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E97A" w14:textId="5359C6F2" w:rsidR="006767B7" w:rsidRPr="00E32A53" w:rsidRDefault="00EC0005" w:rsidP="0043669D">
      <w:pPr>
        <w:spacing w:after="0" w:line="240" w:lineRule="auto"/>
        <w:rPr>
          <w:rFonts w:ascii="Arial" w:hAnsi="Arial" w:cs="Arial"/>
          <w:b/>
          <w:bCs/>
          <w:sz w:val="28"/>
          <w:szCs w:val="28"/>
        </w:rPr>
      </w:pPr>
      <w:r w:rsidRPr="00E32A53">
        <w:rPr>
          <w:rFonts w:ascii="Arial" w:hAnsi="Arial" w:cs="Arial"/>
          <w:b/>
          <w:bCs/>
          <w:sz w:val="28"/>
          <w:szCs w:val="28"/>
        </w:rPr>
        <w:t xml:space="preserve">Borough comments on London GTANA </w:t>
      </w:r>
      <w:r w:rsidR="1695D7C8" w:rsidRPr="00E32A53">
        <w:rPr>
          <w:rFonts w:ascii="Arial" w:hAnsi="Arial" w:cs="Arial"/>
          <w:b/>
          <w:bCs/>
          <w:sz w:val="28"/>
          <w:szCs w:val="28"/>
        </w:rPr>
        <w:t xml:space="preserve">and RRR’s responses, </w:t>
      </w:r>
      <w:r w:rsidR="00966124">
        <w:rPr>
          <w:rFonts w:ascii="Arial" w:hAnsi="Arial" w:cs="Arial"/>
          <w:b/>
          <w:bCs/>
          <w:sz w:val="28"/>
          <w:szCs w:val="28"/>
        </w:rPr>
        <w:t>2</w:t>
      </w:r>
      <w:r w:rsidR="005A53B8">
        <w:rPr>
          <w:rFonts w:ascii="Arial" w:hAnsi="Arial" w:cs="Arial"/>
          <w:b/>
          <w:bCs/>
          <w:sz w:val="28"/>
          <w:szCs w:val="28"/>
        </w:rPr>
        <w:t>4</w:t>
      </w:r>
      <w:r w:rsidR="00663348" w:rsidRPr="00E32A53">
        <w:rPr>
          <w:rFonts w:ascii="Arial" w:hAnsi="Arial" w:cs="Arial"/>
          <w:b/>
          <w:bCs/>
          <w:sz w:val="28"/>
          <w:szCs w:val="28"/>
        </w:rPr>
        <w:t>.4.24</w:t>
      </w:r>
    </w:p>
    <w:p w14:paraId="4DAFAC63" w14:textId="77777777" w:rsidR="00EC0005" w:rsidRPr="00386536" w:rsidRDefault="00EC0005" w:rsidP="0043669D">
      <w:pPr>
        <w:spacing w:after="0" w:line="240" w:lineRule="auto"/>
        <w:rPr>
          <w:rFonts w:ascii="Arial" w:hAnsi="Arial" w:cs="Arial"/>
          <w:b/>
          <w:bCs/>
        </w:rPr>
      </w:pPr>
    </w:p>
    <w:tbl>
      <w:tblPr>
        <w:tblStyle w:val="TableGrid"/>
        <w:tblW w:w="0" w:type="auto"/>
        <w:tblLayout w:type="fixed"/>
        <w:tblLook w:val="04A0" w:firstRow="1" w:lastRow="0" w:firstColumn="1" w:lastColumn="0" w:noHBand="0" w:noVBand="1"/>
      </w:tblPr>
      <w:tblGrid>
        <w:gridCol w:w="1413"/>
        <w:gridCol w:w="1843"/>
        <w:gridCol w:w="3969"/>
        <w:gridCol w:w="6723"/>
      </w:tblGrid>
      <w:tr w:rsidR="003119D1" w:rsidRPr="00386536" w14:paraId="7B1599C5" w14:textId="3D7307A4" w:rsidTr="00970A83">
        <w:trPr>
          <w:cantSplit/>
          <w:tblHeader/>
        </w:trPr>
        <w:tc>
          <w:tcPr>
            <w:tcW w:w="1413" w:type="dxa"/>
            <w:shd w:val="clear" w:color="auto" w:fill="000000" w:themeFill="text1"/>
          </w:tcPr>
          <w:p w14:paraId="69F98313" w14:textId="136C30F7" w:rsidR="003119D1" w:rsidRPr="00386536" w:rsidRDefault="003119D1" w:rsidP="00EA071F">
            <w:pPr>
              <w:rPr>
                <w:rFonts w:ascii="Arial" w:eastAsia="Times New Roman" w:hAnsi="Arial" w:cs="Arial"/>
                <w:b/>
                <w:bCs/>
                <w:color w:val="FFFFFF" w:themeColor="background1"/>
                <w:kern w:val="0"/>
                <w:lang w:eastAsia="en-GB"/>
                <w14:ligatures w14:val="none"/>
              </w:rPr>
            </w:pPr>
            <w:r w:rsidRPr="00386536">
              <w:rPr>
                <w:rFonts w:ascii="Arial" w:eastAsia="Times New Roman" w:hAnsi="Arial" w:cs="Arial"/>
                <w:b/>
                <w:bCs/>
                <w:color w:val="FFFFFF" w:themeColor="background1"/>
                <w:kern w:val="0"/>
                <w:lang w:eastAsia="en-GB"/>
                <w14:ligatures w14:val="none"/>
              </w:rPr>
              <w:t>Comment</w:t>
            </w:r>
          </w:p>
        </w:tc>
        <w:tc>
          <w:tcPr>
            <w:tcW w:w="1843" w:type="dxa"/>
            <w:shd w:val="clear" w:color="auto" w:fill="000000" w:themeFill="text1"/>
          </w:tcPr>
          <w:p w14:paraId="6FC65701" w14:textId="3D61BF6D" w:rsidR="003119D1" w:rsidRPr="00386536" w:rsidRDefault="003119D1" w:rsidP="00EA071F">
            <w:pPr>
              <w:rPr>
                <w:rFonts w:ascii="Arial" w:eastAsia="Times New Roman" w:hAnsi="Arial" w:cs="Arial"/>
                <w:b/>
                <w:bCs/>
                <w:color w:val="FFFFFF" w:themeColor="background1"/>
                <w:kern w:val="0"/>
                <w:lang w:eastAsia="en-GB"/>
                <w14:ligatures w14:val="none"/>
              </w:rPr>
            </w:pPr>
            <w:r w:rsidRPr="00386536">
              <w:rPr>
                <w:rFonts w:ascii="Arial" w:eastAsia="Times New Roman" w:hAnsi="Arial" w:cs="Arial"/>
                <w:b/>
                <w:bCs/>
                <w:color w:val="FFFFFF" w:themeColor="background1"/>
                <w:kern w:val="0"/>
                <w:lang w:eastAsia="en-GB"/>
                <w14:ligatures w14:val="none"/>
              </w:rPr>
              <w:t>Theme</w:t>
            </w:r>
          </w:p>
        </w:tc>
        <w:tc>
          <w:tcPr>
            <w:tcW w:w="3969" w:type="dxa"/>
            <w:shd w:val="clear" w:color="auto" w:fill="000000" w:themeFill="text1"/>
          </w:tcPr>
          <w:p w14:paraId="2704B80D" w14:textId="77777777" w:rsidR="003119D1" w:rsidRPr="00386536" w:rsidRDefault="003119D1" w:rsidP="00EA071F">
            <w:pPr>
              <w:rPr>
                <w:rFonts w:ascii="Arial" w:eastAsia="Times New Roman" w:hAnsi="Arial" w:cs="Arial"/>
                <w:b/>
                <w:bCs/>
                <w:color w:val="FFFFFF" w:themeColor="background1"/>
                <w:kern w:val="0"/>
                <w:lang w:eastAsia="en-GB"/>
                <w14:ligatures w14:val="none"/>
              </w:rPr>
            </w:pPr>
            <w:r w:rsidRPr="00386536">
              <w:rPr>
                <w:rFonts w:ascii="Arial" w:eastAsia="Times New Roman" w:hAnsi="Arial" w:cs="Arial"/>
                <w:b/>
                <w:bCs/>
                <w:color w:val="FFFFFF" w:themeColor="background1"/>
                <w:kern w:val="0"/>
                <w:lang w:eastAsia="en-GB"/>
                <w14:ligatures w14:val="none"/>
              </w:rPr>
              <w:t>Notes</w:t>
            </w:r>
          </w:p>
        </w:tc>
        <w:tc>
          <w:tcPr>
            <w:tcW w:w="6723" w:type="dxa"/>
            <w:shd w:val="clear" w:color="auto" w:fill="000000" w:themeFill="text1"/>
          </w:tcPr>
          <w:p w14:paraId="00F8FF8A" w14:textId="3F8DD252" w:rsidR="003119D1" w:rsidRPr="00386536" w:rsidRDefault="003119D1" w:rsidP="00EA071F">
            <w:pPr>
              <w:rPr>
                <w:rFonts w:ascii="Arial" w:eastAsia="Times New Roman" w:hAnsi="Arial" w:cs="Arial"/>
                <w:b/>
                <w:bCs/>
                <w:color w:val="FF0000"/>
                <w:kern w:val="0"/>
                <w:lang w:eastAsia="en-GB"/>
                <w14:ligatures w14:val="none"/>
              </w:rPr>
            </w:pPr>
            <w:r w:rsidRPr="00386536">
              <w:rPr>
                <w:rFonts w:ascii="Arial" w:eastAsia="Times New Roman" w:hAnsi="Arial" w:cs="Arial"/>
                <w:b/>
                <w:bCs/>
                <w:color w:val="FFFFFF" w:themeColor="background1"/>
                <w:kern w:val="0"/>
                <w:lang w:eastAsia="en-GB"/>
                <w14:ligatures w14:val="none"/>
              </w:rPr>
              <w:t>Response</w:t>
            </w:r>
          </w:p>
        </w:tc>
      </w:tr>
      <w:tr w:rsidR="003119D1" w:rsidRPr="00386536" w14:paraId="4E4946E8" w14:textId="5AA07C7E" w:rsidTr="00970A83">
        <w:tc>
          <w:tcPr>
            <w:tcW w:w="1413" w:type="dxa"/>
          </w:tcPr>
          <w:p w14:paraId="6F126B39" w14:textId="0E743699" w:rsidR="003119D1" w:rsidRPr="00386536" w:rsidRDefault="003119D1" w:rsidP="00EA071F">
            <w:pPr>
              <w:rPr>
                <w:rFonts w:ascii="Arial" w:eastAsia="Times New Roman" w:hAnsi="Arial" w:cs="Arial"/>
                <w:color w:val="000000"/>
                <w:kern w:val="0"/>
                <w:lang w:eastAsia="en-GB"/>
                <w14:ligatures w14:val="none"/>
              </w:rPr>
            </w:pPr>
            <w:r w:rsidRPr="00386536">
              <w:rPr>
                <w:rFonts w:ascii="Arial" w:eastAsia="Times New Roman" w:hAnsi="Arial" w:cs="Arial"/>
                <w:color w:val="000000"/>
                <w:kern w:val="0"/>
                <w:lang w:eastAsia="en-GB"/>
                <w14:ligatures w14:val="none"/>
              </w:rPr>
              <w:t>1.</w:t>
            </w:r>
          </w:p>
        </w:tc>
        <w:tc>
          <w:tcPr>
            <w:tcW w:w="1843" w:type="dxa"/>
          </w:tcPr>
          <w:p w14:paraId="06B90C9C" w14:textId="6192FDE5" w:rsidR="003119D1" w:rsidRPr="00386536" w:rsidRDefault="003119D1" w:rsidP="00EA071F">
            <w:pPr>
              <w:rPr>
                <w:rFonts w:ascii="Arial" w:hAnsi="Arial" w:cs="Arial"/>
              </w:rPr>
            </w:pPr>
            <w:r w:rsidRPr="00386536">
              <w:rPr>
                <w:rFonts w:ascii="Arial" w:eastAsia="Times New Roman" w:hAnsi="Arial" w:cs="Arial"/>
                <w:color w:val="000000"/>
                <w:kern w:val="0"/>
                <w:lang w:eastAsia="en-GB"/>
                <w14:ligatures w14:val="none"/>
              </w:rPr>
              <w:t>Suitab</w:t>
            </w:r>
            <w:r w:rsidR="005578D0" w:rsidRPr="00386536">
              <w:rPr>
                <w:rFonts w:ascii="Arial" w:eastAsia="Times New Roman" w:hAnsi="Arial" w:cs="Arial"/>
                <w:color w:val="000000"/>
                <w:kern w:val="0"/>
                <w:lang w:eastAsia="en-GB"/>
                <w14:ligatures w14:val="none"/>
              </w:rPr>
              <w:t>i</w:t>
            </w:r>
            <w:r w:rsidRPr="00386536">
              <w:rPr>
                <w:rFonts w:ascii="Arial" w:eastAsia="Times New Roman" w:hAnsi="Arial" w:cs="Arial"/>
                <w:color w:val="000000"/>
                <w:kern w:val="0"/>
                <w:lang w:eastAsia="en-GB"/>
                <w14:ligatures w14:val="none"/>
              </w:rPr>
              <w:t>l</w:t>
            </w:r>
            <w:r w:rsidR="00212F9A" w:rsidRPr="00386536">
              <w:rPr>
                <w:rFonts w:ascii="Arial" w:eastAsia="Times New Roman" w:hAnsi="Arial" w:cs="Arial"/>
                <w:color w:val="000000"/>
                <w:kern w:val="0"/>
                <w:lang w:eastAsia="en-GB"/>
                <w14:ligatures w14:val="none"/>
              </w:rPr>
              <w:t>ity of findings for use in</w:t>
            </w:r>
            <w:r w:rsidRPr="00386536">
              <w:rPr>
                <w:rFonts w:ascii="Arial" w:eastAsia="Times New Roman" w:hAnsi="Arial" w:cs="Arial"/>
                <w:color w:val="000000"/>
                <w:kern w:val="0"/>
                <w:lang w:eastAsia="en-GB"/>
                <w14:ligatures w14:val="none"/>
              </w:rPr>
              <w:t xml:space="preserve"> local plan</w:t>
            </w:r>
            <w:r w:rsidR="00212F9A" w:rsidRPr="00386536">
              <w:rPr>
                <w:rFonts w:ascii="Arial" w:eastAsia="Times New Roman" w:hAnsi="Arial" w:cs="Arial"/>
                <w:color w:val="000000"/>
                <w:kern w:val="0"/>
                <w:lang w:eastAsia="en-GB"/>
                <w14:ligatures w14:val="none"/>
              </w:rPr>
              <w:t>s</w:t>
            </w:r>
          </w:p>
        </w:tc>
        <w:tc>
          <w:tcPr>
            <w:tcW w:w="3969" w:type="dxa"/>
          </w:tcPr>
          <w:p w14:paraId="07F33DD3" w14:textId="77777777" w:rsidR="003119D1" w:rsidRDefault="003119D1" w:rsidP="00212F9A">
            <w:pPr>
              <w:pStyle w:val="ListParagraph"/>
              <w:numPr>
                <w:ilvl w:val="0"/>
                <w:numId w:val="16"/>
              </w:numPr>
              <w:ind w:left="444" w:hanging="444"/>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t>Assumption that it is the intention for this work to be suitable for Local Plan examination assessments and the methodology is viewed by the GLA/yourselves as robust for this purpose.</w:t>
            </w:r>
          </w:p>
          <w:p w14:paraId="2DF294F5" w14:textId="6B3C6B74" w:rsidR="00D56CDD" w:rsidRPr="00386536" w:rsidRDefault="00D56CDD" w:rsidP="00970A83">
            <w:pPr>
              <w:pStyle w:val="ListParagraph"/>
              <w:ind w:left="444"/>
              <w:rPr>
                <w:rFonts w:ascii="Arial" w:eastAsia="Times New Roman" w:hAnsi="Arial" w:cs="Arial"/>
                <w:kern w:val="0"/>
                <w:lang w:eastAsia="en-GB"/>
                <w14:ligatures w14:val="none"/>
              </w:rPr>
            </w:pPr>
          </w:p>
        </w:tc>
        <w:tc>
          <w:tcPr>
            <w:tcW w:w="6723" w:type="dxa"/>
          </w:tcPr>
          <w:p w14:paraId="5E32EDE5" w14:textId="654BB047" w:rsidR="003119D1" w:rsidRPr="00386536" w:rsidRDefault="003119D1" w:rsidP="00970A83">
            <w:pPr>
              <w:pStyle w:val="ListParagraph"/>
              <w:numPr>
                <w:ilvl w:val="0"/>
                <w:numId w:val="11"/>
              </w:numPr>
              <w:ind w:left="527" w:hanging="442"/>
              <w:rPr>
                <w:rFonts w:ascii="Arial" w:hAnsi="Arial" w:cs="Arial"/>
                <w:lang w:val="en-US"/>
              </w:rPr>
            </w:pPr>
            <w:r w:rsidRPr="00386536">
              <w:rPr>
                <w:rFonts w:ascii="Arial" w:hAnsi="Arial" w:cs="Arial"/>
                <w:lang w:val="en-US"/>
              </w:rPr>
              <w:t>Yes, the GTANA will provide evidence and information to inform Local Plan making</w:t>
            </w:r>
            <w:r w:rsidR="00065520" w:rsidRPr="00386536">
              <w:rPr>
                <w:rFonts w:ascii="Arial" w:hAnsi="Arial" w:cs="Arial"/>
                <w:lang w:val="en-US"/>
              </w:rPr>
              <w:t>, which will be considered</w:t>
            </w:r>
            <w:r w:rsidRPr="00386536">
              <w:rPr>
                <w:rFonts w:ascii="Arial" w:hAnsi="Arial" w:cs="Arial"/>
                <w:lang w:val="en-US"/>
              </w:rPr>
              <w:t xml:space="preserve"> alongside other evidence that the local planning authority may have.</w:t>
            </w:r>
          </w:p>
          <w:p w14:paraId="59D4C331" w14:textId="2CD498D2" w:rsidR="003119D1" w:rsidRPr="00386536" w:rsidRDefault="003119D1" w:rsidP="004B6F05">
            <w:pPr>
              <w:pStyle w:val="ListParagraph"/>
              <w:rPr>
                <w:rFonts w:ascii="Arial" w:eastAsia="Times New Roman" w:hAnsi="Arial" w:cs="Arial"/>
                <w:kern w:val="0"/>
                <w:lang w:eastAsia="en-GB"/>
                <w14:ligatures w14:val="none"/>
              </w:rPr>
            </w:pPr>
          </w:p>
        </w:tc>
      </w:tr>
      <w:tr w:rsidR="003119D1" w:rsidRPr="00386536" w14:paraId="4777E8ED" w14:textId="73184DB3" w:rsidTr="00970A83">
        <w:tc>
          <w:tcPr>
            <w:tcW w:w="1413" w:type="dxa"/>
          </w:tcPr>
          <w:p w14:paraId="46337591" w14:textId="1B5F4D72" w:rsidR="003119D1" w:rsidRPr="00386536" w:rsidRDefault="003119D1" w:rsidP="00EA071F">
            <w:pPr>
              <w:rPr>
                <w:rFonts w:ascii="Arial" w:eastAsia="Times New Roman" w:hAnsi="Arial" w:cs="Arial"/>
                <w:color w:val="000000"/>
                <w:kern w:val="0"/>
                <w:lang w:eastAsia="en-GB"/>
                <w14:ligatures w14:val="none"/>
              </w:rPr>
            </w:pPr>
            <w:r w:rsidRPr="00386536">
              <w:rPr>
                <w:rFonts w:ascii="Arial" w:eastAsia="Times New Roman" w:hAnsi="Arial" w:cs="Arial"/>
                <w:color w:val="000000"/>
                <w:kern w:val="0"/>
                <w:lang w:eastAsia="en-GB"/>
                <w14:ligatures w14:val="none"/>
              </w:rPr>
              <w:t>2.</w:t>
            </w:r>
          </w:p>
        </w:tc>
        <w:tc>
          <w:tcPr>
            <w:tcW w:w="1843" w:type="dxa"/>
          </w:tcPr>
          <w:p w14:paraId="6C320C31" w14:textId="4D11F8B7" w:rsidR="003119D1" w:rsidRPr="00386536" w:rsidRDefault="003119D1" w:rsidP="00EA071F">
            <w:pPr>
              <w:rPr>
                <w:rFonts w:ascii="Arial" w:eastAsia="Times New Roman" w:hAnsi="Arial" w:cs="Arial"/>
                <w:color w:val="000000"/>
                <w:kern w:val="0"/>
                <w:lang w:eastAsia="en-GB"/>
                <w14:ligatures w14:val="none"/>
              </w:rPr>
            </w:pPr>
            <w:r w:rsidRPr="00386536">
              <w:rPr>
                <w:rFonts w:ascii="Arial" w:eastAsia="Times New Roman" w:hAnsi="Arial" w:cs="Arial"/>
                <w:color w:val="000000"/>
                <w:kern w:val="0"/>
                <w:lang w:eastAsia="en-GB"/>
                <w14:ligatures w14:val="none"/>
              </w:rPr>
              <w:t>Cultural Preference</w:t>
            </w:r>
          </w:p>
        </w:tc>
        <w:tc>
          <w:tcPr>
            <w:tcW w:w="3969" w:type="dxa"/>
          </w:tcPr>
          <w:p w14:paraId="570AB2CE" w14:textId="5F2313A7" w:rsidR="003119D1" w:rsidRPr="00386536" w:rsidRDefault="003119D1" w:rsidP="00970A83">
            <w:pPr>
              <w:pStyle w:val="ListParagraph"/>
              <w:numPr>
                <w:ilvl w:val="0"/>
                <w:numId w:val="21"/>
              </w:numPr>
              <w:ind w:left="442" w:hanging="442"/>
              <w:rPr>
                <w:rFonts w:ascii="Arial" w:hAnsi="Arial" w:cs="Arial"/>
              </w:rPr>
            </w:pPr>
            <w:r w:rsidRPr="00386536">
              <w:rPr>
                <w:rFonts w:ascii="Arial" w:hAnsi="Arial" w:cs="Arial"/>
              </w:rPr>
              <w:t xml:space="preserve">“Cultural need” would be more appropriate than “Cultural preference”, as it could be interpreted as meaning that the preferred accommodation for the GTANA Community is to live on pitches, rather than bricks and mortar housing and this may not be the case in many instances. </w:t>
            </w:r>
          </w:p>
          <w:p w14:paraId="35EBD6C1" w14:textId="77777777" w:rsidR="00212F9A" w:rsidRPr="00386536" w:rsidRDefault="00212F9A" w:rsidP="00970A83">
            <w:pPr>
              <w:pStyle w:val="ListParagraph"/>
              <w:ind w:left="442" w:hanging="442"/>
              <w:rPr>
                <w:rFonts w:ascii="Arial" w:hAnsi="Arial" w:cs="Arial"/>
              </w:rPr>
            </w:pPr>
          </w:p>
          <w:p w14:paraId="507A5E2E" w14:textId="32152EA6" w:rsidR="003119D1" w:rsidRPr="00386536" w:rsidRDefault="003119D1" w:rsidP="00970A83">
            <w:pPr>
              <w:pStyle w:val="ListParagraph"/>
              <w:numPr>
                <w:ilvl w:val="0"/>
                <w:numId w:val="21"/>
              </w:numPr>
              <w:ind w:left="442" w:hanging="442"/>
              <w:rPr>
                <w:rFonts w:ascii="Arial" w:hAnsi="Arial" w:cs="Arial"/>
              </w:rPr>
            </w:pPr>
            <w:r w:rsidRPr="00386536">
              <w:rPr>
                <w:rFonts w:ascii="Arial" w:hAnsi="Arial" w:cs="Arial"/>
              </w:rPr>
              <w:t>Clarify whether “Cultural Preference” meets the PPTS definition</w:t>
            </w:r>
          </w:p>
          <w:p w14:paraId="68600A4C" w14:textId="7A87577C" w:rsidR="003119D1" w:rsidRPr="00386536" w:rsidRDefault="003119D1" w:rsidP="00EF7683">
            <w:pPr>
              <w:pStyle w:val="ListParagraph"/>
              <w:rPr>
                <w:rFonts w:ascii="Arial" w:hAnsi="Arial" w:cs="Arial"/>
              </w:rPr>
            </w:pPr>
          </w:p>
        </w:tc>
        <w:tc>
          <w:tcPr>
            <w:tcW w:w="6723" w:type="dxa"/>
          </w:tcPr>
          <w:p w14:paraId="12B819DA" w14:textId="797F41C5" w:rsidR="005F3E7F" w:rsidRPr="00386536" w:rsidRDefault="00D8429D" w:rsidP="00386536">
            <w:pPr>
              <w:rPr>
                <w:rStyle w:val="cf01"/>
                <w:rFonts w:ascii="Arial" w:hAnsi="Arial" w:cs="Arial"/>
                <w:sz w:val="22"/>
                <w:szCs w:val="22"/>
              </w:rPr>
            </w:pPr>
            <w:r w:rsidRPr="00386536">
              <w:rPr>
                <w:rStyle w:val="cf01"/>
                <w:rFonts w:ascii="Arial" w:hAnsi="Arial" w:cs="Arial"/>
                <w:sz w:val="22"/>
                <w:szCs w:val="22"/>
              </w:rPr>
              <w:t xml:space="preserve">Response to </w:t>
            </w:r>
            <w:r w:rsidR="00642AE3" w:rsidRPr="00386536">
              <w:rPr>
                <w:rStyle w:val="cf01"/>
                <w:rFonts w:ascii="Arial" w:hAnsi="Arial" w:cs="Arial"/>
                <w:sz w:val="22"/>
                <w:szCs w:val="22"/>
              </w:rPr>
              <w:t xml:space="preserve">point </w:t>
            </w:r>
            <w:r w:rsidRPr="00386536">
              <w:rPr>
                <w:rStyle w:val="cf01"/>
                <w:rFonts w:ascii="Arial" w:hAnsi="Arial" w:cs="Arial"/>
                <w:sz w:val="22"/>
                <w:szCs w:val="22"/>
              </w:rPr>
              <w:t>1:</w:t>
            </w:r>
          </w:p>
          <w:p w14:paraId="72E21681" w14:textId="77777777" w:rsidR="00E13265" w:rsidRPr="00386536" w:rsidRDefault="00E13265" w:rsidP="00386536">
            <w:pPr>
              <w:rPr>
                <w:rStyle w:val="cf01"/>
                <w:rFonts w:ascii="Arial" w:hAnsi="Arial" w:cs="Arial"/>
                <w:sz w:val="22"/>
                <w:szCs w:val="22"/>
              </w:rPr>
            </w:pPr>
          </w:p>
          <w:p w14:paraId="055C3AB9" w14:textId="09EA671B" w:rsidR="00670DDD" w:rsidRPr="00386536" w:rsidRDefault="003119D1" w:rsidP="00970A83">
            <w:pPr>
              <w:pStyle w:val="ListParagraph"/>
              <w:numPr>
                <w:ilvl w:val="0"/>
                <w:numId w:val="11"/>
              </w:numPr>
              <w:ind w:left="527" w:hanging="442"/>
              <w:rPr>
                <w:rFonts w:ascii="Arial" w:hAnsi="Arial" w:cs="Arial"/>
                <w:lang w:val="en-US"/>
              </w:rPr>
            </w:pPr>
            <w:r w:rsidRPr="00386536">
              <w:rPr>
                <w:rFonts w:ascii="Arial" w:hAnsi="Arial" w:cs="Arial"/>
                <w:lang w:val="en-US"/>
              </w:rPr>
              <w:t xml:space="preserve">Whilst ‘cultural need’ might appear appropriate </w:t>
            </w:r>
            <w:r w:rsidR="007B0AF1" w:rsidRPr="00386536">
              <w:rPr>
                <w:rFonts w:ascii="Arial" w:hAnsi="Arial" w:cs="Arial"/>
                <w:lang w:val="en-US"/>
              </w:rPr>
              <w:t xml:space="preserve">because </w:t>
            </w:r>
            <w:r w:rsidRPr="00386536">
              <w:rPr>
                <w:rFonts w:ascii="Arial" w:hAnsi="Arial" w:cs="Arial"/>
                <w:lang w:val="en-US"/>
              </w:rPr>
              <w:t xml:space="preserve">the GTANA assesses accommodation need rather than demand, ‘cultural preference’ is the term RRR, the GTANA Steering Group and GLA agreed. </w:t>
            </w:r>
            <w:r w:rsidR="002D3F76" w:rsidRPr="00386536">
              <w:rPr>
                <w:rFonts w:ascii="Arial" w:hAnsi="Arial" w:cs="Arial"/>
                <w:lang w:val="en-US"/>
              </w:rPr>
              <w:t xml:space="preserve">This was </w:t>
            </w:r>
            <w:r w:rsidR="00601564" w:rsidRPr="00386536">
              <w:rPr>
                <w:rFonts w:ascii="Arial" w:hAnsi="Arial" w:cs="Arial"/>
                <w:lang w:val="en-US"/>
              </w:rPr>
              <w:t>partly</w:t>
            </w:r>
            <w:r w:rsidR="00670DDD" w:rsidRPr="00386536">
              <w:rPr>
                <w:rFonts w:ascii="Arial" w:hAnsi="Arial" w:cs="Arial"/>
                <w:lang w:val="en-US"/>
              </w:rPr>
              <w:t xml:space="preserve"> because the term ‘cultural preference’ is used in DCLG's 2016 draft guidance on assessing the need for caravans and households. Therefore, there is some existing government-level acceptance of the term.</w:t>
            </w:r>
          </w:p>
          <w:p w14:paraId="02F8E1DB" w14:textId="77777777" w:rsidR="005C2C9F" w:rsidRPr="00386536" w:rsidRDefault="005C2C9F" w:rsidP="009C25BD">
            <w:pPr>
              <w:pStyle w:val="ListParagraph"/>
              <w:ind w:left="512" w:hanging="512"/>
              <w:rPr>
                <w:rStyle w:val="cf01"/>
                <w:rFonts w:ascii="Arial" w:hAnsi="Arial" w:cs="Arial"/>
                <w:sz w:val="22"/>
                <w:szCs w:val="22"/>
              </w:rPr>
            </w:pPr>
          </w:p>
          <w:p w14:paraId="6C066C1B" w14:textId="5FFA5283" w:rsidR="003119D1" w:rsidRDefault="003119D1" w:rsidP="0039330B">
            <w:pPr>
              <w:pStyle w:val="ListParagraph"/>
              <w:numPr>
                <w:ilvl w:val="0"/>
                <w:numId w:val="11"/>
              </w:numPr>
              <w:ind w:left="527" w:hanging="442"/>
              <w:rPr>
                <w:rFonts w:ascii="Arial" w:hAnsi="Arial" w:cs="Arial"/>
                <w:lang w:val="en-US"/>
              </w:rPr>
            </w:pPr>
            <w:r w:rsidRPr="00386536">
              <w:rPr>
                <w:rFonts w:ascii="Arial" w:hAnsi="Arial" w:cs="Arial"/>
                <w:lang w:val="en-US"/>
              </w:rPr>
              <w:t>The GTANA identifies a need for bricks and mortar accommodation for Gypsy and Traveller households. However, it doesn’t assume all households have a cultural preference to live on a site, as the methodology draws on specific responses to specific survey questions</w:t>
            </w:r>
            <w:r w:rsidR="0083337F" w:rsidRPr="00386536">
              <w:rPr>
                <w:rFonts w:ascii="Arial" w:hAnsi="Arial" w:cs="Arial"/>
                <w:lang w:val="en-US"/>
              </w:rPr>
              <w:t xml:space="preserve"> to determine cultural preference</w:t>
            </w:r>
            <w:r w:rsidRPr="00386536">
              <w:rPr>
                <w:rFonts w:ascii="Arial" w:hAnsi="Arial" w:cs="Arial"/>
                <w:lang w:val="en-US"/>
              </w:rPr>
              <w:t xml:space="preserve">. </w:t>
            </w:r>
          </w:p>
          <w:p w14:paraId="12044380" w14:textId="77777777" w:rsidR="00970A83" w:rsidRPr="00970A83" w:rsidRDefault="00970A83" w:rsidP="00970A83">
            <w:pPr>
              <w:rPr>
                <w:rFonts w:ascii="Arial" w:hAnsi="Arial" w:cs="Arial"/>
                <w:lang w:val="en-US"/>
              </w:rPr>
            </w:pPr>
          </w:p>
          <w:p w14:paraId="0068D560" w14:textId="20F3551E" w:rsidR="006A4394" w:rsidRPr="00386536" w:rsidRDefault="006A4394" w:rsidP="00386536">
            <w:pPr>
              <w:rPr>
                <w:rStyle w:val="cf01"/>
                <w:rFonts w:ascii="Arial" w:hAnsi="Arial" w:cs="Arial"/>
                <w:sz w:val="22"/>
                <w:szCs w:val="22"/>
              </w:rPr>
            </w:pPr>
            <w:r w:rsidRPr="00386536">
              <w:rPr>
                <w:rStyle w:val="cf01"/>
                <w:rFonts w:ascii="Arial" w:hAnsi="Arial" w:cs="Arial"/>
                <w:sz w:val="22"/>
                <w:szCs w:val="22"/>
              </w:rPr>
              <w:t xml:space="preserve">Response to </w:t>
            </w:r>
            <w:r w:rsidR="00642AE3" w:rsidRPr="00386536">
              <w:rPr>
                <w:rStyle w:val="cf01"/>
                <w:rFonts w:ascii="Arial" w:hAnsi="Arial" w:cs="Arial"/>
                <w:sz w:val="22"/>
                <w:szCs w:val="22"/>
              </w:rPr>
              <w:t xml:space="preserve">point </w:t>
            </w:r>
            <w:r w:rsidRPr="00386536">
              <w:rPr>
                <w:rStyle w:val="cf01"/>
                <w:rFonts w:ascii="Arial" w:hAnsi="Arial" w:cs="Arial"/>
                <w:sz w:val="22"/>
                <w:szCs w:val="22"/>
              </w:rPr>
              <w:t>2:</w:t>
            </w:r>
          </w:p>
          <w:p w14:paraId="1577EE3A" w14:textId="77777777" w:rsidR="00204249" w:rsidRPr="00386536" w:rsidRDefault="00204249" w:rsidP="00386536">
            <w:pPr>
              <w:rPr>
                <w:rStyle w:val="cf01"/>
                <w:rFonts w:ascii="Arial" w:hAnsi="Arial" w:cs="Arial"/>
                <w:sz w:val="22"/>
                <w:szCs w:val="22"/>
              </w:rPr>
            </w:pPr>
          </w:p>
          <w:p w14:paraId="2518648B" w14:textId="01EAF093" w:rsidR="007A1538" w:rsidRPr="00884725" w:rsidRDefault="001178CE" w:rsidP="00884725">
            <w:pPr>
              <w:pStyle w:val="ListParagraph"/>
              <w:numPr>
                <w:ilvl w:val="0"/>
                <w:numId w:val="11"/>
              </w:numPr>
              <w:ind w:left="527" w:hanging="442"/>
              <w:rPr>
                <w:rStyle w:val="cf01"/>
                <w:rFonts w:ascii="Arial" w:eastAsiaTheme="majorEastAsia" w:hAnsi="Arial" w:cs="Arial"/>
                <w:kern w:val="0"/>
                <w:sz w:val="22"/>
                <w:szCs w:val="22"/>
                <w:lang w:eastAsia="en-GB"/>
                <w14:ligatures w14:val="none"/>
              </w:rPr>
            </w:pPr>
            <w:r w:rsidRPr="00884725">
              <w:rPr>
                <w:rStyle w:val="cf01"/>
                <w:rFonts w:ascii="Arial" w:eastAsiaTheme="majorEastAsia" w:hAnsi="Arial" w:cs="Arial"/>
                <w:sz w:val="22"/>
                <w:szCs w:val="22"/>
              </w:rPr>
              <w:t xml:space="preserve">The PPTS </w:t>
            </w:r>
            <w:r w:rsidRPr="00884725">
              <w:rPr>
                <w:lang w:val="en-US"/>
              </w:rPr>
              <w:t>definition</w:t>
            </w:r>
            <w:r w:rsidRPr="00884725">
              <w:rPr>
                <w:rStyle w:val="cf01"/>
                <w:rFonts w:ascii="Arial" w:eastAsiaTheme="majorEastAsia" w:hAnsi="Arial" w:cs="Arial"/>
                <w:sz w:val="22"/>
                <w:szCs w:val="22"/>
              </w:rPr>
              <w:t xml:space="preserve"> relates to </w:t>
            </w:r>
            <w:r w:rsidRPr="00884725">
              <w:rPr>
                <w:rStyle w:val="cf01"/>
                <w:rFonts w:ascii="Arial" w:eastAsiaTheme="majorEastAsia" w:hAnsi="Arial" w:cs="Arial"/>
                <w:i/>
                <w:iCs/>
                <w:sz w:val="22"/>
                <w:szCs w:val="22"/>
              </w:rPr>
              <w:t>whose</w:t>
            </w:r>
            <w:r w:rsidRPr="00884725">
              <w:rPr>
                <w:rStyle w:val="cf01"/>
                <w:rFonts w:ascii="Arial" w:eastAsiaTheme="majorEastAsia" w:hAnsi="Arial" w:cs="Arial"/>
                <w:sz w:val="22"/>
                <w:szCs w:val="22"/>
              </w:rPr>
              <w:t xml:space="preserve"> need is assessed </w:t>
            </w:r>
            <w:r w:rsidR="009B4864" w:rsidRPr="001C6C39">
              <w:rPr>
                <w:rStyle w:val="cf01"/>
                <w:rFonts w:ascii="Arial" w:eastAsiaTheme="majorEastAsia" w:hAnsi="Arial" w:cs="Arial"/>
                <w:sz w:val="22"/>
                <w:szCs w:val="22"/>
              </w:rPr>
              <w:t xml:space="preserve">not </w:t>
            </w:r>
            <w:r w:rsidRPr="00884725">
              <w:rPr>
                <w:rStyle w:val="cf01"/>
                <w:rFonts w:ascii="Arial" w:eastAsiaTheme="majorEastAsia" w:hAnsi="Arial" w:cs="Arial"/>
                <w:i/>
                <w:iCs/>
                <w:sz w:val="22"/>
                <w:szCs w:val="22"/>
              </w:rPr>
              <w:t>how</w:t>
            </w:r>
            <w:r w:rsidRPr="00884725">
              <w:rPr>
                <w:rStyle w:val="cf01"/>
                <w:rFonts w:ascii="Arial" w:eastAsiaTheme="majorEastAsia" w:hAnsi="Arial" w:cs="Arial"/>
                <w:sz w:val="22"/>
                <w:szCs w:val="22"/>
              </w:rPr>
              <w:t xml:space="preserve"> </w:t>
            </w:r>
            <w:r w:rsidR="008F6140">
              <w:rPr>
                <w:rStyle w:val="cf01"/>
                <w:rFonts w:ascii="Arial" w:eastAsiaTheme="majorEastAsia" w:hAnsi="Arial" w:cs="Arial"/>
                <w:sz w:val="22"/>
                <w:szCs w:val="22"/>
              </w:rPr>
              <w:t>need</w:t>
            </w:r>
            <w:r w:rsidRPr="00884725">
              <w:rPr>
                <w:rStyle w:val="cf01"/>
                <w:rFonts w:ascii="Arial" w:eastAsiaTheme="majorEastAsia" w:hAnsi="Arial" w:cs="Arial"/>
                <w:sz w:val="22"/>
                <w:szCs w:val="22"/>
              </w:rPr>
              <w:t xml:space="preserve"> should be assessed.</w:t>
            </w:r>
            <w:r w:rsidR="00246B10">
              <w:rPr>
                <w:rStyle w:val="cf01"/>
                <w:rFonts w:ascii="Arial" w:eastAsiaTheme="majorEastAsia" w:hAnsi="Arial" w:cs="Arial"/>
                <w:sz w:val="22"/>
                <w:szCs w:val="22"/>
              </w:rPr>
              <w:t xml:space="preserve"> </w:t>
            </w:r>
            <w:r w:rsidR="001C6C39" w:rsidRPr="001C6C39">
              <w:rPr>
                <w:rStyle w:val="cf01"/>
                <w:rFonts w:ascii="Arial" w:eastAsiaTheme="majorEastAsia" w:hAnsi="Arial" w:cs="Arial"/>
                <w:sz w:val="22"/>
                <w:szCs w:val="22"/>
              </w:rPr>
              <w:t>T</w:t>
            </w:r>
            <w:r w:rsidR="009B4864" w:rsidRPr="001C6C39">
              <w:rPr>
                <w:rStyle w:val="cf01"/>
                <w:rFonts w:ascii="Arial" w:eastAsiaTheme="majorEastAsia" w:hAnsi="Arial" w:cs="Arial"/>
                <w:sz w:val="22"/>
                <w:szCs w:val="22"/>
              </w:rPr>
              <w:t xml:space="preserve">he PPTS itself provides </w:t>
            </w:r>
            <w:r w:rsidR="003C5BF0">
              <w:rPr>
                <w:rStyle w:val="cf01"/>
                <w:rFonts w:ascii="Arial" w:eastAsiaTheme="majorEastAsia" w:hAnsi="Arial" w:cs="Arial"/>
                <w:sz w:val="22"/>
                <w:szCs w:val="22"/>
              </w:rPr>
              <w:t xml:space="preserve">little detail </w:t>
            </w:r>
            <w:r w:rsidR="009B4864" w:rsidRPr="001C6C39">
              <w:rPr>
                <w:rStyle w:val="cf01"/>
                <w:rFonts w:ascii="Arial" w:eastAsiaTheme="majorEastAsia" w:hAnsi="Arial" w:cs="Arial"/>
                <w:sz w:val="22"/>
                <w:szCs w:val="22"/>
              </w:rPr>
              <w:t xml:space="preserve">on </w:t>
            </w:r>
            <w:r w:rsidR="00591832">
              <w:rPr>
                <w:rStyle w:val="cf01"/>
                <w:rFonts w:ascii="Arial" w:eastAsiaTheme="majorEastAsia" w:hAnsi="Arial" w:cs="Arial"/>
                <w:sz w:val="22"/>
                <w:szCs w:val="22"/>
              </w:rPr>
              <w:t>how need should be assessed</w:t>
            </w:r>
            <w:r w:rsidR="001C6C39" w:rsidRPr="001C6C39">
              <w:rPr>
                <w:rStyle w:val="cf01"/>
                <w:rFonts w:ascii="Arial" w:eastAsiaTheme="majorEastAsia" w:hAnsi="Arial" w:cs="Arial"/>
                <w:sz w:val="22"/>
                <w:szCs w:val="22"/>
              </w:rPr>
              <w:t>. G</w:t>
            </w:r>
            <w:r w:rsidR="00010535" w:rsidRPr="001C6C39">
              <w:rPr>
                <w:rStyle w:val="cf01"/>
                <w:rFonts w:ascii="Arial" w:eastAsiaTheme="majorEastAsia" w:hAnsi="Arial" w:cs="Arial"/>
                <w:sz w:val="22"/>
                <w:szCs w:val="22"/>
              </w:rPr>
              <w:t xml:space="preserve">overnment </w:t>
            </w:r>
            <w:r w:rsidR="005F677B" w:rsidRPr="001C6C39">
              <w:rPr>
                <w:rStyle w:val="cf01"/>
                <w:rFonts w:ascii="Arial" w:eastAsiaTheme="majorEastAsia" w:hAnsi="Arial" w:cs="Arial"/>
                <w:sz w:val="22"/>
                <w:szCs w:val="22"/>
              </w:rPr>
              <w:lastRenderedPageBreak/>
              <w:t xml:space="preserve">guidance </w:t>
            </w:r>
            <w:r w:rsidR="001C6C39" w:rsidRPr="001C6C39">
              <w:rPr>
                <w:rStyle w:val="cf01"/>
                <w:rFonts w:ascii="Arial" w:eastAsiaTheme="majorEastAsia" w:hAnsi="Arial" w:cs="Arial"/>
                <w:sz w:val="22"/>
                <w:szCs w:val="22"/>
              </w:rPr>
              <w:t xml:space="preserve">published in </w:t>
            </w:r>
            <w:r w:rsidR="005F677B" w:rsidRPr="001C6C39">
              <w:rPr>
                <w:rStyle w:val="cf01"/>
                <w:rFonts w:ascii="Arial" w:eastAsiaTheme="majorEastAsia" w:hAnsi="Arial" w:cs="Arial"/>
                <w:sz w:val="22"/>
                <w:szCs w:val="22"/>
              </w:rPr>
              <w:t>2007</w:t>
            </w:r>
            <w:r w:rsidR="001C6C39" w:rsidRPr="001C6C39">
              <w:rPr>
                <w:rStyle w:val="cf01"/>
                <w:rFonts w:ascii="Arial" w:eastAsiaTheme="majorEastAsia" w:hAnsi="Arial" w:cs="Arial"/>
                <w:sz w:val="22"/>
                <w:szCs w:val="22"/>
              </w:rPr>
              <w:t xml:space="preserve"> (</w:t>
            </w:r>
            <w:r w:rsidR="005F677B" w:rsidRPr="001C6C39">
              <w:rPr>
                <w:rStyle w:val="cf01"/>
                <w:rFonts w:ascii="Arial" w:eastAsiaTheme="majorEastAsia" w:hAnsi="Arial" w:cs="Arial"/>
                <w:sz w:val="22"/>
                <w:szCs w:val="22"/>
              </w:rPr>
              <w:t>now withdrawn</w:t>
            </w:r>
            <w:r w:rsidR="00010535" w:rsidRPr="001C6C39">
              <w:rPr>
                <w:rStyle w:val="cf01"/>
                <w:rFonts w:ascii="Arial" w:eastAsiaTheme="majorEastAsia" w:hAnsi="Arial" w:cs="Arial"/>
                <w:sz w:val="22"/>
                <w:szCs w:val="22"/>
              </w:rPr>
              <w:t xml:space="preserve">) referred to </w:t>
            </w:r>
            <w:r w:rsidR="006112FA">
              <w:rPr>
                <w:rStyle w:val="cf01"/>
                <w:rFonts w:ascii="Arial" w:eastAsiaTheme="majorEastAsia" w:hAnsi="Arial" w:cs="Arial"/>
                <w:sz w:val="22"/>
                <w:szCs w:val="22"/>
              </w:rPr>
              <w:t>“b</w:t>
            </w:r>
            <w:r w:rsidR="005F677B" w:rsidRPr="001C6C39">
              <w:rPr>
                <w:rStyle w:val="cf01"/>
                <w:rFonts w:ascii="Arial" w:eastAsiaTheme="majorEastAsia" w:hAnsi="Arial" w:cs="Arial"/>
                <w:sz w:val="22"/>
                <w:szCs w:val="22"/>
              </w:rPr>
              <w:t>ricks and mortar dwelling households whose existing accommodation is overcrowded or unsuitable</w:t>
            </w:r>
            <w:r w:rsidR="00FA6D42">
              <w:rPr>
                <w:rStyle w:val="cf01"/>
                <w:rFonts w:ascii="Arial" w:eastAsiaTheme="majorEastAsia" w:hAnsi="Arial" w:cs="Arial"/>
                <w:sz w:val="22"/>
                <w:szCs w:val="22"/>
              </w:rPr>
              <w:t>…</w:t>
            </w:r>
            <w:r w:rsidR="005F677B" w:rsidRPr="001C6C39">
              <w:rPr>
                <w:rStyle w:val="cf01"/>
                <w:rFonts w:ascii="Arial" w:eastAsiaTheme="majorEastAsia" w:hAnsi="Arial" w:cs="Arial"/>
                <w:sz w:val="22"/>
                <w:szCs w:val="22"/>
              </w:rPr>
              <w:t xml:space="preserve"> by virtue</w:t>
            </w:r>
            <w:r w:rsidR="00204249" w:rsidRPr="001C6C39">
              <w:rPr>
                <w:rStyle w:val="cf01"/>
                <w:rFonts w:ascii="Arial" w:eastAsiaTheme="majorEastAsia" w:hAnsi="Arial" w:cs="Arial"/>
                <w:sz w:val="22"/>
                <w:szCs w:val="22"/>
              </w:rPr>
              <w:t xml:space="preserve"> of proven psychological aversion to</w:t>
            </w:r>
            <w:r w:rsidR="001C6C39" w:rsidRPr="001C6C39">
              <w:rPr>
                <w:rStyle w:val="cf01"/>
                <w:rFonts w:ascii="Arial" w:eastAsiaTheme="majorEastAsia" w:hAnsi="Arial" w:cs="Arial"/>
                <w:sz w:val="22"/>
                <w:szCs w:val="22"/>
              </w:rPr>
              <w:t xml:space="preserve"> </w:t>
            </w:r>
            <w:r w:rsidR="00204249" w:rsidRPr="001C6C39">
              <w:rPr>
                <w:rStyle w:val="cf01"/>
                <w:rFonts w:ascii="Arial" w:eastAsiaTheme="majorEastAsia" w:hAnsi="Arial" w:cs="Arial"/>
                <w:sz w:val="22"/>
                <w:szCs w:val="22"/>
              </w:rPr>
              <w:t>bricks and mortar accommodation</w:t>
            </w:r>
            <w:r w:rsidR="00DF746E">
              <w:rPr>
                <w:rStyle w:val="cf01"/>
                <w:rFonts w:ascii="Arial" w:eastAsiaTheme="majorEastAsia" w:hAnsi="Arial" w:cs="Arial"/>
                <w:sz w:val="22"/>
                <w:szCs w:val="22"/>
              </w:rPr>
              <w:t>”</w:t>
            </w:r>
            <w:r w:rsidR="00BE4029" w:rsidRPr="001C6C39">
              <w:rPr>
                <w:rStyle w:val="cf01"/>
                <w:rFonts w:ascii="Arial" w:eastAsiaTheme="majorEastAsia" w:hAnsi="Arial" w:cs="Arial"/>
                <w:sz w:val="22"/>
                <w:szCs w:val="22"/>
              </w:rPr>
              <w:t xml:space="preserve">, </w:t>
            </w:r>
            <w:r w:rsidR="00B56A7A">
              <w:rPr>
                <w:rStyle w:val="cf01"/>
                <w:rFonts w:ascii="Arial" w:eastAsiaTheme="majorEastAsia" w:hAnsi="Arial" w:cs="Arial"/>
                <w:sz w:val="22"/>
                <w:szCs w:val="22"/>
              </w:rPr>
              <w:t>whereas</w:t>
            </w:r>
            <w:r w:rsidR="00246B10" w:rsidRPr="001C6C39">
              <w:rPr>
                <w:rStyle w:val="cf01"/>
                <w:rFonts w:ascii="Arial" w:eastAsiaTheme="majorEastAsia" w:hAnsi="Arial" w:cs="Arial"/>
                <w:sz w:val="22"/>
                <w:szCs w:val="22"/>
              </w:rPr>
              <w:t xml:space="preserve"> </w:t>
            </w:r>
            <w:r w:rsidR="00206E14">
              <w:rPr>
                <w:rStyle w:val="cf01"/>
                <w:rFonts w:ascii="Arial" w:eastAsiaTheme="majorEastAsia" w:hAnsi="Arial" w:cs="Arial"/>
                <w:sz w:val="22"/>
                <w:szCs w:val="22"/>
              </w:rPr>
              <w:t>more</w:t>
            </w:r>
            <w:r w:rsidR="00246B10" w:rsidRPr="001C6C39">
              <w:rPr>
                <w:rStyle w:val="cf01"/>
                <w:rFonts w:ascii="Arial" w:eastAsiaTheme="majorEastAsia" w:hAnsi="Arial" w:cs="Arial"/>
                <w:sz w:val="22"/>
                <w:szCs w:val="22"/>
              </w:rPr>
              <w:t xml:space="preserve"> recent </w:t>
            </w:r>
            <w:r w:rsidR="00D4076D" w:rsidRPr="001C6C39">
              <w:rPr>
                <w:rStyle w:val="cf01"/>
                <w:rFonts w:ascii="Arial" w:eastAsiaTheme="majorEastAsia" w:hAnsi="Arial" w:cs="Arial"/>
                <w:sz w:val="22"/>
                <w:szCs w:val="22"/>
              </w:rPr>
              <w:t xml:space="preserve">(2016) </w:t>
            </w:r>
            <w:r w:rsidR="00246B10" w:rsidRPr="001C6C39">
              <w:rPr>
                <w:rStyle w:val="cf01"/>
                <w:rFonts w:ascii="Arial" w:eastAsiaTheme="majorEastAsia" w:hAnsi="Arial" w:cs="Arial"/>
                <w:sz w:val="22"/>
                <w:szCs w:val="22"/>
              </w:rPr>
              <w:t xml:space="preserve">draft guidance </w:t>
            </w:r>
            <w:r w:rsidR="00F25FB0" w:rsidRPr="001C6C39">
              <w:rPr>
                <w:rStyle w:val="cf01"/>
                <w:rFonts w:ascii="Arial" w:eastAsiaTheme="majorEastAsia" w:hAnsi="Arial" w:cs="Arial"/>
                <w:sz w:val="22"/>
                <w:szCs w:val="22"/>
              </w:rPr>
              <w:t xml:space="preserve">referred to </w:t>
            </w:r>
            <w:r w:rsidR="00E449A0">
              <w:rPr>
                <w:rStyle w:val="cf01"/>
                <w:rFonts w:ascii="Arial" w:eastAsiaTheme="majorEastAsia" w:hAnsi="Arial" w:cs="Arial"/>
                <w:sz w:val="22"/>
                <w:szCs w:val="22"/>
              </w:rPr>
              <w:t>“</w:t>
            </w:r>
            <w:r w:rsidR="00697FC3" w:rsidRPr="00697FC3">
              <w:rPr>
                <w:rStyle w:val="cf01"/>
                <w:rFonts w:ascii="Arial" w:eastAsiaTheme="majorEastAsia" w:hAnsi="Arial" w:cs="Arial"/>
                <w:sz w:val="22"/>
                <w:szCs w:val="22"/>
              </w:rPr>
              <w:t>unsuitability by virtue of a person’s cultural preference not to live in bricks-and-mortar accommodation</w:t>
            </w:r>
            <w:r w:rsidR="007B04E3">
              <w:rPr>
                <w:rStyle w:val="cf01"/>
                <w:rFonts w:ascii="Arial" w:eastAsiaTheme="majorEastAsia" w:hAnsi="Arial" w:cs="Arial"/>
                <w:sz w:val="22"/>
                <w:szCs w:val="22"/>
              </w:rPr>
              <w:t>.</w:t>
            </w:r>
            <w:r w:rsidR="00B56A7A">
              <w:rPr>
                <w:rStyle w:val="cf01"/>
                <w:rFonts w:ascii="Arial" w:eastAsiaTheme="majorEastAsia" w:hAnsi="Arial" w:cs="Arial"/>
                <w:sz w:val="22"/>
                <w:szCs w:val="22"/>
              </w:rPr>
              <w:t>”</w:t>
            </w:r>
            <w:r w:rsidR="002B6384" w:rsidRPr="001C6C39">
              <w:rPr>
                <w:rStyle w:val="cf01"/>
                <w:rFonts w:ascii="Arial" w:eastAsiaTheme="majorEastAsia" w:hAnsi="Arial" w:cs="Arial"/>
                <w:sz w:val="22"/>
                <w:szCs w:val="22"/>
              </w:rPr>
              <w:t xml:space="preserve"> This </w:t>
            </w:r>
            <w:r w:rsidR="00E449A0">
              <w:rPr>
                <w:rStyle w:val="cf01"/>
                <w:rFonts w:ascii="Arial" w:eastAsiaTheme="majorEastAsia" w:hAnsi="Arial" w:cs="Arial"/>
                <w:sz w:val="22"/>
                <w:szCs w:val="22"/>
              </w:rPr>
              <w:t xml:space="preserve">change in </w:t>
            </w:r>
            <w:r w:rsidR="006112FA">
              <w:rPr>
                <w:rStyle w:val="cf01"/>
                <w:rFonts w:ascii="Arial" w:eastAsiaTheme="majorEastAsia" w:hAnsi="Arial" w:cs="Arial"/>
                <w:sz w:val="22"/>
                <w:szCs w:val="22"/>
              </w:rPr>
              <w:t>approach</w:t>
            </w:r>
            <w:r w:rsidR="006B20E4">
              <w:rPr>
                <w:rStyle w:val="cf01"/>
                <w:rFonts w:ascii="Arial" w:eastAsiaTheme="majorEastAsia" w:hAnsi="Arial" w:cs="Arial"/>
                <w:sz w:val="22"/>
                <w:szCs w:val="22"/>
              </w:rPr>
              <w:t>/</w:t>
            </w:r>
            <w:r w:rsidR="00DF746E">
              <w:rPr>
                <w:rStyle w:val="cf01"/>
                <w:rFonts w:ascii="Arial" w:eastAsiaTheme="majorEastAsia" w:hAnsi="Arial" w:cs="Arial"/>
                <w:sz w:val="22"/>
                <w:szCs w:val="22"/>
              </w:rPr>
              <w:t>terminology</w:t>
            </w:r>
            <w:r w:rsidR="002B6384">
              <w:rPr>
                <w:rStyle w:val="cf01"/>
                <w:rFonts w:ascii="Arial" w:eastAsiaTheme="majorEastAsia" w:hAnsi="Arial" w:cs="Arial"/>
                <w:sz w:val="22"/>
                <w:szCs w:val="22"/>
              </w:rPr>
              <w:t xml:space="preserve"> was a factor in the Steering Group’s and the GLA’s decision that the GTANA should use cultural preference</w:t>
            </w:r>
            <w:r w:rsidR="00206E14">
              <w:rPr>
                <w:rStyle w:val="cf01"/>
                <w:rFonts w:ascii="Arial" w:eastAsiaTheme="majorEastAsia" w:hAnsi="Arial" w:cs="Arial"/>
                <w:sz w:val="22"/>
                <w:szCs w:val="22"/>
              </w:rPr>
              <w:t>, rather</w:t>
            </w:r>
            <w:r w:rsidR="00212572">
              <w:rPr>
                <w:rStyle w:val="cf01"/>
                <w:rFonts w:ascii="Arial" w:eastAsiaTheme="majorEastAsia" w:hAnsi="Arial" w:cs="Arial"/>
                <w:sz w:val="22"/>
                <w:szCs w:val="22"/>
              </w:rPr>
              <w:t xml:space="preserve"> than psycholog</w:t>
            </w:r>
            <w:r w:rsidR="00CA5EAA">
              <w:rPr>
                <w:rStyle w:val="cf01"/>
                <w:rFonts w:ascii="Arial" w:eastAsiaTheme="majorEastAsia" w:hAnsi="Arial" w:cs="Arial"/>
                <w:sz w:val="22"/>
                <w:szCs w:val="22"/>
              </w:rPr>
              <w:t>i</w:t>
            </w:r>
            <w:r w:rsidR="00212572">
              <w:rPr>
                <w:rStyle w:val="cf01"/>
                <w:rFonts w:ascii="Arial" w:eastAsiaTheme="majorEastAsia" w:hAnsi="Arial" w:cs="Arial"/>
                <w:sz w:val="22"/>
                <w:szCs w:val="22"/>
              </w:rPr>
              <w:t>cal aversion</w:t>
            </w:r>
            <w:r w:rsidR="006B20E4">
              <w:rPr>
                <w:rStyle w:val="cf01"/>
                <w:rFonts w:ascii="Arial" w:eastAsiaTheme="majorEastAsia" w:hAnsi="Arial" w:cs="Arial"/>
                <w:sz w:val="22"/>
                <w:szCs w:val="22"/>
              </w:rPr>
              <w:t>,</w:t>
            </w:r>
            <w:r w:rsidR="002B6384">
              <w:rPr>
                <w:rStyle w:val="cf01"/>
                <w:rFonts w:ascii="Arial" w:eastAsiaTheme="majorEastAsia" w:hAnsi="Arial" w:cs="Arial"/>
                <w:sz w:val="22"/>
                <w:szCs w:val="22"/>
              </w:rPr>
              <w:t xml:space="preserve"> as a factor in calculating need.</w:t>
            </w:r>
          </w:p>
          <w:p w14:paraId="55183036" w14:textId="77777777" w:rsidR="007A1538" w:rsidRDefault="007A1538" w:rsidP="00884725">
            <w:pPr>
              <w:pStyle w:val="pf0"/>
              <w:spacing w:before="0" w:beforeAutospacing="0" w:after="0" w:afterAutospacing="0"/>
              <w:ind w:left="457"/>
              <w:rPr>
                <w:rStyle w:val="cf01"/>
                <w:rFonts w:ascii="Arial" w:eastAsiaTheme="majorEastAsia" w:hAnsi="Arial" w:cs="Arial"/>
                <w:kern w:val="2"/>
                <w:sz w:val="22"/>
                <w:szCs w:val="22"/>
                <w:lang w:eastAsia="en-US"/>
                <w14:ligatures w14:val="standardContextual"/>
              </w:rPr>
            </w:pPr>
          </w:p>
          <w:p w14:paraId="10FF16AE" w14:textId="2D1BE988" w:rsidR="007A1538" w:rsidRDefault="00F111E7" w:rsidP="00FF7F13">
            <w:pPr>
              <w:pStyle w:val="pf0"/>
              <w:numPr>
                <w:ilvl w:val="0"/>
                <w:numId w:val="25"/>
              </w:numPr>
              <w:spacing w:before="0" w:beforeAutospacing="0" w:after="0" w:afterAutospacing="0"/>
              <w:ind w:left="470" w:hanging="442"/>
              <w:rPr>
                <w:rStyle w:val="cf01"/>
                <w:rFonts w:ascii="Arial" w:eastAsiaTheme="majorEastAsia" w:hAnsi="Arial" w:cs="Arial"/>
                <w:sz w:val="22"/>
                <w:szCs w:val="22"/>
              </w:rPr>
            </w:pPr>
            <w:r w:rsidRPr="007A1538">
              <w:rPr>
                <w:rStyle w:val="cf01"/>
                <w:rFonts w:ascii="Arial" w:eastAsiaTheme="majorEastAsia" w:hAnsi="Arial" w:cs="Arial"/>
                <w:sz w:val="22"/>
                <w:szCs w:val="22"/>
              </w:rPr>
              <w:t xml:space="preserve">The London GTANA uses </w:t>
            </w:r>
            <w:r w:rsidR="001178CE" w:rsidRPr="00884725">
              <w:rPr>
                <w:rStyle w:val="cf01"/>
                <w:rFonts w:ascii="Arial" w:eastAsiaTheme="majorEastAsia" w:hAnsi="Arial" w:cs="Arial"/>
                <w:sz w:val="22"/>
                <w:szCs w:val="22"/>
              </w:rPr>
              <w:t>c</w:t>
            </w:r>
            <w:r w:rsidRPr="007A1538">
              <w:rPr>
                <w:rStyle w:val="cf01"/>
                <w:rFonts w:ascii="Arial" w:eastAsiaTheme="majorEastAsia" w:hAnsi="Arial" w:cs="Arial"/>
                <w:sz w:val="22"/>
                <w:szCs w:val="22"/>
              </w:rPr>
              <w:t xml:space="preserve">ultural </w:t>
            </w:r>
            <w:r w:rsidR="001178CE" w:rsidRPr="00884725">
              <w:rPr>
                <w:rStyle w:val="cf01"/>
                <w:rFonts w:ascii="Arial" w:eastAsiaTheme="majorEastAsia" w:hAnsi="Arial" w:cs="Arial"/>
                <w:sz w:val="22"/>
                <w:szCs w:val="22"/>
              </w:rPr>
              <w:t>p</w:t>
            </w:r>
            <w:r w:rsidRPr="007A1538">
              <w:rPr>
                <w:rStyle w:val="cf01"/>
                <w:rFonts w:ascii="Arial" w:eastAsiaTheme="majorEastAsia" w:hAnsi="Arial" w:cs="Arial"/>
                <w:sz w:val="22"/>
                <w:szCs w:val="22"/>
              </w:rPr>
              <w:t xml:space="preserve">reference </w:t>
            </w:r>
            <w:r w:rsidR="00443390" w:rsidRPr="007A1538">
              <w:rPr>
                <w:rStyle w:val="cf01"/>
                <w:rFonts w:ascii="Arial" w:eastAsiaTheme="majorEastAsia" w:hAnsi="Arial" w:cs="Arial"/>
                <w:sz w:val="22"/>
                <w:szCs w:val="22"/>
              </w:rPr>
              <w:t xml:space="preserve">in assessing </w:t>
            </w:r>
            <w:r w:rsidR="001178CE" w:rsidRPr="00884725">
              <w:rPr>
                <w:rStyle w:val="cf01"/>
                <w:rFonts w:ascii="Arial" w:eastAsiaTheme="majorEastAsia" w:hAnsi="Arial" w:cs="Arial"/>
                <w:sz w:val="22"/>
                <w:szCs w:val="22"/>
              </w:rPr>
              <w:t xml:space="preserve">the needs </w:t>
            </w:r>
            <w:r w:rsidR="00443390" w:rsidRPr="007A1538">
              <w:rPr>
                <w:rStyle w:val="cf01"/>
                <w:rFonts w:ascii="Arial" w:eastAsiaTheme="majorEastAsia" w:hAnsi="Arial" w:cs="Arial"/>
                <w:sz w:val="22"/>
                <w:szCs w:val="22"/>
              </w:rPr>
              <w:t xml:space="preserve">both </w:t>
            </w:r>
            <w:r w:rsidR="001178CE" w:rsidRPr="00884725">
              <w:rPr>
                <w:rStyle w:val="cf01"/>
                <w:rFonts w:ascii="Arial" w:eastAsiaTheme="majorEastAsia" w:hAnsi="Arial" w:cs="Arial"/>
                <w:sz w:val="22"/>
                <w:szCs w:val="22"/>
              </w:rPr>
              <w:t xml:space="preserve">of those who meet the PPTS definition and </w:t>
            </w:r>
            <w:r w:rsidR="00443390" w:rsidRPr="007A1538">
              <w:rPr>
                <w:rStyle w:val="cf01"/>
                <w:rFonts w:ascii="Arial" w:eastAsiaTheme="majorEastAsia" w:hAnsi="Arial" w:cs="Arial"/>
                <w:sz w:val="22"/>
                <w:szCs w:val="22"/>
              </w:rPr>
              <w:t xml:space="preserve">those who meet </w:t>
            </w:r>
            <w:r w:rsidR="00CB5671">
              <w:rPr>
                <w:rStyle w:val="cf01"/>
                <w:rFonts w:ascii="Arial" w:eastAsiaTheme="majorEastAsia" w:hAnsi="Arial" w:cs="Arial"/>
                <w:sz w:val="22"/>
                <w:szCs w:val="22"/>
              </w:rPr>
              <w:t xml:space="preserve">the </w:t>
            </w:r>
            <w:r w:rsidR="001178CE" w:rsidRPr="00884725">
              <w:rPr>
                <w:rStyle w:val="cf01"/>
                <w:rFonts w:ascii="Arial" w:eastAsiaTheme="majorEastAsia" w:hAnsi="Arial" w:cs="Arial"/>
                <w:sz w:val="22"/>
                <w:szCs w:val="22"/>
              </w:rPr>
              <w:t>cultural definition.</w:t>
            </w:r>
          </w:p>
          <w:p w14:paraId="2515CC55" w14:textId="77777777" w:rsidR="007A1538" w:rsidRDefault="007A1538" w:rsidP="00884725">
            <w:pPr>
              <w:pStyle w:val="ListParagraph"/>
              <w:rPr>
                <w:rStyle w:val="cf01"/>
                <w:rFonts w:ascii="Arial" w:eastAsiaTheme="majorEastAsia" w:hAnsi="Arial" w:cs="Arial"/>
                <w:sz w:val="22"/>
                <w:szCs w:val="22"/>
              </w:rPr>
            </w:pPr>
          </w:p>
          <w:p w14:paraId="5B058949" w14:textId="72C06EA4" w:rsidR="007A1538" w:rsidRDefault="00D9145B" w:rsidP="00884725">
            <w:pPr>
              <w:pStyle w:val="pf0"/>
              <w:numPr>
                <w:ilvl w:val="0"/>
                <w:numId w:val="25"/>
              </w:numPr>
              <w:spacing w:before="0" w:beforeAutospacing="0" w:after="0" w:afterAutospacing="0"/>
              <w:ind w:left="470" w:hanging="442"/>
              <w:rPr>
                <w:rStyle w:val="cf01"/>
                <w:rFonts w:ascii="Arial" w:eastAsiaTheme="majorEastAsia" w:hAnsi="Arial" w:cs="Arial"/>
                <w:sz w:val="22"/>
                <w:szCs w:val="22"/>
              </w:rPr>
            </w:pPr>
            <w:r w:rsidRPr="007A1538">
              <w:rPr>
                <w:rStyle w:val="cf01"/>
                <w:rFonts w:ascii="Arial" w:eastAsiaTheme="majorEastAsia" w:hAnsi="Arial" w:cs="Arial"/>
                <w:sz w:val="22"/>
                <w:szCs w:val="22"/>
              </w:rPr>
              <w:t>The</w:t>
            </w:r>
            <w:r w:rsidR="00285A00">
              <w:rPr>
                <w:rStyle w:val="cf01"/>
                <w:rFonts w:ascii="Arial" w:eastAsiaTheme="majorEastAsia" w:hAnsi="Arial" w:cs="Arial"/>
                <w:sz w:val="22"/>
                <w:szCs w:val="22"/>
              </w:rPr>
              <w:t>re</w:t>
            </w:r>
            <w:r w:rsidRPr="007A1538">
              <w:rPr>
                <w:rStyle w:val="cf01"/>
                <w:rFonts w:ascii="Arial" w:eastAsiaTheme="majorEastAsia" w:hAnsi="Arial" w:cs="Arial"/>
                <w:sz w:val="22"/>
                <w:szCs w:val="22"/>
              </w:rPr>
              <w:t xml:space="preserve"> </w:t>
            </w:r>
            <w:r w:rsidR="008C1775">
              <w:rPr>
                <w:rStyle w:val="cf01"/>
                <w:rFonts w:ascii="Arial" w:eastAsiaTheme="majorEastAsia" w:hAnsi="Arial" w:cs="Arial"/>
                <w:sz w:val="22"/>
                <w:szCs w:val="22"/>
              </w:rPr>
              <w:t>is no</w:t>
            </w:r>
            <w:r w:rsidRPr="007A1538">
              <w:rPr>
                <w:rStyle w:val="cf01"/>
                <w:rFonts w:ascii="Arial" w:eastAsiaTheme="majorEastAsia" w:hAnsi="Arial" w:cs="Arial"/>
                <w:sz w:val="22"/>
                <w:szCs w:val="22"/>
              </w:rPr>
              <w:t xml:space="preserve"> </w:t>
            </w:r>
            <w:r w:rsidR="00015450" w:rsidRPr="007A1538">
              <w:rPr>
                <w:rStyle w:val="cf01"/>
                <w:rFonts w:ascii="Arial" w:eastAsiaTheme="majorEastAsia" w:hAnsi="Arial" w:cs="Arial"/>
                <w:sz w:val="22"/>
                <w:szCs w:val="22"/>
              </w:rPr>
              <w:t xml:space="preserve">indication that </w:t>
            </w:r>
            <w:r w:rsidR="007764A1" w:rsidRPr="007A1538">
              <w:rPr>
                <w:rStyle w:val="cf01"/>
                <w:rFonts w:ascii="Arial" w:eastAsiaTheme="majorEastAsia" w:hAnsi="Arial" w:cs="Arial"/>
                <w:sz w:val="22"/>
                <w:szCs w:val="22"/>
              </w:rPr>
              <w:t>doing so</w:t>
            </w:r>
            <w:r w:rsidR="00015450" w:rsidRPr="007A1538">
              <w:rPr>
                <w:rStyle w:val="cf01"/>
                <w:rFonts w:ascii="Arial" w:eastAsiaTheme="majorEastAsia" w:hAnsi="Arial" w:cs="Arial"/>
                <w:sz w:val="22"/>
                <w:szCs w:val="22"/>
              </w:rPr>
              <w:t xml:space="preserve"> is </w:t>
            </w:r>
            <w:r w:rsidR="001178CE" w:rsidRPr="00884725">
              <w:rPr>
                <w:rStyle w:val="cf01"/>
                <w:rFonts w:ascii="Arial" w:eastAsiaTheme="majorEastAsia" w:hAnsi="Arial" w:cs="Arial"/>
                <w:sz w:val="22"/>
                <w:szCs w:val="22"/>
              </w:rPr>
              <w:t xml:space="preserve">inconsistent with </w:t>
            </w:r>
            <w:r w:rsidR="00246B10" w:rsidRPr="007A1538">
              <w:rPr>
                <w:rStyle w:val="cf01"/>
                <w:rFonts w:ascii="Arial" w:eastAsiaTheme="majorEastAsia" w:hAnsi="Arial" w:cs="Arial"/>
                <w:sz w:val="22"/>
                <w:szCs w:val="22"/>
              </w:rPr>
              <w:t xml:space="preserve">the </w:t>
            </w:r>
            <w:r w:rsidR="001178CE" w:rsidRPr="00884725">
              <w:rPr>
                <w:rStyle w:val="cf01"/>
                <w:rFonts w:ascii="Arial" w:eastAsiaTheme="majorEastAsia" w:hAnsi="Arial" w:cs="Arial"/>
                <w:sz w:val="22"/>
                <w:szCs w:val="22"/>
              </w:rPr>
              <w:t xml:space="preserve">PPTS. </w:t>
            </w:r>
          </w:p>
          <w:p w14:paraId="7E709679" w14:textId="77777777" w:rsidR="007A1538" w:rsidRDefault="007A1538" w:rsidP="00884725">
            <w:pPr>
              <w:pStyle w:val="ListParagraph"/>
              <w:rPr>
                <w:rFonts w:ascii="Arial" w:hAnsi="Arial" w:cs="Arial"/>
                <w:lang w:val="en-US"/>
              </w:rPr>
            </w:pPr>
          </w:p>
          <w:p w14:paraId="17247D00" w14:textId="60B58BB8" w:rsidR="00E400D1" w:rsidRPr="00884725" w:rsidRDefault="007A1538" w:rsidP="00FF7F13">
            <w:pPr>
              <w:pStyle w:val="ListParagraph"/>
              <w:numPr>
                <w:ilvl w:val="0"/>
                <w:numId w:val="11"/>
              </w:numPr>
              <w:ind w:left="482" w:hanging="442"/>
              <w:rPr>
                <w:rFonts w:ascii="Arial" w:eastAsiaTheme="majorEastAsia" w:hAnsi="Arial" w:cs="Arial"/>
                <w:kern w:val="0"/>
                <w:sz w:val="24"/>
                <w:szCs w:val="24"/>
                <w:lang w:eastAsia="en-GB"/>
                <w14:ligatures w14:val="none"/>
              </w:rPr>
            </w:pPr>
            <w:r w:rsidRPr="00884725">
              <w:rPr>
                <w:rFonts w:ascii="Arial" w:eastAsia="Times New Roman" w:hAnsi="Arial" w:cs="Arial"/>
                <w:kern w:val="0"/>
                <w:lang w:val="en-US" w:eastAsia="en-GB"/>
                <w14:ligatures w14:val="none"/>
              </w:rPr>
              <w:t>Ind</w:t>
            </w:r>
            <w:r w:rsidR="007104BF">
              <w:rPr>
                <w:rFonts w:ascii="Arial" w:hAnsi="Arial" w:cs="Arial"/>
                <w:lang w:val="en-US"/>
              </w:rPr>
              <w:t>e</w:t>
            </w:r>
            <w:r w:rsidRPr="00884725">
              <w:rPr>
                <w:rFonts w:ascii="Arial" w:eastAsia="Times New Roman" w:hAnsi="Arial" w:cs="Arial"/>
                <w:kern w:val="0"/>
                <w:lang w:val="en-US" w:eastAsia="en-GB"/>
                <w14:ligatures w14:val="none"/>
              </w:rPr>
              <w:t>ed</w:t>
            </w:r>
            <w:r w:rsidR="007104BF">
              <w:rPr>
                <w:rFonts w:ascii="Arial" w:hAnsi="Arial" w:cs="Arial"/>
                <w:lang w:val="en-US"/>
              </w:rPr>
              <w:t xml:space="preserve">, paragraph 3 of </w:t>
            </w:r>
            <w:r w:rsidR="00E400D1" w:rsidRPr="00884725">
              <w:rPr>
                <w:rFonts w:ascii="Arial" w:eastAsia="Times New Roman" w:hAnsi="Arial" w:cs="Arial"/>
                <w:kern w:val="0"/>
                <w:lang w:val="en-US" w:eastAsia="en-GB"/>
                <w14:ligatures w14:val="none"/>
              </w:rPr>
              <w:t xml:space="preserve">PPTS </w:t>
            </w:r>
            <w:r w:rsidR="006F26CD" w:rsidRPr="00884725">
              <w:rPr>
                <w:rFonts w:ascii="Arial" w:eastAsia="Times New Roman" w:hAnsi="Arial" w:cs="Arial"/>
                <w:kern w:val="0"/>
                <w:lang w:val="en-US" w:eastAsia="en-GB"/>
                <w14:ligatures w14:val="none"/>
              </w:rPr>
              <w:t xml:space="preserve">states “The government’s overarching aim is to ensure fair and equal treatment for </w:t>
            </w:r>
            <w:proofErr w:type="spellStart"/>
            <w:r w:rsidR="006F26CD" w:rsidRPr="00884725">
              <w:rPr>
                <w:rFonts w:ascii="Arial" w:eastAsia="Times New Roman" w:hAnsi="Arial" w:cs="Arial"/>
                <w:kern w:val="0"/>
                <w:lang w:val="en-US" w:eastAsia="en-GB"/>
                <w14:ligatures w14:val="none"/>
              </w:rPr>
              <w:t>travellers</w:t>
            </w:r>
            <w:proofErr w:type="spellEnd"/>
            <w:r w:rsidR="006F26CD" w:rsidRPr="00884725">
              <w:rPr>
                <w:rFonts w:ascii="Arial" w:eastAsia="Times New Roman" w:hAnsi="Arial" w:cs="Arial"/>
                <w:kern w:val="0"/>
                <w:lang w:val="en-US" w:eastAsia="en-GB"/>
                <w14:ligatures w14:val="none"/>
              </w:rPr>
              <w:t xml:space="preserve">, in a way that facilitates the traditional and nomadic way of life of </w:t>
            </w:r>
            <w:proofErr w:type="spellStart"/>
            <w:r w:rsidR="006F26CD" w:rsidRPr="00884725">
              <w:rPr>
                <w:rFonts w:ascii="Arial" w:eastAsia="Times New Roman" w:hAnsi="Arial" w:cs="Arial"/>
                <w:kern w:val="0"/>
                <w:lang w:val="en-US" w:eastAsia="en-GB"/>
                <w14:ligatures w14:val="none"/>
              </w:rPr>
              <w:t>travellers</w:t>
            </w:r>
            <w:proofErr w:type="spellEnd"/>
            <w:r w:rsidR="006F26CD" w:rsidRPr="00884725">
              <w:rPr>
                <w:rFonts w:ascii="Arial" w:eastAsia="Times New Roman" w:hAnsi="Arial" w:cs="Arial"/>
                <w:kern w:val="0"/>
                <w:lang w:val="en-US" w:eastAsia="en-GB"/>
                <w14:ligatures w14:val="none"/>
              </w:rPr>
              <w:t xml:space="preserve"> while respecting the interests of the settled community</w:t>
            </w:r>
            <w:r w:rsidR="00B94662" w:rsidRPr="00884725">
              <w:rPr>
                <w:rFonts w:ascii="Arial" w:eastAsia="Times New Roman" w:hAnsi="Arial" w:cs="Arial"/>
                <w:kern w:val="0"/>
                <w:lang w:val="en-US" w:eastAsia="en-GB"/>
                <w14:ligatures w14:val="none"/>
              </w:rPr>
              <w:t>.</w:t>
            </w:r>
            <w:r w:rsidR="006F26CD" w:rsidRPr="00884725">
              <w:rPr>
                <w:rFonts w:ascii="Arial" w:eastAsia="Times New Roman" w:hAnsi="Arial" w:cs="Arial"/>
                <w:kern w:val="0"/>
                <w:lang w:eastAsia="en-GB"/>
                <w14:ligatures w14:val="none"/>
              </w:rPr>
              <w:t>”</w:t>
            </w:r>
            <w:r w:rsidR="006F26CD" w:rsidRPr="00884725">
              <w:rPr>
                <w:rFonts w:ascii="Arial" w:eastAsia="Times New Roman" w:hAnsi="Arial" w:cs="Arial"/>
                <w:kern w:val="0"/>
                <w:lang w:val="en-US" w:eastAsia="en-GB"/>
                <w14:ligatures w14:val="none"/>
              </w:rPr>
              <w:t xml:space="preserve"> </w:t>
            </w:r>
            <w:r w:rsidR="007331E7">
              <w:rPr>
                <w:rFonts w:ascii="Arial" w:eastAsia="Times New Roman" w:hAnsi="Arial" w:cs="Arial"/>
                <w:kern w:val="0"/>
                <w:lang w:val="en-US" w:eastAsia="en-GB"/>
                <w14:ligatures w14:val="none"/>
              </w:rPr>
              <w:t xml:space="preserve">We consider that </w:t>
            </w:r>
            <w:r w:rsidR="0008514A">
              <w:rPr>
                <w:rFonts w:ascii="Arial" w:hAnsi="Arial" w:cs="Arial"/>
                <w:lang w:val="en-US"/>
              </w:rPr>
              <w:t>i</w:t>
            </w:r>
            <w:r w:rsidR="006F26CD" w:rsidRPr="00884725">
              <w:rPr>
                <w:rFonts w:ascii="Arial" w:eastAsia="Times New Roman" w:hAnsi="Arial" w:cs="Arial"/>
                <w:kern w:val="0"/>
                <w:lang w:val="en-US" w:eastAsia="en-GB"/>
                <w14:ligatures w14:val="none"/>
              </w:rPr>
              <w:t>dentifying the accommodation needs of Gypsies and Travellers residing in bricks and mortar who need to mov</w:t>
            </w:r>
            <w:r w:rsidR="009A53AA" w:rsidRPr="00884725">
              <w:rPr>
                <w:rFonts w:ascii="Arial" w:eastAsia="Times New Roman" w:hAnsi="Arial" w:cs="Arial"/>
                <w:kern w:val="0"/>
                <w:lang w:val="en-US" w:eastAsia="en-GB"/>
                <w14:ligatures w14:val="none"/>
              </w:rPr>
              <w:t>e</w:t>
            </w:r>
            <w:r w:rsidR="006F26CD" w:rsidRPr="00884725">
              <w:rPr>
                <w:rFonts w:ascii="Arial" w:eastAsia="Times New Roman" w:hAnsi="Arial" w:cs="Arial"/>
                <w:kern w:val="0"/>
                <w:lang w:val="en-US" w:eastAsia="en-GB"/>
                <w14:ligatures w14:val="none"/>
              </w:rPr>
              <w:t xml:space="preserve"> and prefer to reside on a pitch is a prerequisite for fair and equal treatment</w:t>
            </w:r>
            <w:r w:rsidR="00E400D1" w:rsidRPr="00884725">
              <w:rPr>
                <w:rFonts w:ascii="Arial" w:eastAsia="Times New Roman" w:hAnsi="Arial" w:cs="Arial"/>
                <w:kern w:val="0"/>
                <w:lang w:val="en-US" w:eastAsia="en-GB"/>
                <w14:ligatures w14:val="none"/>
              </w:rPr>
              <w:t xml:space="preserve">. </w:t>
            </w:r>
          </w:p>
          <w:p w14:paraId="58B5EA29" w14:textId="77777777" w:rsidR="009A53AA" w:rsidRPr="00386536" w:rsidRDefault="009A53AA" w:rsidP="00386536">
            <w:pPr>
              <w:pStyle w:val="ListParagraph"/>
              <w:ind w:left="512"/>
              <w:rPr>
                <w:rFonts w:ascii="Arial" w:hAnsi="Arial" w:cs="Arial"/>
              </w:rPr>
            </w:pPr>
          </w:p>
          <w:p w14:paraId="319A6A1C" w14:textId="77777777" w:rsidR="00252660" w:rsidRPr="003156D2" w:rsidRDefault="00252660" w:rsidP="00884725">
            <w:pPr>
              <w:pStyle w:val="pf0"/>
              <w:numPr>
                <w:ilvl w:val="0"/>
                <w:numId w:val="25"/>
              </w:numPr>
              <w:spacing w:before="0" w:beforeAutospacing="0" w:after="0" w:afterAutospacing="0"/>
              <w:ind w:left="470" w:hanging="442"/>
              <w:rPr>
                <w:rFonts w:ascii="Arial" w:hAnsi="Arial" w:cs="Arial"/>
                <w:lang w:val="en-US"/>
              </w:rPr>
            </w:pPr>
            <w:r w:rsidRPr="00884725">
              <w:rPr>
                <w:rFonts w:ascii="Arial" w:hAnsi="Arial" w:cs="Arial"/>
                <w:sz w:val="22"/>
                <w:szCs w:val="22"/>
                <w:lang w:val="en-US"/>
              </w:rPr>
              <w:t xml:space="preserve">Households were identified as having a cultural preference for living on a pitch if they gave the responses specified below to </w:t>
            </w:r>
            <w:proofErr w:type="gramStart"/>
            <w:r w:rsidRPr="00884725">
              <w:rPr>
                <w:rFonts w:ascii="Arial" w:hAnsi="Arial" w:cs="Arial"/>
                <w:sz w:val="22"/>
                <w:szCs w:val="22"/>
                <w:lang w:val="en-US"/>
              </w:rPr>
              <w:t>all of</w:t>
            </w:r>
            <w:proofErr w:type="gramEnd"/>
            <w:r w:rsidRPr="00884725">
              <w:rPr>
                <w:rFonts w:ascii="Arial" w:hAnsi="Arial" w:cs="Arial"/>
                <w:sz w:val="22"/>
                <w:szCs w:val="22"/>
                <w:lang w:val="en-US"/>
              </w:rPr>
              <w:t xml:space="preserve"> the following questions: </w:t>
            </w:r>
          </w:p>
          <w:p w14:paraId="0BE571FE" w14:textId="77777777" w:rsidR="00252660" w:rsidRPr="00386536" w:rsidRDefault="00252660" w:rsidP="00252660">
            <w:pPr>
              <w:rPr>
                <w:rFonts w:ascii="Arial" w:hAnsi="Arial" w:cs="Arial"/>
                <w:lang w:val="en-US"/>
              </w:rPr>
            </w:pPr>
          </w:p>
          <w:p w14:paraId="7C52CB20" w14:textId="77777777" w:rsidR="00252660" w:rsidRPr="00386536" w:rsidRDefault="00252660" w:rsidP="00970A83">
            <w:pPr>
              <w:pStyle w:val="ListParagraph"/>
              <w:numPr>
                <w:ilvl w:val="0"/>
                <w:numId w:val="23"/>
              </w:numPr>
              <w:spacing w:after="120"/>
              <w:ind w:left="1049" w:hanging="442"/>
              <w:rPr>
                <w:rFonts w:ascii="Arial" w:hAnsi="Arial" w:cs="Arial"/>
                <w:color w:val="000000" w:themeColor="text1"/>
                <w:lang w:val="en-US"/>
              </w:rPr>
            </w:pPr>
            <w:r w:rsidRPr="00386536">
              <w:rPr>
                <w:rFonts w:ascii="Arial" w:hAnsi="Arial" w:cs="Arial"/>
                <w:color w:val="000000" w:themeColor="text1"/>
                <w:lang w:val="en-US"/>
              </w:rPr>
              <w:t xml:space="preserve">A6. Why do you live in a house/flat rather than a caravan? (response categories: ‘due to a lack of sites’, </w:t>
            </w:r>
            <w:r w:rsidRPr="00386536">
              <w:rPr>
                <w:rFonts w:ascii="Arial" w:hAnsi="Arial" w:cs="Arial"/>
                <w:color w:val="000000" w:themeColor="text1"/>
                <w:lang w:val="en-US"/>
              </w:rPr>
              <w:lastRenderedPageBreak/>
              <w:t>‘no choice’ or both) (82%). (This question is important as it determines the proportion of households who prefer to reside on a site but are unable to do so.) AND</w:t>
            </w:r>
          </w:p>
          <w:p w14:paraId="0F479120" w14:textId="77777777" w:rsidR="00252660" w:rsidRPr="00386536" w:rsidRDefault="00252660" w:rsidP="00970A83">
            <w:pPr>
              <w:pStyle w:val="ListParagraph"/>
              <w:spacing w:after="120"/>
              <w:ind w:left="1049" w:hanging="442"/>
              <w:rPr>
                <w:rFonts w:ascii="Arial" w:hAnsi="Arial" w:cs="Arial"/>
                <w:color w:val="000000" w:themeColor="text1"/>
                <w:lang w:val="en-US"/>
              </w:rPr>
            </w:pPr>
          </w:p>
          <w:p w14:paraId="47972DE6" w14:textId="77777777" w:rsidR="00252660" w:rsidRPr="00386536" w:rsidRDefault="00252660" w:rsidP="00970A83">
            <w:pPr>
              <w:pStyle w:val="ListParagraph"/>
              <w:numPr>
                <w:ilvl w:val="0"/>
                <w:numId w:val="24"/>
              </w:numPr>
              <w:spacing w:after="120"/>
              <w:ind w:left="1049" w:hanging="442"/>
              <w:rPr>
                <w:rFonts w:ascii="Arial" w:hAnsi="Arial" w:cs="Arial"/>
                <w:color w:val="000000" w:themeColor="text1"/>
                <w:lang w:val="en-US"/>
              </w:rPr>
            </w:pPr>
            <w:r w:rsidRPr="00386536">
              <w:rPr>
                <w:rFonts w:ascii="Arial" w:hAnsi="Arial" w:cs="Arial"/>
                <w:color w:val="000000" w:themeColor="text1"/>
                <w:lang w:val="en-US"/>
              </w:rPr>
              <w:t xml:space="preserve">E6. ‘Do you need to move to a different home within the next 5 years?’  (response category: ‘yes’) (32%). (This question is central to determining households’ need to move within the first five-year period covered by the GTANA.) AND </w:t>
            </w:r>
          </w:p>
          <w:p w14:paraId="0DC8B004" w14:textId="77777777" w:rsidR="00252660" w:rsidRPr="00386536" w:rsidRDefault="00252660" w:rsidP="00970A83">
            <w:pPr>
              <w:pStyle w:val="ListParagraph"/>
              <w:spacing w:after="120"/>
              <w:ind w:left="1049" w:hanging="442"/>
              <w:rPr>
                <w:rFonts w:ascii="Arial" w:hAnsi="Arial" w:cs="Arial"/>
                <w:color w:val="000000" w:themeColor="text1"/>
                <w:lang w:val="en-US"/>
              </w:rPr>
            </w:pPr>
          </w:p>
          <w:p w14:paraId="67154CA9" w14:textId="77777777" w:rsidR="00252660" w:rsidRPr="00386536" w:rsidRDefault="00252660" w:rsidP="00884725">
            <w:pPr>
              <w:pStyle w:val="ListParagraph"/>
              <w:numPr>
                <w:ilvl w:val="0"/>
                <w:numId w:val="24"/>
              </w:numPr>
              <w:ind w:left="1049" w:hanging="442"/>
              <w:contextualSpacing w:val="0"/>
              <w:rPr>
                <w:rFonts w:ascii="Arial" w:hAnsi="Arial" w:cs="Arial"/>
                <w:color w:val="000000" w:themeColor="text1"/>
                <w:lang w:val="en-US"/>
              </w:rPr>
            </w:pPr>
            <w:r w:rsidRPr="00386536">
              <w:rPr>
                <w:rFonts w:ascii="Arial" w:hAnsi="Arial" w:cs="Arial"/>
                <w:color w:val="000000" w:themeColor="text1"/>
                <w:lang w:val="en-US"/>
              </w:rPr>
              <w:t>E8. What type of accommodation would you most prefer to move to? (response categories: ‘Council/social rented site’, ‘Private site owned by self’, or ‘Private rented site’ (74%). (Responses to this question are central to determining the proportion of households who would prefer to live on a site.)</w:t>
            </w:r>
          </w:p>
          <w:p w14:paraId="372AECFA" w14:textId="77777777" w:rsidR="00252660" w:rsidRPr="00386536" w:rsidRDefault="00252660" w:rsidP="00252660">
            <w:pPr>
              <w:rPr>
                <w:rFonts w:ascii="Arial" w:hAnsi="Arial" w:cs="Arial"/>
                <w:lang w:val="en-US"/>
              </w:rPr>
            </w:pPr>
          </w:p>
          <w:p w14:paraId="04D1F6C9" w14:textId="2FBDF487" w:rsidR="00252660" w:rsidRPr="00386536" w:rsidRDefault="00252660" w:rsidP="00FF7F13">
            <w:pPr>
              <w:pStyle w:val="ListParagraph"/>
              <w:numPr>
                <w:ilvl w:val="0"/>
                <w:numId w:val="11"/>
              </w:numPr>
              <w:ind w:left="527" w:hanging="442"/>
              <w:rPr>
                <w:rFonts w:ascii="Arial" w:hAnsi="Arial" w:cs="Arial"/>
                <w:lang w:val="en-US"/>
              </w:rPr>
            </w:pPr>
            <w:bookmarkStart w:id="0" w:name="_Hlk163038471"/>
            <w:r w:rsidRPr="00386536">
              <w:rPr>
                <w:rFonts w:ascii="Arial" w:hAnsi="Arial" w:cs="Arial"/>
                <w:lang w:val="en-US"/>
              </w:rPr>
              <w:t>We estimate that 19% of households that meet the cultural definition</w:t>
            </w:r>
            <w:r w:rsidR="00C227AD">
              <w:rPr>
                <w:rFonts w:ascii="Arial" w:hAnsi="Arial" w:cs="Arial"/>
                <w:lang w:val="en-US"/>
              </w:rPr>
              <w:t xml:space="preserve"> and 16% who meet the PPTS definition</w:t>
            </w:r>
            <w:r w:rsidR="009B2345">
              <w:rPr>
                <w:rFonts w:ascii="Arial" w:hAnsi="Arial" w:cs="Arial"/>
                <w:lang w:val="en-US"/>
              </w:rPr>
              <w:t>,</w:t>
            </w:r>
            <w:r w:rsidR="00C227AD">
              <w:rPr>
                <w:rFonts w:ascii="Arial" w:hAnsi="Arial" w:cs="Arial"/>
                <w:lang w:val="en-US"/>
              </w:rPr>
              <w:t xml:space="preserve"> and need to move</w:t>
            </w:r>
            <w:r w:rsidR="009B2345">
              <w:rPr>
                <w:rFonts w:ascii="Arial" w:hAnsi="Arial" w:cs="Arial"/>
                <w:lang w:val="en-US"/>
              </w:rPr>
              <w:t>,</w:t>
            </w:r>
            <w:r w:rsidRPr="00386536">
              <w:rPr>
                <w:rFonts w:ascii="Arial" w:hAnsi="Arial" w:cs="Arial"/>
                <w:lang w:val="en-US"/>
              </w:rPr>
              <w:t xml:space="preserve"> have a cultural preference to live on a pitch. </w:t>
            </w:r>
          </w:p>
          <w:bookmarkEnd w:id="0"/>
          <w:p w14:paraId="0669CE1B" w14:textId="5D0DAF19" w:rsidR="003119D1" w:rsidRPr="00386536" w:rsidRDefault="003119D1" w:rsidP="00386536">
            <w:pPr>
              <w:pStyle w:val="ListParagraph"/>
              <w:ind w:left="512"/>
              <w:rPr>
                <w:rFonts w:ascii="Arial" w:hAnsi="Arial" w:cs="Arial"/>
              </w:rPr>
            </w:pPr>
          </w:p>
        </w:tc>
      </w:tr>
      <w:tr w:rsidR="003119D1" w:rsidRPr="00386536" w14:paraId="44A2D271" w14:textId="77777777" w:rsidTr="00970A83">
        <w:tc>
          <w:tcPr>
            <w:tcW w:w="1413" w:type="dxa"/>
          </w:tcPr>
          <w:p w14:paraId="7F05DF68" w14:textId="322ADB4B" w:rsidR="003119D1" w:rsidRPr="00386536" w:rsidRDefault="003119D1" w:rsidP="00EA071F">
            <w:pPr>
              <w:rPr>
                <w:rFonts w:ascii="Arial" w:hAnsi="Arial" w:cs="Arial"/>
              </w:rPr>
            </w:pPr>
            <w:r w:rsidRPr="00386536">
              <w:rPr>
                <w:rFonts w:ascii="Arial" w:hAnsi="Arial" w:cs="Arial"/>
              </w:rPr>
              <w:lastRenderedPageBreak/>
              <w:t>3.</w:t>
            </w:r>
          </w:p>
        </w:tc>
        <w:tc>
          <w:tcPr>
            <w:tcW w:w="1843" w:type="dxa"/>
          </w:tcPr>
          <w:p w14:paraId="29F9543B" w14:textId="3F3212BE" w:rsidR="003119D1" w:rsidRPr="00386536" w:rsidRDefault="003119D1" w:rsidP="00EA071F">
            <w:pPr>
              <w:rPr>
                <w:rFonts w:ascii="Arial" w:hAnsi="Arial" w:cs="Arial"/>
              </w:rPr>
            </w:pPr>
            <w:r w:rsidRPr="00386536">
              <w:rPr>
                <w:rFonts w:ascii="Arial" w:hAnsi="Arial" w:cs="Arial"/>
              </w:rPr>
              <w:t>Cultural v PPTS 2023</w:t>
            </w:r>
          </w:p>
        </w:tc>
        <w:tc>
          <w:tcPr>
            <w:tcW w:w="3969" w:type="dxa"/>
          </w:tcPr>
          <w:p w14:paraId="6AB90B51" w14:textId="6DA59A0C" w:rsidR="003119D1" w:rsidRPr="00386536" w:rsidRDefault="003119D1" w:rsidP="00970A83">
            <w:pPr>
              <w:pStyle w:val="ListParagraph"/>
              <w:numPr>
                <w:ilvl w:val="0"/>
                <w:numId w:val="11"/>
              </w:numPr>
              <w:ind w:left="459" w:hanging="442"/>
              <w:rPr>
                <w:rStyle w:val="cf01"/>
                <w:rFonts w:ascii="Arial" w:hAnsi="Arial" w:cs="Arial"/>
                <w:sz w:val="22"/>
                <w:szCs w:val="22"/>
              </w:rPr>
            </w:pPr>
            <w:r w:rsidRPr="00386536">
              <w:rPr>
                <w:rStyle w:val="cf01"/>
                <w:rFonts w:ascii="Arial" w:hAnsi="Arial" w:cs="Arial"/>
                <w:sz w:val="22"/>
                <w:szCs w:val="22"/>
              </w:rPr>
              <w:t xml:space="preserve">Clarification </w:t>
            </w:r>
            <w:r w:rsidR="001C7305" w:rsidRPr="00386536">
              <w:rPr>
                <w:rStyle w:val="cf01"/>
                <w:rFonts w:ascii="Arial" w:hAnsi="Arial" w:cs="Arial"/>
                <w:sz w:val="22"/>
                <w:szCs w:val="22"/>
              </w:rPr>
              <w:t xml:space="preserve">of the relationship </w:t>
            </w:r>
            <w:r w:rsidRPr="00386536">
              <w:rPr>
                <w:rStyle w:val="cf01"/>
                <w:rFonts w:ascii="Arial" w:hAnsi="Arial" w:cs="Arial"/>
                <w:sz w:val="22"/>
                <w:szCs w:val="22"/>
              </w:rPr>
              <w:t>between the cultural and PPTS 2023 definition</w:t>
            </w:r>
            <w:r w:rsidR="00DC0755" w:rsidRPr="00386536">
              <w:rPr>
                <w:rStyle w:val="cf01"/>
                <w:rFonts w:ascii="Arial" w:hAnsi="Arial" w:cs="Arial"/>
                <w:sz w:val="22"/>
                <w:szCs w:val="22"/>
              </w:rPr>
              <w:t>.</w:t>
            </w:r>
          </w:p>
          <w:p w14:paraId="5D2111E8" w14:textId="77777777" w:rsidR="003119D1" w:rsidRPr="00386536" w:rsidRDefault="003119D1" w:rsidP="00D21F78">
            <w:pPr>
              <w:pStyle w:val="ListParagraph"/>
              <w:rPr>
                <w:rFonts w:ascii="Arial" w:hAnsi="Arial" w:cs="Arial"/>
                <w:lang w:val="en-US"/>
              </w:rPr>
            </w:pPr>
          </w:p>
        </w:tc>
        <w:tc>
          <w:tcPr>
            <w:tcW w:w="6723" w:type="dxa"/>
          </w:tcPr>
          <w:p w14:paraId="21EF3E9D" w14:textId="331B1311" w:rsidR="003119D1" w:rsidRPr="00386536" w:rsidRDefault="003119D1" w:rsidP="00FF7F13">
            <w:pPr>
              <w:pStyle w:val="ListParagraph"/>
              <w:numPr>
                <w:ilvl w:val="0"/>
                <w:numId w:val="15"/>
              </w:numPr>
              <w:ind w:left="527" w:hanging="442"/>
              <w:rPr>
                <w:rFonts w:ascii="Arial" w:hAnsi="Arial" w:cs="Arial"/>
              </w:rPr>
            </w:pPr>
            <w:r w:rsidRPr="00386536">
              <w:rPr>
                <w:rFonts w:ascii="Arial" w:hAnsi="Arial" w:cs="Arial"/>
              </w:rPr>
              <w:t>The ‘cultural’ accommodation needs figure is broader than the PPTS 2023 figure in that it determines the accommodation needs of all Gypsy and Traveller households, whether they have ceased to travel or not due to health or education reasons or old age</w:t>
            </w:r>
            <w:r w:rsidR="000173CF" w:rsidRPr="00386536">
              <w:rPr>
                <w:rFonts w:ascii="Arial" w:hAnsi="Arial" w:cs="Arial"/>
              </w:rPr>
              <w:t xml:space="preserve"> or any other reason</w:t>
            </w:r>
            <w:r w:rsidRPr="00386536">
              <w:rPr>
                <w:rFonts w:ascii="Arial" w:hAnsi="Arial" w:cs="Arial"/>
              </w:rPr>
              <w:t>.</w:t>
            </w:r>
          </w:p>
          <w:p w14:paraId="0AFA3D57" w14:textId="77777777" w:rsidR="001C7305" w:rsidRPr="00386536" w:rsidRDefault="001C7305" w:rsidP="009C25BD">
            <w:pPr>
              <w:pStyle w:val="ListParagraph"/>
              <w:ind w:left="512"/>
              <w:rPr>
                <w:rFonts w:ascii="Arial" w:hAnsi="Arial" w:cs="Arial"/>
              </w:rPr>
            </w:pPr>
          </w:p>
          <w:p w14:paraId="2B66786F" w14:textId="0B43DE14" w:rsidR="003119D1" w:rsidRPr="00386536" w:rsidRDefault="003119D1" w:rsidP="00970A83">
            <w:pPr>
              <w:pStyle w:val="ListParagraph"/>
              <w:numPr>
                <w:ilvl w:val="0"/>
                <w:numId w:val="15"/>
              </w:numPr>
              <w:ind w:left="527" w:hanging="442"/>
              <w:rPr>
                <w:rFonts w:ascii="Arial" w:hAnsi="Arial" w:cs="Arial"/>
              </w:rPr>
            </w:pPr>
            <w:r w:rsidRPr="00386536">
              <w:rPr>
                <w:rFonts w:ascii="Arial" w:hAnsi="Arial" w:cs="Arial"/>
              </w:rPr>
              <w:t>The accommodation needs of households that meet the PPTS definition</w:t>
            </w:r>
            <w:r w:rsidR="00FB5248">
              <w:rPr>
                <w:rFonts w:ascii="Arial" w:hAnsi="Arial" w:cs="Arial"/>
              </w:rPr>
              <w:t xml:space="preserve"> are set out </w:t>
            </w:r>
            <w:r w:rsidR="00015EB2">
              <w:rPr>
                <w:rFonts w:ascii="Arial" w:hAnsi="Arial" w:cs="Arial"/>
              </w:rPr>
              <w:t xml:space="preserve">separately in the report, but all of those households are also assessed as being in need where the </w:t>
            </w:r>
            <w:r w:rsidRPr="00386536">
              <w:rPr>
                <w:rFonts w:ascii="Arial" w:hAnsi="Arial" w:cs="Arial"/>
              </w:rPr>
              <w:t xml:space="preserve">‘cultural’ </w:t>
            </w:r>
            <w:r w:rsidR="00015EB2">
              <w:rPr>
                <w:rFonts w:ascii="Arial" w:hAnsi="Arial" w:cs="Arial"/>
              </w:rPr>
              <w:t xml:space="preserve">definition </w:t>
            </w:r>
            <w:r w:rsidR="00575C6B">
              <w:rPr>
                <w:rFonts w:ascii="Arial" w:hAnsi="Arial" w:cs="Arial"/>
              </w:rPr>
              <w:t xml:space="preserve">is applied. So, households in need who meet the PPTS definition are a </w:t>
            </w:r>
            <w:r w:rsidRPr="00386536">
              <w:rPr>
                <w:rFonts w:ascii="Arial" w:hAnsi="Arial" w:cs="Arial"/>
              </w:rPr>
              <w:t xml:space="preserve">subset of </w:t>
            </w:r>
            <w:r w:rsidR="00575C6B">
              <w:rPr>
                <w:rFonts w:ascii="Arial" w:hAnsi="Arial" w:cs="Arial"/>
              </w:rPr>
              <w:t>households in need who meet the cultural definition</w:t>
            </w:r>
            <w:r w:rsidRPr="00386536">
              <w:rPr>
                <w:rFonts w:ascii="Arial" w:hAnsi="Arial" w:cs="Arial"/>
              </w:rPr>
              <w:t>.</w:t>
            </w:r>
          </w:p>
          <w:p w14:paraId="66FE7DD5" w14:textId="77777777" w:rsidR="003A02BA" w:rsidRPr="00386536" w:rsidRDefault="003A02BA" w:rsidP="009C25BD">
            <w:pPr>
              <w:pStyle w:val="ListParagraph"/>
              <w:ind w:left="512"/>
              <w:rPr>
                <w:rFonts w:ascii="Arial" w:hAnsi="Arial" w:cs="Arial"/>
              </w:rPr>
            </w:pPr>
          </w:p>
          <w:p w14:paraId="56D0732B" w14:textId="164749C5" w:rsidR="003119D1" w:rsidRPr="00386536" w:rsidRDefault="003119D1" w:rsidP="00970A83">
            <w:pPr>
              <w:pStyle w:val="ListParagraph"/>
              <w:numPr>
                <w:ilvl w:val="0"/>
                <w:numId w:val="15"/>
              </w:numPr>
              <w:ind w:left="527" w:hanging="442"/>
              <w:rPr>
                <w:rFonts w:ascii="Arial" w:hAnsi="Arial" w:cs="Arial"/>
              </w:rPr>
            </w:pPr>
            <w:r w:rsidRPr="00386536">
              <w:rPr>
                <w:rFonts w:ascii="Arial" w:hAnsi="Arial" w:cs="Arial"/>
              </w:rPr>
              <w:lastRenderedPageBreak/>
              <w:t xml:space="preserve">It is important to note that PPTS 2023 still </w:t>
            </w:r>
            <w:r w:rsidR="003A02BA" w:rsidRPr="00386536">
              <w:rPr>
                <w:rFonts w:ascii="Arial" w:hAnsi="Arial" w:cs="Arial"/>
              </w:rPr>
              <w:t>differentiates between</w:t>
            </w:r>
            <w:r w:rsidRPr="00386536">
              <w:rPr>
                <w:rFonts w:ascii="Arial" w:hAnsi="Arial" w:cs="Arial"/>
              </w:rPr>
              <w:t xml:space="preserve"> households</w:t>
            </w:r>
            <w:r w:rsidR="003A02BA" w:rsidRPr="00386536">
              <w:rPr>
                <w:rFonts w:ascii="Arial" w:hAnsi="Arial" w:cs="Arial"/>
              </w:rPr>
              <w:t xml:space="preserve"> based on their</w:t>
            </w:r>
            <w:r w:rsidRPr="00386536">
              <w:rPr>
                <w:rFonts w:ascii="Arial" w:hAnsi="Arial" w:cs="Arial"/>
              </w:rPr>
              <w:t xml:space="preserve"> travelling patterns. </w:t>
            </w:r>
            <w:r w:rsidR="00137E3A" w:rsidRPr="00386536">
              <w:rPr>
                <w:rFonts w:ascii="Arial" w:hAnsi="Arial" w:cs="Arial"/>
              </w:rPr>
              <w:t xml:space="preserve">The PPTS 2023 definition only includes households who are </w:t>
            </w:r>
            <w:proofErr w:type="gramStart"/>
            <w:r w:rsidR="00137E3A" w:rsidRPr="00386536">
              <w:rPr>
                <w:rFonts w:ascii="Arial" w:hAnsi="Arial" w:cs="Arial"/>
              </w:rPr>
              <w:t>travelling</w:t>
            </w:r>
            <w:r w:rsidR="005C3E31">
              <w:rPr>
                <w:rFonts w:ascii="Arial" w:hAnsi="Arial" w:cs="Arial"/>
              </w:rPr>
              <w:t>,</w:t>
            </w:r>
            <w:r w:rsidR="00137E3A" w:rsidRPr="00386536">
              <w:rPr>
                <w:rFonts w:ascii="Arial" w:hAnsi="Arial" w:cs="Arial"/>
              </w:rPr>
              <w:t xml:space="preserve"> or</w:t>
            </w:r>
            <w:proofErr w:type="gramEnd"/>
            <w:r w:rsidR="00137E3A" w:rsidRPr="00386536">
              <w:rPr>
                <w:rFonts w:ascii="Arial" w:hAnsi="Arial" w:cs="Arial"/>
              </w:rPr>
              <w:t xml:space="preserve"> have </w:t>
            </w:r>
            <w:r w:rsidRPr="00386536">
              <w:rPr>
                <w:rFonts w:ascii="Arial" w:hAnsi="Arial" w:cs="Arial"/>
              </w:rPr>
              <w:t>previously travelled</w:t>
            </w:r>
            <w:r w:rsidR="00436AE8" w:rsidRPr="00386536">
              <w:rPr>
                <w:rFonts w:ascii="Arial" w:hAnsi="Arial" w:cs="Arial"/>
              </w:rPr>
              <w:t xml:space="preserve"> and have stopped doing so</w:t>
            </w:r>
            <w:r w:rsidRPr="00386536">
              <w:rPr>
                <w:rFonts w:ascii="Arial" w:hAnsi="Arial" w:cs="Arial"/>
              </w:rPr>
              <w:t xml:space="preserve">. </w:t>
            </w:r>
            <w:r w:rsidR="00436AE8" w:rsidRPr="00386536">
              <w:rPr>
                <w:rFonts w:ascii="Arial" w:hAnsi="Arial" w:cs="Arial"/>
              </w:rPr>
              <w:t>Further</w:t>
            </w:r>
            <w:r w:rsidRPr="00386536">
              <w:rPr>
                <w:rFonts w:ascii="Arial" w:hAnsi="Arial" w:cs="Arial"/>
              </w:rPr>
              <w:t xml:space="preserve">, </w:t>
            </w:r>
            <w:r w:rsidR="005C3E31">
              <w:rPr>
                <w:rFonts w:ascii="Arial" w:hAnsi="Arial" w:cs="Arial"/>
              </w:rPr>
              <w:t xml:space="preserve">it only includes households who have stopped travelling for </w:t>
            </w:r>
            <w:r w:rsidR="00C20324">
              <w:rPr>
                <w:rFonts w:ascii="Arial" w:hAnsi="Arial" w:cs="Arial"/>
              </w:rPr>
              <w:t xml:space="preserve">reasons of health, education or old age. </w:t>
            </w:r>
            <w:r w:rsidR="00436AE8" w:rsidRPr="00386536">
              <w:rPr>
                <w:rFonts w:ascii="Arial" w:hAnsi="Arial" w:cs="Arial"/>
              </w:rPr>
              <w:t>T</w:t>
            </w:r>
            <w:r w:rsidRPr="00386536">
              <w:rPr>
                <w:rFonts w:ascii="Arial" w:hAnsi="Arial" w:cs="Arial"/>
              </w:rPr>
              <w:t xml:space="preserve">here are </w:t>
            </w:r>
            <w:r w:rsidR="00C20324">
              <w:rPr>
                <w:rFonts w:ascii="Arial" w:hAnsi="Arial" w:cs="Arial"/>
              </w:rPr>
              <w:t xml:space="preserve">other </w:t>
            </w:r>
            <w:r w:rsidRPr="00386536">
              <w:rPr>
                <w:rFonts w:ascii="Arial" w:hAnsi="Arial" w:cs="Arial"/>
              </w:rPr>
              <w:t xml:space="preserve">reasons for </w:t>
            </w:r>
            <w:r w:rsidR="00C20324">
              <w:rPr>
                <w:rFonts w:ascii="Arial" w:hAnsi="Arial" w:cs="Arial"/>
              </w:rPr>
              <w:t xml:space="preserve">which households may have </w:t>
            </w:r>
            <w:r w:rsidR="003D357D" w:rsidRPr="00386536">
              <w:rPr>
                <w:rFonts w:ascii="Arial" w:hAnsi="Arial" w:cs="Arial"/>
              </w:rPr>
              <w:t>stopp</w:t>
            </w:r>
            <w:r w:rsidR="00C20324">
              <w:rPr>
                <w:rFonts w:ascii="Arial" w:hAnsi="Arial" w:cs="Arial"/>
              </w:rPr>
              <w:t>ed</w:t>
            </w:r>
            <w:r w:rsidR="003D357D" w:rsidRPr="00386536">
              <w:rPr>
                <w:rFonts w:ascii="Arial" w:hAnsi="Arial" w:cs="Arial"/>
              </w:rPr>
              <w:t xml:space="preserve"> </w:t>
            </w:r>
            <w:r w:rsidRPr="00386536">
              <w:rPr>
                <w:rFonts w:ascii="Arial" w:hAnsi="Arial" w:cs="Arial"/>
              </w:rPr>
              <w:t xml:space="preserve">travelling. </w:t>
            </w:r>
            <w:r w:rsidR="00A402E2" w:rsidRPr="00386536">
              <w:rPr>
                <w:rFonts w:ascii="Arial" w:hAnsi="Arial" w:cs="Arial"/>
              </w:rPr>
              <w:t xml:space="preserve">The </w:t>
            </w:r>
            <w:r w:rsidR="00130970" w:rsidRPr="00386536">
              <w:rPr>
                <w:rFonts w:ascii="Arial" w:hAnsi="Arial" w:cs="Arial"/>
              </w:rPr>
              <w:t>c</w:t>
            </w:r>
            <w:r w:rsidRPr="00386536">
              <w:rPr>
                <w:rFonts w:ascii="Arial" w:hAnsi="Arial" w:cs="Arial"/>
              </w:rPr>
              <w:t xml:space="preserve">ultural </w:t>
            </w:r>
            <w:r w:rsidR="00A402E2" w:rsidRPr="00386536">
              <w:rPr>
                <w:rFonts w:ascii="Arial" w:hAnsi="Arial" w:cs="Arial"/>
              </w:rPr>
              <w:t>defin</w:t>
            </w:r>
            <w:r w:rsidR="006D48D5" w:rsidRPr="00386536">
              <w:rPr>
                <w:rFonts w:ascii="Arial" w:hAnsi="Arial" w:cs="Arial"/>
              </w:rPr>
              <w:t>i</w:t>
            </w:r>
            <w:r w:rsidR="00A402E2" w:rsidRPr="00386536">
              <w:rPr>
                <w:rFonts w:ascii="Arial" w:hAnsi="Arial" w:cs="Arial"/>
              </w:rPr>
              <w:t>tion (</w:t>
            </w:r>
            <w:r w:rsidR="003D357D" w:rsidRPr="00386536">
              <w:rPr>
                <w:rFonts w:ascii="Arial" w:hAnsi="Arial" w:cs="Arial"/>
              </w:rPr>
              <w:t>i.e.</w:t>
            </w:r>
            <w:r w:rsidR="00C73197" w:rsidRPr="00386536">
              <w:rPr>
                <w:rFonts w:ascii="Arial" w:hAnsi="Arial" w:cs="Arial"/>
              </w:rPr>
              <w:t>,</w:t>
            </w:r>
            <w:r w:rsidR="00A402E2" w:rsidRPr="00386536">
              <w:rPr>
                <w:rFonts w:ascii="Arial" w:hAnsi="Arial" w:cs="Arial"/>
              </w:rPr>
              <w:t xml:space="preserve"> </w:t>
            </w:r>
            <w:r w:rsidR="003D357D" w:rsidRPr="00386536">
              <w:rPr>
                <w:rFonts w:ascii="Arial" w:hAnsi="Arial" w:cs="Arial"/>
              </w:rPr>
              <w:t xml:space="preserve">the </w:t>
            </w:r>
            <w:r w:rsidR="00A402E2" w:rsidRPr="00386536">
              <w:rPr>
                <w:rFonts w:ascii="Arial" w:hAnsi="Arial" w:cs="Arial"/>
              </w:rPr>
              <w:t>draft London Plan defin</w:t>
            </w:r>
            <w:r w:rsidR="00627C72" w:rsidRPr="00386536">
              <w:rPr>
                <w:rFonts w:ascii="Arial" w:hAnsi="Arial" w:cs="Arial"/>
              </w:rPr>
              <w:t>i</w:t>
            </w:r>
            <w:r w:rsidR="00A402E2" w:rsidRPr="00386536">
              <w:rPr>
                <w:rFonts w:ascii="Arial" w:hAnsi="Arial" w:cs="Arial"/>
              </w:rPr>
              <w:t xml:space="preserve">tion) </w:t>
            </w:r>
            <w:r w:rsidRPr="00386536">
              <w:rPr>
                <w:rFonts w:ascii="Arial" w:hAnsi="Arial" w:cs="Arial"/>
              </w:rPr>
              <w:t xml:space="preserve">includes those who meet </w:t>
            </w:r>
            <w:r w:rsidR="00A402E2" w:rsidRPr="00386536">
              <w:rPr>
                <w:rFonts w:ascii="Arial" w:hAnsi="Arial" w:cs="Arial"/>
              </w:rPr>
              <w:t xml:space="preserve">the </w:t>
            </w:r>
            <w:r w:rsidRPr="00386536">
              <w:rPr>
                <w:rFonts w:ascii="Arial" w:hAnsi="Arial" w:cs="Arial"/>
              </w:rPr>
              <w:t xml:space="preserve">PPTS 2023 </w:t>
            </w:r>
            <w:r w:rsidR="00A402E2" w:rsidRPr="00386536">
              <w:rPr>
                <w:rFonts w:ascii="Arial" w:hAnsi="Arial" w:cs="Arial"/>
              </w:rPr>
              <w:t xml:space="preserve">definition </w:t>
            </w:r>
            <w:r w:rsidRPr="00386536">
              <w:rPr>
                <w:rFonts w:ascii="Arial" w:hAnsi="Arial" w:cs="Arial"/>
              </w:rPr>
              <w:t xml:space="preserve">and those who do not </w:t>
            </w:r>
            <w:r w:rsidR="00C20324">
              <w:rPr>
                <w:rFonts w:ascii="Arial" w:hAnsi="Arial" w:cs="Arial"/>
              </w:rPr>
              <w:t xml:space="preserve">- </w:t>
            </w:r>
            <w:r w:rsidRPr="00386536">
              <w:rPr>
                <w:rFonts w:ascii="Arial" w:hAnsi="Arial" w:cs="Arial"/>
              </w:rPr>
              <w:t xml:space="preserve">i.e., all households who </w:t>
            </w:r>
            <w:r w:rsidR="00627C72" w:rsidRPr="00386536">
              <w:rPr>
                <w:rFonts w:ascii="Arial" w:hAnsi="Arial" w:cs="Arial"/>
              </w:rPr>
              <w:t xml:space="preserve">identify as </w:t>
            </w:r>
            <w:r w:rsidRPr="00386536">
              <w:rPr>
                <w:rFonts w:ascii="Arial" w:hAnsi="Arial" w:cs="Arial"/>
              </w:rPr>
              <w:t>members of the GRT communities.</w:t>
            </w:r>
          </w:p>
          <w:p w14:paraId="58B8CD24" w14:textId="31367574" w:rsidR="003119D1" w:rsidRPr="00386536" w:rsidRDefault="003119D1" w:rsidP="000B0932">
            <w:pPr>
              <w:pStyle w:val="ListParagraph"/>
              <w:rPr>
                <w:rFonts w:ascii="Arial" w:hAnsi="Arial" w:cs="Arial"/>
                <w:lang w:val="en-US"/>
              </w:rPr>
            </w:pPr>
          </w:p>
        </w:tc>
      </w:tr>
      <w:tr w:rsidR="003119D1" w:rsidRPr="00386536" w14:paraId="45520AB6" w14:textId="6BAC0652" w:rsidTr="00970A83">
        <w:tc>
          <w:tcPr>
            <w:tcW w:w="1413" w:type="dxa"/>
          </w:tcPr>
          <w:p w14:paraId="24BB2FAE" w14:textId="7CE7ECCC" w:rsidR="003119D1" w:rsidRPr="00386536" w:rsidRDefault="009C25BD" w:rsidP="00EA071F">
            <w:pPr>
              <w:rPr>
                <w:rFonts w:ascii="Arial" w:hAnsi="Arial" w:cs="Arial"/>
              </w:rPr>
            </w:pPr>
            <w:r w:rsidRPr="00386536">
              <w:rPr>
                <w:rFonts w:ascii="Arial" w:hAnsi="Arial" w:cs="Arial"/>
              </w:rPr>
              <w:lastRenderedPageBreak/>
              <w:t>4.</w:t>
            </w:r>
          </w:p>
        </w:tc>
        <w:tc>
          <w:tcPr>
            <w:tcW w:w="1843" w:type="dxa"/>
          </w:tcPr>
          <w:p w14:paraId="28CD44AA" w14:textId="1F589790" w:rsidR="003119D1" w:rsidRPr="00386536" w:rsidRDefault="003119D1" w:rsidP="00EA071F">
            <w:pPr>
              <w:rPr>
                <w:rFonts w:ascii="Arial" w:hAnsi="Arial" w:cs="Arial"/>
              </w:rPr>
            </w:pPr>
            <w:r w:rsidRPr="00386536">
              <w:rPr>
                <w:rFonts w:ascii="Arial" w:hAnsi="Arial" w:cs="Arial"/>
              </w:rPr>
              <w:t>Showpeople</w:t>
            </w:r>
          </w:p>
        </w:tc>
        <w:tc>
          <w:tcPr>
            <w:tcW w:w="3969" w:type="dxa"/>
          </w:tcPr>
          <w:p w14:paraId="72EE9188" w14:textId="12A90AFF" w:rsidR="003119D1" w:rsidRPr="00386536" w:rsidRDefault="003119D1" w:rsidP="00970A83">
            <w:pPr>
              <w:pStyle w:val="ListParagraph"/>
              <w:numPr>
                <w:ilvl w:val="0"/>
                <w:numId w:val="11"/>
              </w:numPr>
              <w:ind w:left="459" w:hanging="442"/>
              <w:rPr>
                <w:rFonts w:ascii="Arial" w:hAnsi="Arial" w:cs="Arial"/>
                <w:lang w:val="en-US"/>
              </w:rPr>
            </w:pPr>
            <w:r w:rsidRPr="00386536">
              <w:rPr>
                <w:rFonts w:ascii="Arial" w:hAnsi="Arial" w:cs="Arial"/>
                <w:lang w:val="en-US"/>
              </w:rPr>
              <w:t>The assessment should reflect the guild’s own advice regarding the size of plots.</w:t>
            </w:r>
          </w:p>
        </w:tc>
        <w:tc>
          <w:tcPr>
            <w:tcW w:w="6723" w:type="dxa"/>
          </w:tcPr>
          <w:p w14:paraId="54179B4B" w14:textId="2F8CA094" w:rsidR="003119D1" w:rsidRPr="00386536" w:rsidRDefault="003119D1" w:rsidP="00970A83">
            <w:pPr>
              <w:pStyle w:val="ListParagraph"/>
              <w:numPr>
                <w:ilvl w:val="0"/>
                <w:numId w:val="11"/>
              </w:numPr>
              <w:ind w:left="527" w:hanging="442"/>
              <w:rPr>
                <w:rFonts w:ascii="Arial" w:hAnsi="Arial" w:cs="Arial"/>
                <w:lang w:val="en-US"/>
              </w:rPr>
            </w:pPr>
            <w:r w:rsidRPr="00386536">
              <w:rPr>
                <w:rFonts w:ascii="Arial" w:hAnsi="Arial" w:cs="Arial"/>
                <w:lang w:val="en-US"/>
              </w:rPr>
              <w:t xml:space="preserve">The GTANA does not determine </w:t>
            </w:r>
            <w:r w:rsidR="00C20324">
              <w:rPr>
                <w:rFonts w:ascii="Arial" w:hAnsi="Arial" w:cs="Arial"/>
                <w:lang w:val="en-US"/>
              </w:rPr>
              <w:t xml:space="preserve">appropriate </w:t>
            </w:r>
            <w:r w:rsidRPr="00386536">
              <w:rPr>
                <w:rFonts w:ascii="Arial" w:hAnsi="Arial" w:cs="Arial"/>
                <w:lang w:val="en-US"/>
              </w:rPr>
              <w:t>plot sizes, although reference can be made to the Guild’s (2007) guidance on designing yards.</w:t>
            </w:r>
          </w:p>
          <w:p w14:paraId="417B6E7A" w14:textId="4E0D4B30" w:rsidR="003119D1" w:rsidRPr="00386536" w:rsidRDefault="003119D1" w:rsidP="004B6F05">
            <w:pPr>
              <w:pStyle w:val="ListParagraph"/>
              <w:rPr>
                <w:rFonts w:ascii="Arial" w:hAnsi="Arial" w:cs="Arial"/>
                <w:lang w:val="en-US"/>
              </w:rPr>
            </w:pPr>
          </w:p>
        </w:tc>
      </w:tr>
      <w:tr w:rsidR="003119D1" w:rsidRPr="00386536" w14:paraId="616103F8" w14:textId="77777777" w:rsidTr="00970A83">
        <w:tc>
          <w:tcPr>
            <w:tcW w:w="1413" w:type="dxa"/>
          </w:tcPr>
          <w:p w14:paraId="537724AB" w14:textId="47E5C6E2" w:rsidR="003119D1" w:rsidRPr="00386536" w:rsidRDefault="009C25BD" w:rsidP="00EA071F">
            <w:pPr>
              <w:rPr>
                <w:rFonts w:ascii="Arial" w:hAnsi="Arial" w:cs="Arial"/>
              </w:rPr>
            </w:pPr>
            <w:r w:rsidRPr="00386536">
              <w:rPr>
                <w:rFonts w:ascii="Arial" w:hAnsi="Arial" w:cs="Arial"/>
              </w:rPr>
              <w:t>5</w:t>
            </w:r>
            <w:r w:rsidR="003119D1" w:rsidRPr="00386536">
              <w:rPr>
                <w:rFonts w:ascii="Arial" w:hAnsi="Arial" w:cs="Arial"/>
              </w:rPr>
              <w:t>.</w:t>
            </w:r>
          </w:p>
        </w:tc>
        <w:tc>
          <w:tcPr>
            <w:tcW w:w="1843" w:type="dxa"/>
          </w:tcPr>
          <w:p w14:paraId="3CE78494" w14:textId="658AD6FC" w:rsidR="003119D1" w:rsidRPr="00386536" w:rsidRDefault="003119D1" w:rsidP="00EA071F">
            <w:pPr>
              <w:rPr>
                <w:rFonts w:ascii="Arial" w:hAnsi="Arial" w:cs="Arial"/>
              </w:rPr>
            </w:pPr>
            <w:r w:rsidRPr="00386536">
              <w:rPr>
                <w:rFonts w:ascii="Arial" w:hAnsi="Arial" w:cs="Arial"/>
              </w:rPr>
              <w:t xml:space="preserve">Local </w:t>
            </w:r>
            <w:r w:rsidR="00EC08EB" w:rsidRPr="00386536">
              <w:rPr>
                <w:rFonts w:ascii="Arial" w:hAnsi="Arial" w:cs="Arial"/>
              </w:rPr>
              <w:t>P</w:t>
            </w:r>
            <w:r w:rsidRPr="00386536">
              <w:rPr>
                <w:rFonts w:ascii="Arial" w:hAnsi="Arial" w:cs="Arial"/>
              </w:rPr>
              <w:t>lan periods</w:t>
            </w:r>
          </w:p>
        </w:tc>
        <w:tc>
          <w:tcPr>
            <w:tcW w:w="3969" w:type="dxa"/>
          </w:tcPr>
          <w:p w14:paraId="5B5CFC69" w14:textId="77777777" w:rsidR="003119D1" w:rsidRPr="00386536" w:rsidRDefault="003119D1" w:rsidP="00970A83">
            <w:pPr>
              <w:pStyle w:val="ListParagraph"/>
              <w:numPr>
                <w:ilvl w:val="0"/>
                <w:numId w:val="11"/>
              </w:numPr>
              <w:ind w:left="459" w:hanging="442"/>
              <w:rPr>
                <w:rFonts w:ascii="Arial" w:hAnsi="Arial" w:cs="Arial"/>
                <w:lang w:val="en-US"/>
              </w:rPr>
            </w:pPr>
            <w:r w:rsidRPr="00386536">
              <w:rPr>
                <w:rFonts w:ascii="Arial" w:hAnsi="Arial" w:cs="Arial"/>
                <w:lang w:val="en-US"/>
              </w:rPr>
              <w:t>An approach to project the need forward to the end of the Local Plan period 2038/39 would be welcomed.</w:t>
            </w:r>
          </w:p>
          <w:p w14:paraId="4EC1E1E5" w14:textId="77777777" w:rsidR="00EC08EB" w:rsidRPr="00386536" w:rsidRDefault="00EC08EB" w:rsidP="009C25BD">
            <w:pPr>
              <w:pStyle w:val="ListParagraph"/>
              <w:ind w:left="444"/>
              <w:rPr>
                <w:rFonts w:ascii="Arial" w:hAnsi="Arial" w:cs="Arial"/>
                <w:lang w:val="en-US"/>
              </w:rPr>
            </w:pPr>
          </w:p>
          <w:p w14:paraId="720C8371" w14:textId="1A665E50" w:rsidR="003119D1" w:rsidRPr="008A17C4" w:rsidRDefault="003119D1" w:rsidP="00970A83">
            <w:pPr>
              <w:pStyle w:val="ListParagraph"/>
              <w:numPr>
                <w:ilvl w:val="0"/>
                <w:numId w:val="11"/>
              </w:numPr>
              <w:ind w:left="459" w:hanging="442"/>
              <w:rPr>
                <w:rFonts w:ascii="Arial" w:hAnsi="Arial" w:cs="Arial"/>
                <w:lang w:val="en-US"/>
              </w:rPr>
            </w:pPr>
            <w:r w:rsidRPr="00386536">
              <w:rPr>
                <w:rFonts w:ascii="Arial" w:eastAsia="Times New Roman" w:hAnsi="Arial" w:cs="Arial"/>
                <w:kern w:val="0"/>
                <w:lang w:eastAsia="en-GB"/>
                <w14:ligatures w14:val="none"/>
              </w:rPr>
              <w:t>Can need figures go beyond 10 years – for all cohorts</w:t>
            </w:r>
            <w:r w:rsidR="00EC08EB" w:rsidRPr="00386536">
              <w:rPr>
                <w:rFonts w:ascii="Arial" w:eastAsia="Times New Roman" w:hAnsi="Arial" w:cs="Arial"/>
                <w:kern w:val="0"/>
                <w:lang w:eastAsia="en-GB"/>
                <w14:ligatures w14:val="none"/>
              </w:rPr>
              <w:t>?</w:t>
            </w:r>
          </w:p>
          <w:p w14:paraId="18D5EB93" w14:textId="4BC57B00" w:rsidR="00EC08EB" w:rsidRPr="008A17C4" w:rsidRDefault="00EC08EB" w:rsidP="008A17C4">
            <w:pPr>
              <w:rPr>
                <w:rFonts w:ascii="Arial" w:hAnsi="Arial" w:cs="Arial"/>
                <w:lang w:val="en-US"/>
              </w:rPr>
            </w:pPr>
          </w:p>
        </w:tc>
        <w:tc>
          <w:tcPr>
            <w:tcW w:w="6723" w:type="dxa"/>
          </w:tcPr>
          <w:p w14:paraId="61BB16A8" w14:textId="47B8671C" w:rsidR="003119D1" w:rsidRPr="00386536" w:rsidRDefault="003119D1" w:rsidP="00970A83">
            <w:pPr>
              <w:pStyle w:val="ListParagraph"/>
              <w:numPr>
                <w:ilvl w:val="0"/>
                <w:numId w:val="11"/>
              </w:numPr>
              <w:ind w:left="527" w:hanging="442"/>
              <w:rPr>
                <w:rFonts w:ascii="Arial" w:hAnsi="Arial" w:cs="Arial"/>
                <w:lang w:val="en-US"/>
              </w:rPr>
            </w:pPr>
            <w:r w:rsidRPr="00386536">
              <w:rPr>
                <w:rFonts w:ascii="Arial" w:eastAsia="Times New Roman" w:hAnsi="Arial" w:cs="Arial"/>
                <w:kern w:val="0"/>
                <w:lang w:eastAsia="en-GB"/>
                <w14:ligatures w14:val="none"/>
              </w:rPr>
              <w:t>Th</w:t>
            </w:r>
            <w:r w:rsidR="00951737" w:rsidRPr="00386536">
              <w:rPr>
                <w:rFonts w:ascii="Arial" w:eastAsia="Times New Roman" w:hAnsi="Arial" w:cs="Arial"/>
                <w:kern w:val="0"/>
                <w:lang w:eastAsia="en-GB"/>
                <w14:ligatures w14:val="none"/>
              </w:rPr>
              <w:t xml:space="preserve">e London GTANA </w:t>
            </w:r>
            <w:r w:rsidRPr="00386536">
              <w:rPr>
                <w:rFonts w:ascii="Arial" w:eastAsia="Times New Roman" w:hAnsi="Arial" w:cs="Arial"/>
                <w:kern w:val="0"/>
                <w:lang w:eastAsia="en-GB"/>
                <w14:ligatures w14:val="none"/>
              </w:rPr>
              <w:t xml:space="preserve">covers </w:t>
            </w:r>
            <w:r w:rsidR="00951737" w:rsidRPr="00386536">
              <w:rPr>
                <w:rFonts w:ascii="Arial" w:eastAsia="Times New Roman" w:hAnsi="Arial" w:cs="Arial"/>
                <w:kern w:val="0"/>
                <w:lang w:eastAsia="en-GB"/>
                <w14:ligatures w14:val="none"/>
              </w:rPr>
              <w:t xml:space="preserve">a period of </w:t>
            </w:r>
            <w:r w:rsidRPr="00386536">
              <w:rPr>
                <w:rFonts w:ascii="Arial" w:eastAsia="Times New Roman" w:hAnsi="Arial" w:cs="Arial"/>
                <w:kern w:val="0"/>
                <w:lang w:eastAsia="en-GB"/>
                <w14:ligatures w14:val="none"/>
              </w:rPr>
              <w:t>10 years</w:t>
            </w:r>
            <w:r w:rsidR="0031670A" w:rsidRPr="00386536">
              <w:rPr>
                <w:rFonts w:ascii="Arial" w:eastAsia="Times New Roman" w:hAnsi="Arial" w:cs="Arial"/>
                <w:kern w:val="0"/>
                <w:lang w:eastAsia="en-GB"/>
                <w14:ligatures w14:val="none"/>
              </w:rPr>
              <w:t xml:space="preserve"> as </w:t>
            </w:r>
            <w:r w:rsidR="00367368" w:rsidRPr="00386536">
              <w:rPr>
                <w:rFonts w:ascii="Arial" w:eastAsia="Times New Roman" w:hAnsi="Arial" w:cs="Arial"/>
                <w:kern w:val="0"/>
                <w:lang w:eastAsia="en-GB"/>
                <w14:ligatures w14:val="none"/>
              </w:rPr>
              <w:t>this was</w:t>
            </w:r>
            <w:r w:rsidR="00C1476C" w:rsidRPr="00386536">
              <w:rPr>
                <w:rFonts w:ascii="Arial" w:eastAsia="Times New Roman" w:hAnsi="Arial" w:cs="Arial"/>
                <w:kern w:val="0"/>
                <w:lang w:eastAsia="en-GB"/>
                <w14:ligatures w14:val="none"/>
              </w:rPr>
              <w:t xml:space="preserve"> what</w:t>
            </w:r>
            <w:r w:rsidR="00367368" w:rsidRPr="00386536">
              <w:rPr>
                <w:rFonts w:ascii="Arial" w:eastAsia="Times New Roman" w:hAnsi="Arial" w:cs="Arial"/>
                <w:kern w:val="0"/>
                <w:lang w:eastAsia="en-GB"/>
                <w14:ligatures w14:val="none"/>
              </w:rPr>
              <w:t xml:space="preserve"> the project </w:t>
            </w:r>
            <w:r w:rsidR="00C1476C" w:rsidRPr="00386536">
              <w:rPr>
                <w:rFonts w:ascii="Arial" w:eastAsia="Times New Roman" w:hAnsi="Arial" w:cs="Arial"/>
                <w:kern w:val="0"/>
                <w:lang w:eastAsia="en-GB"/>
                <w14:ligatures w14:val="none"/>
              </w:rPr>
              <w:t>brief specified</w:t>
            </w:r>
            <w:r w:rsidRPr="00386536">
              <w:rPr>
                <w:rFonts w:ascii="Arial" w:eastAsia="Times New Roman" w:hAnsi="Arial" w:cs="Arial"/>
                <w:kern w:val="0"/>
                <w:lang w:eastAsia="en-GB"/>
                <w14:ligatures w14:val="none"/>
              </w:rPr>
              <w:t>.</w:t>
            </w:r>
            <w:r w:rsidR="00AF2977">
              <w:rPr>
                <w:rFonts w:ascii="Arial" w:eastAsia="Times New Roman" w:hAnsi="Arial" w:cs="Arial"/>
                <w:kern w:val="0"/>
                <w:lang w:eastAsia="en-GB"/>
                <w14:ligatures w14:val="none"/>
              </w:rPr>
              <w:t xml:space="preserve"> </w:t>
            </w:r>
            <w:r w:rsidR="007441C4">
              <w:rPr>
                <w:rFonts w:ascii="Arial" w:eastAsia="Times New Roman" w:hAnsi="Arial" w:cs="Arial"/>
                <w:kern w:val="0"/>
                <w:lang w:eastAsia="en-GB"/>
                <w14:ligatures w14:val="none"/>
              </w:rPr>
              <w:t xml:space="preserve">Where needs </w:t>
            </w:r>
            <w:r w:rsidR="00B80676">
              <w:rPr>
                <w:rFonts w:ascii="Arial" w:eastAsia="Times New Roman" w:hAnsi="Arial" w:cs="Arial"/>
                <w:kern w:val="0"/>
                <w:lang w:eastAsia="en-GB"/>
                <w14:ligatures w14:val="none"/>
              </w:rPr>
              <w:t xml:space="preserve">figures </w:t>
            </w:r>
            <w:r w:rsidR="007441C4">
              <w:rPr>
                <w:rFonts w:ascii="Arial" w:eastAsia="Times New Roman" w:hAnsi="Arial" w:cs="Arial"/>
                <w:kern w:val="0"/>
                <w:lang w:eastAsia="en-GB"/>
                <w14:ligatures w14:val="none"/>
              </w:rPr>
              <w:t xml:space="preserve">are calculated for a longer period, they may be </w:t>
            </w:r>
            <w:r w:rsidR="00B80676">
              <w:rPr>
                <w:rFonts w:ascii="Arial" w:eastAsia="Times New Roman" w:hAnsi="Arial" w:cs="Arial"/>
                <w:kern w:val="0"/>
                <w:lang w:eastAsia="en-GB"/>
                <w14:ligatures w14:val="none"/>
              </w:rPr>
              <w:t>less</w:t>
            </w:r>
            <w:r w:rsidR="007441C4">
              <w:rPr>
                <w:rFonts w:ascii="Arial" w:eastAsia="Times New Roman" w:hAnsi="Arial" w:cs="Arial"/>
                <w:kern w:val="0"/>
                <w:lang w:eastAsia="en-GB"/>
                <w14:ligatures w14:val="none"/>
              </w:rPr>
              <w:t xml:space="preserve"> reliable</w:t>
            </w:r>
            <w:r w:rsidR="007E30E9">
              <w:rPr>
                <w:rFonts w:ascii="Arial" w:eastAsia="Times New Roman" w:hAnsi="Arial" w:cs="Arial"/>
                <w:kern w:val="0"/>
                <w:lang w:eastAsia="en-GB"/>
                <w14:ligatures w14:val="none"/>
              </w:rPr>
              <w:t>.</w:t>
            </w:r>
          </w:p>
        </w:tc>
      </w:tr>
      <w:tr w:rsidR="003119D1" w:rsidRPr="00386536" w14:paraId="285950D1" w14:textId="3ED339CF" w:rsidTr="00970A83">
        <w:trPr>
          <w:trHeight w:val="1109"/>
        </w:trPr>
        <w:tc>
          <w:tcPr>
            <w:tcW w:w="1413" w:type="dxa"/>
          </w:tcPr>
          <w:p w14:paraId="0A6BAF15" w14:textId="16F3198C" w:rsidR="003119D1" w:rsidRPr="00386536" w:rsidRDefault="009C25BD" w:rsidP="00EA071F">
            <w:pPr>
              <w:rPr>
                <w:rFonts w:ascii="Arial" w:hAnsi="Arial" w:cs="Arial"/>
              </w:rPr>
            </w:pPr>
            <w:r w:rsidRPr="00386536">
              <w:rPr>
                <w:rFonts w:ascii="Arial" w:hAnsi="Arial" w:cs="Arial"/>
              </w:rPr>
              <w:t>6</w:t>
            </w:r>
            <w:r w:rsidR="003119D1" w:rsidRPr="00386536">
              <w:rPr>
                <w:rFonts w:ascii="Arial" w:hAnsi="Arial" w:cs="Arial"/>
              </w:rPr>
              <w:t>.</w:t>
            </w:r>
          </w:p>
        </w:tc>
        <w:tc>
          <w:tcPr>
            <w:tcW w:w="1843" w:type="dxa"/>
          </w:tcPr>
          <w:p w14:paraId="7771CF24" w14:textId="7DD618AF" w:rsidR="003119D1" w:rsidRPr="00386536" w:rsidRDefault="003119D1" w:rsidP="00EA071F">
            <w:pPr>
              <w:rPr>
                <w:rFonts w:ascii="Arial" w:hAnsi="Arial" w:cs="Arial"/>
              </w:rPr>
            </w:pPr>
            <w:r w:rsidRPr="00386536">
              <w:rPr>
                <w:rFonts w:ascii="Arial" w:hAnsi="Arial" w:cs="Arial"/>
              </w:rPr>
              <w:t>Projections</w:t>
            </w:r>
            <w:r w:rsidR="00790C0F" w:rsidRPr="00386536">
              <w:rPr>
                <w:rFonts w:ascii="Arial" w:hAnsi="Arial" w:cs="Arial"/>
              </w:rPr>
              <w:t xml:space="preserve"> of population change used for calculating need in the second five-year period</w:t>
            </w:r>
          </w:p>
        </w:tc>
        <w:tc>
          <w:tcPr>
            <w:tcW w:w="3969" w:type="dxa"/>
          </w:tcPr>
          <w:p w14:paraId="64248EEA" w14:textId="085880FB" w:rsidR="003119D1" w:rsidRPr="00386536" w:rsidRDefault="003119D1" w:rsidP="00970A83">
            <w:pPr>
              <w:pStyle w:val="ListParagraph"/>
              <w:numPr>
                <w:ilvl w:val="0"/>
                <w:numId w:val="10"/>
              </w:numPr>
              <w:ind w:left="459"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t>Clarif</w:t>
            </w:r>
            <w:r w:rsidR="00276562">
              <w:rPr>
                <w:rFonts w:ascii="Arial" w:eastAsia="Times New Roman" w:hAnsi="Arial" w:cs="Arial"/>
                <w:kern w:val="0"/>
                <w:lang w:eastAsia="en-GB"/>
                <w14:ligatures w14:val="none"/>
              </w:rPr>
              <w:t>y</w:t>
            </w:r>
            <w:r w:rsidRPr="00386536">
              <w:rPr>
                <w:rFonts w:ascii="Arial" w:eastAsia="Times New Roman" w:hAnsi="Arial" w:cs="Arial"/>
                <w:kern w:val="0"/>
                <w:lang w:eastAsia="en-GB"/>
                <w14:ligatures w14:val="none"/>
              </w:rPr>
              <w:t xml:space="preserve"> that projections are based on the characteristics of the collective population of </w:t>
            </w:r>
            <w:r w:rsidRPr="00386536">
              <w:rPr>
                <w:rFonts w:ascii="Arial" w:eastAsia="Times New Roman" w:hAnsi="Arial" w:cs="Arial"/>
                <w:i/>
                <w:iCs/>
                <w:kern w:val="0"/>
                <w:lang w:eastAsia="en-GB"/>
                <w14:ligatures w14:val="none"/>
              </w:rPr>
              <w:t>all </w:t>
            </w:r>
            <w:r w:rsidRPr="00386536">
              <w:rPr>
                <w:rFonts w:ascii="Arial" w:eastAsia="Times New Roman" w:hAnsi="Arial" w:cs="Arial"/>
                <w:kern w:val="0"/>
                <w:lang w:eastAsia="en-GB"/>
                <w14:ligatures w14:val="none"/>
              </w:rPr>
              <w:t>the sites across London included in the survey, </w:t>
            </w:r>
            <w:r w:rsidRPr="00386536">
              <w:rPr>
                <w:rFonts w:ascii="Arial" w:eastAsia="Times New Roman" w:hAnsi="Arial" w:cs="Arial"/>
                <w:i/>
                <w:iCs/>
                <w:kern w:val="0"/>
                <w:lang w:eastAsia="en-GB"/>
                <w14:ligatures w14:val="none"/>
              </w:rPr>
              <w:t>rather than</w:t>
            </w:r>
            <w:r w:rsidRPr="00386536">
              <w:rPr>
                <w:rFonts w:ascii="Arial" w:eastAsia="Times New Roman" w:hAnsi="Arial" w:cs="Arial"/>
                <w:kern w:val="0"/>
                <w:lang w:eastAsia="en-GB"/>
                <w14:ligatures w14:val="none"/>
              </w:rPr>
              <w:t> the characteristics of the population of any individual site, or the sites in any individual borough.</w:t>
            </w:r>
          </w:p>
          <w:p w14:paraId="59A17961" w14:textId="77777777" w:rsidR="000169DE" w:rsidRPr="00386536" w:rsidRDefault="000169DE" w:rsidP="009C25BD">
            <w:pPr>
              <w:pStyle w:val="ListParagraph"/>
              <w:ind w:left="444"/>
              <w:rPr>
                <w:rFonts w:ascii="Arial" w:eastAsia="Times New Roman" w:hAnsi="Arial" w:cs="Arial"/>
                <w:kern w:val="0"/>
                <w:lang w:eastAsia="en-GB"/>
                <w14:ligatures w14:val="none"/>
              </w:rPr>
            </w:pPr>
          </w:p>
          <w:p w14:paraId="698B8424" w14:textId="23DF913A" w:rsidR="003119D1" w:rsidRPr="00386536" w:rsidRDefault="003119D1" w:rsidP="00970A83">
            <w:pPr>
              <w:pStyle w:val="ListParagraph"/>
              <w:numPr>
                <w:ilvl w:val="0"/>
                <w:numId w:val="10"/>
              </w:numPr>
              <w:ind w:left="459"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lastRenderedPageBreak/>
              <w:t>Further clarification of steps used to calculate projections beyond first five years</w:t>
            </w:r>
            <w:r w:rsidR="00771BCC">
              <w:rPr>
                <w:rFonts w:ascii="Arial" w:eastAsia="Times New Roman" w:hAnsi="Arial" w:cs="Arial"/>
                <w:kern w:val="0"/>
                <w:lang w:eastAsia="en-GB"/>
                <w14:ligatures w14:val="none"/>
              </w:rPr>
              <w:t>.</w:t>
            </w:r>
          </w:p>
        </w:tc>
        <w:tc>
          <w:tcPr>
            <w:tcW w:w="6723" w:type="dxa"/>
          </w:tcPr>
          <w:p w14:paraId="69130FDE" w14:textId="5190B46D" w:rsidR="003119D1" w:rsidRDefault="003119D1">
            <w:pPr>
              <w:pStyle w:val="ListParagraph"/>
              <w:numPr>
                <w:ilvl w:val="0"/>
                <w:numId w:val="10"/>
              </w:numPr>
              <w:ind w:left="527"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lastRenderedPageBreak/>
              <w:t xml:space="preserve">Yes, the population growth projections are based on the </w:t>
            </w:r>
            <w:r w:rsidR="00BF6ED9">
              <w:rPr>
                <w:rFonts w:ascii="Arial" w:eastAsia="Times New Roman" w:hAnsi="Arial" w:cs="Arial"/>
                <w:kern w:val="0"/>
                <w:lang w:eastAsia="en-GB"/>
                <w14:ligatures w14:val="none"/>
              </w:rPr>
              <w:t xml:space="preserve">survey responses </w:t>
            </w:r>
            <w:r w:rsidR="00F92435">
              <w:rPr>
                <w:rFonts w:ascii="Arial" w:eastAsia="Times New Roman" w:hAnsi="Arial" w:cs="Arial"/>
                <w:kern w:val="0"/>
                <w:lang w:eastAsia="en-GB"/>
                <w14:ligatures w14:val="none"/>
              </w:rPr>
              <w:t>from</w:t>
            </w:r>
            <w:r w:rsidR="009F4FC1">
              <w:rPr>
                <w:rFonts w:ascii="Arial" w:eastAsia="Times New Roman" w:hAnsi="Arial" w:cs="Arial"/>
                <w:kern w:val="0"/>
                <w:lang w:eastAsia="en-GB"/>
                <w14:ligatures w14:val="none"/>
              </w:rPr>
              <w:t xml:space="preserve">, and characteristics of, </w:t>
            </w:r>
            <w:r w:rsidRPr="00386536">
              <w:rPr>
                <w:rFonts w:ascii="Arial" w:eastAsia="Times New Roman" w:hAnsi="Arial" w:cs="Arial"/>
                <w:kern w:val="0"/>
                <w:lang w:eastAsia="en-GB"/>
                <w14:ligatures w14:val="none"/>
              </w:rPr>
              <w:t xml:space="preserve">all </w:t>
            </w:r>
            <w:r w:rsidR="00D40FDB">
              <w:rPr>
                <w:rFonts w:ascii="Arial" w:eastAsia="Times New Roman" w:hAnsi="Arial" w:cs="Arial"/>
                <w:kern w:val="0"/>
                <w:lang w:eastAsia="en-GB"/>
                <w14:ligatures w14:val="none"/>
              </w:rPr>
              <w:t xml:space="preserve">households </w:t>
            </w:r>
            <w:r w:rsidR="00A977C7" w:rsidRPr="00386536">
              <w:rPr>
                <w:rFonts w:ascii="Arial" w:eastAsia="Times New Roman" w:hAnsi="Arial" w:cs="Arial"/>
                <w:kern w:val="0"/>
                <w:lang w:eastAsia="en-GB"/>
                <w14:ligatures w14:val="none"/>
              </w:rPr>
              <w:t>surveyed</w:t>
            </w:r>
            <w:r w:rsidR="00996159">
              <w:rPr>
                <w:rFonts w:ascii="Arial" w:eastAsia="Times New Roman" w:hAnsi="Arial" w:cs="Arial"/>
                <w:kern w:val="0"/>
                <w:lang w:eastAsia="en-GB"/>
                <w14:ligatures w14:val="none"/>
              </w:rPr>
              <w:t xml:space="preserve"> across London, including those on</w:t>
            </w:r>
            <w:r w:rsidR="00A977C7" w:rsidRPr="00386536">
              <w:rPr>
                <w:rFonts w:ascii="Arial" w:eastAsia="Times New Roman" w:hAnsi="Arial" w:cs="Arial"/>
                <w:kern w:val="0"/>
                <w:lang w:eastAsia="en-GB"/>
                <w14:ligatures w14:val="none"/>
              </w:rPr>
              <w:t xml:space="preserve"> </w:t>
            </w:r>
            <w:r w:rsidRPr="00386536">
              <w:rPr>
                <w:rFonts w:ascii="Arial" w:eastAsia="Times New Roman" w:hAnsi="Arial" w:cs="Arial"/>
                <w:kern w:val="0"/>
                <w:lang w:eastAsia="en-GB"/>
                <w14:ligatures w14:val="none"/>
              </w:rPr>
              <w:t>sites</w:t>
            </w:r>
            <w:r w:rsidR="00BF1674" w:rsidRPr="00386536">
              <w:rPr>
                <w:rFonts w:ascii="Arial" w:eastAsia="Times New Roman" w:hAnsi="Arial" w:cs="Arial"/>
                <w:kern w:val="0"/>
                <w:lang w:eastAsia="en-GB"/>
                <w14:ligatures w14:val="none"/>
              </w:rPr>
              <w:t xml:space="preserve"> and those in bricks and mortar</w:t>
            </w:r>
            <w:r w:rsidR="00996159">
              <w:rPr>
                <w:rFonts w:ascii="Arial" w:eastAsia="Times New Roman" w:hAnsi="Arial" w:cs="Arial"/>
                <w:kern w:val="0"/>
                <w:lang w:eastAsia="en-GB"/>
                <w14:ligatures w14:val="none"/>
              </w:rPr>
              <w:t xml:space="preserve"> accommodation, </w:t>
            </w:r>
            <w:r w:rsidRPr="00386536">
              <w:rPr>
                <w:rFonts w:ascii="Arial" w:eastAsia="Times New Roman" w:hAnsi="Arial" w:cs="Arial"/>
                <w:kern w:val="0"/>
                <w:lang w:eastAsia="en-GB"/>
                <w14:ligatures w14:val="none"/>
              </w:rPr>
              <w:t xml:space="preserve">rather than the </w:t>
            </w:r>
            <w:r w:rsidR="00A977C7" w:rsidRPr="00386536">
              <w:rPr>
                <w:rFonts w:ascii="Arial" w:eastAsia="Times New Roman" w:hAnsi="Arial" w:cs="Arial"/>
                <w:kern w:val="0"/>
                <w:lang w:eastAsia="en-GB"/>
                <w14:ligatures w14:val="none"/>
              </w:rPr>
              <w:t xml:space="preserve">population </w:t>
            </w:r>
            <w:r w:rsidRPr="00386536">
              <w:rPr>
                <w:rFonts w:ascii="Arial" w:eastAsia="Times New Roman" w:hAnsi="Arial" w:cs="Arial"/>
                <w:kern w:val="0"/>
                <w:lang w:eastAsia="en-GB"/>
                <w14:ligatures w14:val="none"/>
              </w:rPr>
              <w:t>characteristics of any individual site or sites.</w:t>
            </w:r>
          </w:p>
          <w:p w14:paraId="3623F950" w14:textId="77777777" w:rsidR="008B39A7" w:rsidRDefault="008B39A7" w:rsidP="00970A83">
            <w:pPr>
              <w:ind w:left="85"/>
              <w:rPr>
                <w:rFonts w:ascii="Arial" w:eastAsia="Times New Roman" w:hAnsi="Arial" w:cs="Arial"/>
                <w:kern w:val="0"/>
                <w:lang w:eastAsia="en-GB"/>
                <w14:ligatures w14:val="none"/>
              </w:rPr>
            </w:pPr>
          </w:p>
          <w:p w14:paraId="120DF878" w14:textId="738C745E" w:rsidR="00D40FDB" w:rsidRPr="00386536" w:rsidRDefault="00D40FDB" w:rsidP="00D40FDB">
            <w:pPr>
              <w:pStyle w:val="ListParagraph"/>
              <w:numPr>
                <w:ilvl w:val="0"/>
                <w:numId w:val="11"/>
              </w:numPr>
              <w:ind w:left="527" w:hanging="442"/>
              <w:rPr>
                <w:rFonts w:ascii="Arial" w:hAnsi="Arial" w:cs="Arial"/>
                <w:lang w:val="en-US"/>
              </w:rPr>
            </w:pPr>
            <w:r w:rsidRPr="00386536">
              <w:rPr>
                <w:rFonts w:ascii="Arial" w:hAnsi="Arial" w:cs="Arial"/>
                <w:lang w:val="en-US"/>
              </w:rPr>
              <w:t xml:space="preserve">The GRTTS population in each London borough varies widely. As some boroughs’ GRTTS populations are small, and response rates </w:t>
            </w:r>
            <w:r>
              <w:rPr>
                <w:rFonts w:ascii="Arial" w:hAnsi="Arial" w:cs="Arial"/>
                <w:lang w:val="en-US"/>
              </w:rPr>
              <w:t xml:space="preserve">to surveys conducted for the GTANA are low </w:t>
            </w:r>
            <w:r w:rsidRPr="00386536">
              <w:rPr>
                <w:rFonts w:ascii="Arial" w:hAnsi="Arial" w:cs="Arial"/>
                <w:lang w:val="en-US"/>
              </w:rPr>
              <w:t xml:space="preserve">in some boroughs, it is not possible to accurately </w:t>
            </w:r>
            <w:r w:rsidRPr="00386536">
              <w:rPr>
                <w:rFonts w:ascii="Arial" w:hAnsi="Arial" w:cs="Arial"/>
                <w:lang w:val="en-US"/>
              </w:rPr>
              <w:lastRenderedPageBreak/>
              <w:t xml:space="preserve">determine projected need during the second five-year period </w:t>
            </w:r>
            <w:r w:rsidR="002F1A55">
              <w:rPr>
                <w:rFonts w:ascii="Arial" w:hAnsi="Arial" w:cs="Arial"/>
                <w:lang w:val="en-US"/>
              </w:rPr>
              <w:t xml:space="preserve">using only </w:t>
            </w:r>
            <w:r w:rsidRPr="00386536">
              <w:rPr>
                <w:rFonts w:ascii="Arial" w:hAnsi="Arial" w:cs="Arial"/>
                <w:lang w:val="en-US"/>
              </w:rPr>
              <w:t xml:space="preserve">borough level </w:t>
            </w:r>
            <w:r w:rsidR="002F1A55">
              <w:rPr>
                <w:rFonts w:ascii="Arial" w:hAnsi="Arial" w:cs="Arial"/>
                <w:lang w:val="en-US"/>
              </w:rPr>
              <w:t>data</w:t>
            </w:r>
            <w:r w:rsidRPr="00386536">
              <w:rPr>
                <w:rFonts w:ascii="Arial" w:hAnsi="Arial" w:cs="Arial"/>
                <w:lang w:val="en-US"/>
              </w:rPr>
              <w:t xml:space="preserve">. A London-wide approach, based on a much larger combined population, provides more robust and reliable figures. </w:t>
            </w:r>
          </w:p>
          <w:p w14:paraId="3D01BE9A" w14:textId="77777777" w:rsidR="00D40FDB" w:rsidRPr="00386536" w:rsidRDefault="00D40FDB" w:rsidP="00D40FDB">
            <w:pPr>
              <w:pStyle w:val="ListParagraph"/>
              <w:ind w:left="512"/>
              <w:rPr>
                <w:rFonts w:ascii="Arial" w:eastAsia="Times New Roman" w:hAnsi="Arial" w:cs="Arial"/>
                <w:kern w:val="0"/>
                <w:lang w:eastAsia="en-GB"/>
                <w14:ligatures w14:val="none"/>
              </w:rPr>
            </w:pPr>
          </w:p>
          <w:p w14:paraId="06F9FDD4" w14:textId="474857AB" w:rsidR="00D40FDB" w:rsidRPr="00386536" w:rsidRDefault="00D40FDB" w:rsidP="00D40FDB">
            <w:pPr>
              <w:pStyle w:val="ListParagraph"/>
              <w:numPr>
                <w:ilvl w:val="0"/>
                <w:numId w:val="10"/>
              </w:numPr>
              <w:ind w:left="527" w:hanging="442"/>
              <w:rPr>
                <w:rFonts w:ascii="Arial" w:eastAsia="Times New Roman" w:hAnsi="Arial" w:cs="Arial"/>
                <w:kern w:val="0"/>
                <w:lang w:eastAsia="en-GB"/>
                <w14:ligatures w14:val="none"/>
              </w:rPr>
            </w:pPr>
            <w:r w:rsidRPr="00386536">
              <w:rPr>
                <w:rFonts w:ascii="Arial" w:hAnsi="Arial" w:cs="Arial"/>
                <w:lang w:val="en-US"/>
              </w:rPr>
              <w:t xml:space="preserve">Accommodation needs arising from Gypsy and Traveller households residing in bricks and mortar accommodation and Roma households were determined using household surveys. </w:t>
            </w:r>
            <w:r w:rsidR="001E5AAC" w:rsidRPr="00386536">
              <w:rPr>
                <w:rFonts w:ascii="Arial" w:eastAsia="Times New Roman" w:hAnsi="Arial" w:cs="Arial"/>
                <w:kern w:val="0"/>
                <w:lang w:eastAsia="en-GB"/>
                <w14:ligatures w14:val="none"/>
              </w:rPr>
              <w:t xml:space="preserve"> </w:t>
            </w:r>
          </w:p>
          <w:p w14:paraId="2A77635A" w14:textId="77777777" w:rsidR="00D40FDB" w:rsidRPr="00970A83" w:rsidRDefault="00D40FDB" w:rsidP="00970A83">
            <w:pPr>
              <w:ind w:left="85"/>
              <w:rPr>
                <w:rFonts w:ascii="Arial" w:eastAsia="Times New Roman" w:hAnsi="Arial" w:cs="Arial"/>
                <w:kern w:val="0"/>
                <w:lang w:eastAsia="en-GB"/>
                <w14:ligatures w14:val="none"/>
              </w:rPr>
            </w:pPr>
          </w:p>
          <w:p w14:paraId="5D240FD4" w14:textId="573D9C48" w:rsidR="003119D1" w:rsidRPr="00386536" w:rsidRDefault="003119D1" w:rsidP="00970A83">
            <w:pPr>
              <w:pStyle w:val="ListParagraph"/>
              <w:numPr>
                <w:ilvl w:val="0"/>
                <w:numId w:val="10"/>
              </w:numPr>
              <w:ind w:left="527"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t>The GTANA calculates accommodation needs for the second five-year period by applying a population growth figure, which is based on analysis of factors derived from the household surveys conducted for the 2023 GTANA. These factors include current population numbers, the average number of children per household, and household formation rates. Survey responses indicate an annual household growth rate of 3% per annum (compound), equating to a five-year rate of 15.9%. They also indicate a mortality rate of 2.3% over each five-year period. Combining these two figures yields a net population growth rate of 13.6%. Basing population growth figures on survey responses leads to a robust and reliable population projection for the second five-year period.</w:t>
            </w:r>
            <w:r w:rsidR="0025092C" w:rsidRPr="00386536">
              <w:rPr>
                <w:rFonts w:ascii="Arial" w:eastAsia="Times New Roman" w:hAnsi="Arial" w:cs="Arial"/>
                <w:kern w:val="0"/>
                <w:lang w:eastAsia="en-GB"/>
                <w14:ligatures w14:val="none"/>
              </w:rPr>
              <w:t xml:space="preserve"> It is important to note that the </w:t>
            </w:r>
            <w:r w:rsidR="00DC69BD" w:rsidRPr="00386536">
              <w:rPr>
                <w:rFonts w:ascii="Arial" w:eastAsia="Times New Roman" w:hAnsi="Arial" w:cs="Arial"/>
                <w:kern w:val="0"/>
                <w:lang w:eastAsia="en-GB"/>
                <w14:ligatures w14:val="none"/>
              </w:rPr>
              <w:t>population growth</w:t>
            </w:r>
            <w:r w:rsidR="006911EB" w:rsidRPr="00386536">
              <w:rPr>
                <w:rFonts w:ascii="Arial" w:eastAsia="Times New Roman" w:hAnsi="Arial" w:cs="Arial"/>
                <w:kern w:val="0"/>
                <w:lang w:eastAsia="en-GB"/>
                <w14:ligatures w14:val="none"/>
              </w:rPr>
              <w:t xml:space="preserve"> figure </w:t>
            </w:r>
            <w:r w:rsidR="00970EB5">
              <w:rPr>
                <w:rFonts w:ascii="Arial" w:eastAsia="Times New Roman" w:hAnsi="Arial" w:cs="Arial"/>
                <w:kern w:val="0"/>
                <w:lang w:eastAsia="en-GB"/>
                <w14:ligatures w14:val="none"/>
              </w:rPr>
              <w:t xml:space="preserve">of 13.6% </w:t>
            </w:r>
            <w:r w:rsidR="00DC69BD" w:rsidRPr="00386536">
              <w:rPr>
                <w:rFonts w:ascii="Arial" w:eastAsia="Times New Roman" w:hAnsi="Arial" w:cs="Arial"/>
                <w:kern w:val="0"/>
                <w:lang w:eastAsia="en-GB"/>
                <w14:ligatures w14:val="none"/>
              </w:rPr>
              <w:t xml:space="preserve">is applied </w:t>
            </w:r>
            <w:r w:rsidR="006911EB" w:rsidRPr="00386536">
              <w:rPr>
                <w:rFonts w:ascii="Arial" w:eastAsia="Times New Roman" w:hAnsi="Arial" w:cs="Arial"/>
                <w:kern w:val="0"/>
                <w:lang w:eastAsia="en-GB"/>
                <w14:ligatures w14:val="none"/>
              </w:rPr>
              <w:t xml:space="preserve">to </w:t>
            </w:r>
            <w:r w:rsidR="002D1DBD">
              <w:rPr>
                <w:rFonts w:ascii="Arial" w:eastAsia="Times New Roman" w:hAnsi="Arial" w:cs="Arial"/>
                <w:kern w:val="0"/>
                <w:lang w:eastAsia="en-GB"/>
                <w14:ligatures w14:val="none"/>
              </w:rPr>
              <w:t xml:space="preserve">the number of </w:t>
            </w:r>
            <w:proofErr w:type="spellStart"/>
            <w:r w:rsidR="00C543E5">
              <w:rPr>
                <w:rFonts w:ascii="Arial" w:eastAsia="Times New Roman" w:hAnsi="Arial" w:cs="Arial"/>
                <w:kern w:val="0"/>
                <w:lang w:eastAsia="en-GB"/>
                <w14:ligatures w14:val="none"/>
              </w:rPr>
              <w:t>Gyspy</w:t>
            </w:r>
            <w:proofErr w:type="spellEnd"/>
            <w:r w:rsidR="00C543E5">
              <w:rPr>
                <w:rFonts w:ascii="Arial" w:eastAsia="Times New Roman" w:hAnsi="Arial" w:cs="Arial"/>
                <w:kern w:val="0"/>
                <w:lang w:eastAsia="en-GB"/>
                <w14:ligatures w14:val="none"/>
              </w:rPr>
              <w:t xml:space="preserve"> and Traveller </w:t>
            </w:r>
            <w:r w:rsidR="002D1DBD">
              <w:rPr>
                <w:rFonts w:ascii="Arial" w:eastAsia="Times New Roman" w:hAnsi="Arial" w:cs="Arial"/>
                <w:kern w:val="0"/>
                <w:lang w:eastAsia="en-GB"/>
                <w14:ligatures w14:val="none"/>
              </w:rPr>
              <w:t xml:space="preserve">households </w:t>
            </w:r>
            <w:r w:rsidR="00C543E5">
              <w:rPr>
                <w:rFonts w:ascii="Arial" w:eastAsia="Times New Roman" w:hAnsi="Arial" w:cs="Arial"/>
                <w:kern w:val="0"/>
                <w:lang w:eastAsia="en-GB"/>
                <w14:ligatures w14:val="none"/>
              </w:rPr>
              <w:t xml:space="preserve">estimated to be </w:t>
            </w:r>
            <w:r w:rsidR="002D1DBD">
              <w:rPr>
                <w:rFonts w:ascii="Arial" w:eastAsia="Times New Roman" w:hAnsi="Arial" w:cs="Arial"/>
                <w:kern w:val="0"/>
                <w:lang w:eastAsia="en-GB"/>
                <w14:ligatures w14:val="none"/>
              </w:rPr>
              <w:t>residing on pitches</w:t>
            </w:r>
            <w:r w:rsidR="00C543E5">
              <w:rPr>
                <w:rFonts w:ascii="Arial" w:eastAsia="Times New Roman" w:hAnsi="Arial" w:cs="Arial"/>
                <w:kern w:val="0"/>
                <w:lang w:eastAsia="en-GB"/>
                <w14:ligatures w14:val="none"/>
              </w:rPr>
              <w:t>, and the number of Gypsy and Traveller, and Roma, households</w:t>
            </w:r>
            <w:r w:rsidR="002D1DBD">
              <w:rPr>
                <w:rFonts w:ascii="Arial" w:eastAsia="Times New Roman" w:hAnsi="Arial" w:cs="Arial"/>
                <w:kern w:val="0"/>
                <w:lang w:eastAsia="en-GB"/>
                <w14:ligatures w14:val="none"/>
              </w:rPr>
              <w:t xml:space="preserve"> </w:t>
            </w:r>
            <w:r w:rsidR="00C543E5">
              <w:rPr>
                <w:rFonts w:ascii="Arial" w:eastAsia="Times New Roman" w:hAnsi="Arial" w:cs="Arial"/>
                <w:kern w:val="0"/>
                <w:lang w:eastAsia="en-GB"/>
                <w14:ligatures w14:val="none"/>
              </w:rPr>
              <w:t xml:space="preserve">residing in bricks and mortar accommodation </w:t>
            </w:r>
            <w:r w:rsidR="002D1DBD">
              <w:rPr>
                <w:rFonts w:ascii="Arial" w:eastAsia="Times New Roman" w:hAnsi="Arial" w:cs="Arial"/>
                <w:kern w:val="0"/>
                <w:lang w:eastAsia="en-GB"/>
                <w14:ligatures w14:val="none"/>
              </w:rPr>
              <w:t>at the end of the first five-year period</w:t>
            </w:r>
            <w:r w:rsidR="00C543E5">
              <w:rPr>
                <w:rFonts w:ascii="Arial" w:eastAsia="Times New Roman" w:hAnsi="Arial" w:cs="Arial"/>
                <w:kern w:val="0"/>
                <w:lang w:eastAsia="en-GB"/>
                <w14:ligatures w14:val="none"/>
              </w:rPr>
              <w:t xml:space="preserve"> </w:t>
            </w:r>
            <w:r w:rsidR="006911EB" w:rsidRPr="00386536">
              <w:rPr>
                <w:rFonts w:ascii="Arial" w:eastAsia="Times New Roman" w:hAnsi="Arial" w:cs="Arial"/>
                <w:kern w:val="0"/>
                <w:lang w:eastAsia="en-GB"/>
                <w14:ligatures w14:val="none"/>
              </w:rPr>
              <w:t>borough individually</w:t>
            </w:r>
            <w:r w:rsidR="00DC69BD" w:rsidRPr="00386536">
              <w:rPr>
                <w:rFonts w:ascii="Arial" w:eastAsia="Times New Roman" w:hAnsi="Arial" w:cs="Arial"/>
                <w:kern w:val="0"/>
                <w:lang w:eastAsia="en-GB"/>
                <w14:ligatures w14:val="none"/>
              </w:rPr>
              <w:t>, resulting in a borough-specific needs figure for the second five-year period</w:t>
            </w:r>
            <w:r w:rsidR="00F42BA4" w:rsidRPr="00386536">
              <w:rPr>
                <w:rFonts w:ascii="Arial" w:eastAsia="Times New Roman" w:hAnsi="Arial" w:cs="Arial"/>
                <w:kern w:val="0"/>
                <w:lang w:eastAsia="en-GB"/>
                <w14:ligatures w14:val="none"/>
              </w:rPr>
              <w:t>.</w:t>
            </w:r>
            <w:r w:rsidR="002D1DBD">
              <w:rPr>
                <w:rFonts w:ascii="Arial" w:eastAsia="Times New Roman" w:hAnsi="Arial" w:cs="Arial"/>
                <w:kern w:val="0"/>
                <w:lang w:eastAsia="en-GB"/>
                <w14:ligatures w14:val="none"/>
              </w:rPr>
              <w:t xml:space="preserve"> </w:t>
            </w:r>
          </w:p>
          <w:p w14:paraId="485D9F34" w14:textId="25835716" w:rsidR="00BC658D" w:rsidRPr="00386536" w:rsidRDefault="00BC658D" w:rsidP="00884725">
            <w:pPr>
              <w:pStyle w:val="ListParagraph"/>
              <w:ind w:left="527"/>
              <w:rPr>
                <w:rFonts w:ascii="Arial" w:eastAsia="Times New Roman" w:hAnsi="Arial" w:cs="Arial"/>
                <w:kern w:val="0"/>
                <w:lang w:eastAsia="en-GB"/>
                <w14:ligatures w14:val="none"/>
              </w:rPr>
            </w:pPr>
          </w:p>
        </w:tc>
      </w:tr>
      <w:tr w:rsidR="003119D1" w:rsidRPr="00386536" w14:paraId="42CFD3AE" w14:textId="77777777" w:rsidTr="00970A83">
        <w:trPr>
          <w:trHeight w:val="1109"/>
        </w:trPr>
        <w:tc>
          <w:tcPr>
            <w:tcW w:w="1413" w:type="dxa"/>
          </w:tcPr>
          <w:p w14:paraId="0B40A88B" w14:textId="3AB0BE82" w:rsidR="003119D1" w:rsidRPr="00386536" w:rsidRDefault="009C25BD" w:rsidP="00EA071F">
            <w:pPr>
              <w:rPr>
                <w:rFonts w:ascii="Arial" w:hAnsi="Arial" w:cs="Arial"/>
              </w:rPr>
            </w:pPr>
            <w:r w:rsidRPr="00386536">
              <w:rPr>
                <w:rFonts w:ascii="Arial" w:hAnsi="Arial" w:cs="Arial"/>
              </w:rPr>
              <w:lastRenderedPageBreak/>
              <w:t>7</w:t>
            </w:r>
            <w:r w:rsidR="003119D1" w:rsidRPr="00386536">
              <w:rPr>
                <w:rFonts w:ascii="Arial" w:hAnsi="Arial" w:cs="Arial"/>
              </w:rPr>
              <w:t>.</w:t>
            </w:r>
          </w:p>
        </w:tc>
        <w:tc>
          <w:tcPr>
            <w:tcW w:w="1843" w:type="dxa"/>
          </w:tcPr>
          <w:p w14:paraId="42EB4772" w14:textId="3D957C7B" w:rsidR="003119D1" w:rsidRPr="00386536" w:rsidRDefault="00970EB5" w:rsidP="00EA071F">
            <w:pPr>
              <w:rPr>
                <w:rFonts w:ascii="Arial" w:hAnsi="Arial" w:cs="Arial"/>
              </w:rPr>
            </w:pPr>
            <w:r>
              <w:rPr>
                <w:rFonts w:ascii="Arial" w:hAnsi="Arial" w:cs="Arial"/>
              </w:rPr>
              <w:t>Waiting lists and nee</w:t>
            </w:r>
            <w:r w:rsidR="003119D1" w:rsidRPr="00386536">
              <w:rPr>
                <w:rFonts w:ascii="Arial" w:hAnsi="Arial" w:cs="Arial"/>
              </w:rPr>
              <w:t>d</w:t>
            </w:r>
          </w:p>
        </w:tc>
        <w:tc>
          <w:tcPr>
            <w:tcW w:w="3969" w:type="dxa"/>
          </w:tcPr>
          <w:p w14:paraId="33147459" w14:textId="77777777" w:rsidR="003119D1" w:rsidRPr="00386536" w:rsidRDefault="003119D1" w:rsidP="00970A83">
            <w:pPr>
              <w:pStyle w:val="ListParagraph"/>
              <w:numPr>
                <w:ilvl w:val="0"/>
                <w:numId w:val="10"/>
              </w:numPr>
              <w:ind w:left="459" w:hanging="442"/>
              <w:rPr>
                <w:rFonts w:ascii="Arial" w:eastAsia="Times New Roman" w:hAnsi="Arial" w:cs="Arial"/>
                <w:kern w:val="0"/>
                <w:lang w:eastAsia="en-GB"/>
                <w14:ligatures w14:val="none"/>
              </w:rPr>
            </w:pPr>
            <w:r w:rsidRPr="00386536">
              <w:rPr>
                <w:rFonts w:ascii="Arial" w:hAnsi="Arial" w:cs="Arial"/>
                <w:lang w:val="en-US"/>
              </w:rPr>
              <w:t>Concerned regarding applying a London wide calculation – as Wandsworth doesn’t have a waiting list as no demand for the site.</w:t>
            </w:r>
          </w:p>
          <w:p w14:paraId="7A0E22AD" w14:textId="77777777" w:rsidR="000900C7" w:rsidRPr="00386536" w:rsidRDefault="000900C7" w:rsidP="009C25BD">
            <w:pPr>
              <w:pStyle w:val="ListParagraph"/>
              <w:ind w:left="444"/>
              <w:rPr>
                <w:rFonts w:ascii="Arial" w:eastAsia="Times New Roman" w:hAnsi="Arial" w:cs="Arial"/>
                <w:kern w:val="0"/>
                <w:lang w:eastAsia="en-GB"/>
                <w14:ligatures w14:val="none"/>
              </w:rPr>
            </w:pPr>
          </w:p>
          <w:p w14:paraId="5720C351" w14:textId="61FECC18" w:rsidR="003119D1" w:rsidRPr="00386536" w:rsidRDefault="003119D1" w:rsidP="00970A83">
            <w:pPr>
              <w:pStyle w:val="ListParagraph"/>
              <w:numPr>
                <w:ilvl w:val="0"/>
                <w:numId w:val="10"/>
              </w:numPr>
              <w:ind w:left="459" w:hanging="442"/>
              <w:rPr>
                <w:rFonts w:ascii="Arial" w:hAnsi="Arial" w:cs="Arial"/>
              </w:rPr>
            </w:pPr>
            <w:r w:rsidRPr="00386536">
              <w:rPr>
                <w:rFonts w:ascii="Arial" w:hAnsi="Arial" w:cs="Arial"/>
              </w:rPr>
              <w:t>Further clarification</w:t>
            </w:r>
            <w:r w:rsidR="00BF1674" w:rsidRPr="00386536">
              <w:rPr>
                <w:rFonts w:ascii="Arial" w:hAnsi="Arial" w:cs="Arial"/>
              </w:rPr>
              <w:t xml:space="preserve"> needed</w:t>
            </w:r>
            <w:r w:rsidRPr="00386536">
              <w:rPr>
                <w:rFonts w:ascii="Arial" w:hAnsi="Arial" w:cs="Arial"/>
              </w:rPr>
              <w:t xml:space="preserve"> </w:t>
            </w:r>
            <w:r w:rsidR="00BF1674" w:rsidRPr="00386536">
              <w:rPr>
                <w:rFonts w:ascii="Arial" w:hAnsi="Arial" w:cs="Arial"/>
              </w:rPr>
              <w:t xml:space="preserve">about </w:t>
            </w:r>
            <w:r w:rsidRPr="00386536">
              <w:rPr>
                <w:rFonts w:ascii="Arial" w:hAnsi="Arial" w:cs="Arial"/>
              </w:rPr>
              <w:t xml:space="preserve">how accurate a London wide basis calculation </w:t>
            </w:r>
            <w:r w:rsidR="00BF1674" w:rsidRPr="00386536">
              <w:rPr>
                <w:rFonts w:ascii="Arial" w:hAnsi="Arial" w:cs="Arial"/>
              </w:rPr>
              <w:t xml:space="preserve">is </w:t>
            </w:r>
            <w:r w:rsidRPr="00386536">
              <w:rPr>
                <w:rFonts w:ascii="Arial" w:hAnsi="Arial" w:cs="Arial"/>
              </w:rPr>
              <w:t>to predict housing needs specific to London Borough of Barnet.</w:t>
            </w:r>
          </w:p>
        </w:tc>
        <w:tc>
          <w:tcPr>
            <w:tcW w:w="6723" w:type="dxa"/>
          </w:tcPr>
          <w:p w14:paraId="0D25BF4D" w14:textId="74A2E788" w:rsidR="00AC2AD8" w:rsidRPr="00386536" w:rsidRDefault="00970A83" w:rsidP="00970A83">
            <w:pPr>
              <w:pStyle w:val="ListParagraph"/>
              <w:numPr>
                <w:ilvl w:val="0"/>
                <w:numId w:val="11"/>
              </w:numPr>
              <w:ind w:left="527" w:hanging="442"/>
              <w:rPr>
                <w:rFonts w:ascii="Arial" w:hAnsi="Arial" w:cs="Arial"/>
                <w:lang w:val="en-US"/>
              </w:rPr>
            </w:pPr>
            <w:r>
              <w:rPr>
                <w:rStyle w:val="cf01"/>
                <w:rFonts w:ascii="Arial" w:hAnsi="Arial" w:cs="Arial"/>
                <w:sz w:val="22"/>
                <w:szCs w:val="22"/>
              </w:rPr>
              <w:t xml:space="preserve">We </w:t>
            </w:r>
            <w:r w:rsidRPr="00E65442">
              <w:rPr>
                <w:rStyle w:val="cf01"/>
                <w:rFonts w:ascii="Arial" w:hAnsi="Arial" w:cs="Arial"/>
                <w:sz w:val="22"/>
                <w:szCs w:val="22"/>
              </w:rPr>
              <w:t>do</w:t>
            </w:r>
            <w:r>
              <w:rPr>
                <w:rStyle w:val="cf01"/>
                <w:rFonts w:ascii="Arial" w:hAnsi="Arial" w:cs="Arial"/>
                <w:sz w:val="22"/>
                <w:szCs w:val="22"/>
              </w:rPr>
              <w:t xml:space="preserve"> not</w:t>
            </w:r>
            <w:r w:rsidRPr="00E65442">
              <w:rPr>
                <w:rStyle w:val="cf01"/>
                <w:rFonts w:ascii="Arial" w:hAnsi="Arial" w:cs="Arial"/>
                <w:sz w:val="22"/>
                <w:szCs w:val="22"/>
              </w:rPr>
              <w:t xml:space="preserve"> consider the absence of a waiting list for pitches an adequate basis for concluding that there is no need for them</w:t>
            </w:r>
            <w:r>
              <w:rPr>
                <w:rStyle w:val="cf01"/>
              </w:rPr>
              <w:t xml:space="preserve">. </w:t>
            </w:r>
            <w:r w:rsidR="00AC2AD8" w:rsidRPr="00386536">
              <w:rPr>
                <w:rFonts w:ascii="Arial" w:hAnsi="Arial" w:cs="Arial"/>
                <w:lang w:val="en-US"/>
              </w:rPr>
              <w:t xml:space="preserve">We did not use waiting list data for two reasons. First, waiting lists can overestimate actual need, as they may include duplicate applications, applicants who have found housing since applying but haven't withdrawn their application, or those who are seeking to improve their current housing situation rather than being in need. Second, waiting lists might not fully capture demand for social housing. Some individuals or families in need may not apply, due to the perceived long wait times, lack of knowledge about the application process, and actual or perceived restrictions on access to housing needs registers. </w:t>
            </w:r>
          </w:p>
          <w:p w14:paraId="40E4A7D1" w14:textId="77777777" w:rsidR="00AC2AD8" w:rsidRPr="00386536" w:rsidRDefault="00AC2AD8" w:rsidP="00386536">
            <w:pPr>
              <w:pStyle w:val="ListParagraph"/>
              <w:ind w:left="512"/>
              <w:rPr>
                <w:rFonts w:ascii="Arial" w:eastAsia="Times New Roman" w:hAnsi="Arial" w:cs="Arial"/>
                <w:kern w:val="0"/>
                <w:lang w:eastAsia="en-GB"/>
                <w14:ligatures w14:val="none"/>
              </w:rPr>
            </w:pPr>
          </w:p>
          <w:p w14:paraId="17636961" w14:textId="77777777" w:rsidR="003119D1" w:rsidRDefault="00D40FDB" w:rsidP="00884725">
            <w:pPr>
              <w:pStyle w:val="ListParagraph"/>
              <w:ind w:left="527"/>
              <w:rPr>
                <w:rFonts w:ascii="Arial" w:hAnsi="Arial" w:cs="Arial"/>
                <w:lang w:val="en-US"/>
              </w:rPr>
            </w:pPr>
            <w:r>
              <w:rPr>
                <w:rFonts w:ascii="Arial" w:hAnsi="Arial" w:cs="Arial"/>
                <w:lang w:val="en-US"/>
              </w:rPr>
              <w:t xml:space="preserve">Please refer to our response </w:t>
            </w:r>
            <w:r w:rsidR="003974F6">
              <w:rPr>
                <w:rFonts w:ascii="Arial" w:hAnsi="Arial" w:cs="Arial"/>
                <w:lang w:val="en-US"/>
              </w:rPr>
              <w:t>to comment</w:t>
            </w:r>
            <w:r>
              <w:rPr>
                <w:rFonts w:ascii="Arial" w:hAnsi="Arial" w:cs="Arial"/>
                <w:lang w:val="en-US"/>
              </w:rPr>
              <w:t xml:space="preserve"> six regarding the London-wide population calculations.</w:t>
            </w:r>
          </w:p>
          <w:p w14:paraId="1EF1F1A4" w14:textId="6137090F" w:rsidR="00EA27EF" w:rsidRPr="00386536" w:rsidRDefault="00EA27EF" w:rsidP="00884725">
            <w:pPr>
              <w:pStyle w:val="ListParagraph"/>
              <w:ind w:left="527"/>
              <w:rPr>
                <w:rFonts w:ascii="Arial" w:eastAsia="Times New Roman" w:hAnsi="Arial" w:cs="Arial"/>
                <w:kern w:val="0"/>
                <w:lang w:eastAsia="en-GB"/>
                <w14:ligatures w14:val="none"/>
              </w:rPr>
            </w:pPr>
          </w:p>
        </w:tc>
      </w:tr>
      <w:tr w:rsidR="003119D1" w:rsidRPr="00386536" w14:paraId="11B6B5CB" w14:textId="6AC9B5EE" w:rsidTr="00970A83">
        <w:tc>
          <w:tcPr>
            <w:tcW w:w="1413" w:type="dxa"/>
          </w:tcPr>
          <w:p w14:paraId="59BA7AB0" w14:textId="76BB4D6F" w:rsidR="003119D1" w:rsidRPr="00386536" w:rsidRDefault="009C25BD" w:rsidP="00EA071F">
            <w:pPr>
              <w:rPr>
                <w:rFonts w:ascii="Arial" w:hAnsi="Arial" w:cs="Arial"/>
              </w:rPr>
            </w:pPr>
            <w:r w:rsidRPr="00386536">
              <w:rPr>
                <w:rFonts w:ascii="Arial" w:hAnsi="Arial" w:cs="Arial"/>
              </w:rPr>
              <w:t>8</w:t>
            </w:r>
            <w:r w:rsidR="003119D1" w:rsidRPr="00386536">
              <w:rPr>
                <w:rFonts w:ascii="Arial" w:hAnsi="Arial" w:cs="Arial"/>
              </w:rPr>
              <w:t>.</w:t>
            </w:r>
          </w:p>
        </w:tc>
        <w:tc>
          <w:tcPr>
            <w:tcW w:w="1843" w:type="dxa"/>
          </w:tcPr>
          <w:p w14:paraId="039BE973" w14:textId="4A8E8CC0" w:rsidR="003119D1" w:rsidRPr="00386536" w:rsidRDefault="003119D1" w:rsidP="00EA071F">
            <w:pPr>
              <w:rPr>
                <w:rFonts w:ascii="Arial" w:hAnsi="Arial" w:cs="Arial"/>
              </w:rPr>
            </w:pPr>
            <w:r w:rsidRPr="00386536">
              <w:rPr>
                <w:rFonts w:ascii="Arial" w:hAnsi="Arial" w:cs="Arial"/>
              </w:rPr>
              <w:t>Bricks and Mortar and Roma</w:t>
            </w:r>
          </w:p>
        </w:tc>
        <w:tc>
          <w:tcPr>
            <w:tcW w:w="3969" w:type="dxa"/>
          </w:tcPr>
          <w:p w14:paraId="4487CAC5" w14:textId="25EF5509" w:rsidR="003119D1" w:rsidRPr="00386536" w:rsidRDefault="003119D1" w:rsidP="00970A83">
            <w:pPr>
              <w:pStyle w:val="ListParagraph"/>
              <w:numPr>
                <w:ilvl w:val="0"/>
                <w:numId w:val="14"/>
              </w:numPr>
              <w:ind w:left="459" w:hanging="442"/>
              <w:rPr>
                <w:rStyle w:val="cf01"/>
                <w:rFonts w:ascii="Arial" w:eastAsia="Times New Roman" w:hAnsi="Arial" w:cs="Arial"/>
                <w:kern w:val="0"/>
                <w:sz w:val="22"/>
                <w:szCs w:val="22"/>
                <w:lang w:eastAsia="en-GB"/>
                <w14:ligatures w14:val="none"/>
              </w:rPr>
            </w:pPr>
            <w:r w:rsidRPr="00386536">
              <w:rPr>
                <w:rStyle w:val="cf01"/>
                <w:rFonts w:ascii="Arial" w:hAnsi="Arial" w:cs="Arial"/>
                <w:sz w:val="22"/>
                <w:szCs w:val="22"/>
              </w:rPr>
              <w:t xml:space="preserve">Further clarification of the steps used to calculate the </w:t>
            </w:r>
            <w:r w:rsidR="00353DCD" w:rsidRPr="00386536">
              <w:rPr>
                <w:rStyle w:val="cf01"/>
                <w:rFonts w:ascii="Arial" w:hAnsi="Arial" w:cs="Arial"/>
                <w:sz w:val="22"/>
                <w:szCs w:val="22"/>
              </w:rPr>
              <w:t>need for b</w:t>
            </w:r>
            <w:r w:rsidRPr="00386536">
              <w:rPr>
                <w:rStyle w:val="cf01"/>
                <w:rFonts w:ascii="Arial" w:hAnsi="Arial" w:cs="Arial"/>
                <w:sz w:val="22"/>
                <w:szCs w:val="22"/>
              </w:rPr>
              <w:t xml:space="preserve">ricks and mortar need for G&amp;T and Roma </w:t>
            </w:r>
            <w:r w:rsidR="00353DCD" w:rsidRPr="00386536">
              <w:rPr>
                <w:rStyle w:val="cf01"/>
                <w:rFonts w:ascii="Arial" w:hAnsi="Arial" w:cs="Arial"/>
                <w:sz w:val="22"/>
                <w:szCs w:val="22"/>
              </w:rPr>
              <w:t xml:space="preserve">in the </w:t>
            </w:r>
            <w:r w:rsidRPr="00386536">
              <w:rPr>
                <w:rStyle w:val="cf01"/>
                <w:rFonts w:ascii="Arial" w:hAnsi="Arial" w:cs="Arial"/>
                <w:sz w:val="22"/>
                <w:szCs w:val="22"/>
              </w:rPr>
              <w:t>first five</w:t>
            </w:r>
            <w:r w:rsidR="00353DCD" w:rsidRPr="00386536">
              <w:rPr>
                <w:rStyle w:val="cf01"/>
                <w:rFonts w:ascii="Arial" w:hAnsi="Arial" w:cs="Arial"/>
                <w:sz w:val="22"/>
                <w:szCs w:val="22"/>
              </w:rPr>
              <w:t>-</w:t>
            </w:r>
            <w:r w:rsidRPr="00386536">
              <w:rPr>
                <w:rStyle w:val="cf01"/>
                <w:rFonts w:ascii="Arial" w:hAnsi="Arial" w:cs="Arial"/>
                <w:sz w:val="22"/>
                <w:szCs w:val="22"/>
              </w:rPr>
              <w:t>year</w:t>
            </w:r>
            <w:r w:rsidR="00353DCD" w:rsidRPr="00386536">
              <w:rPr>
                <w:rStyle w:val="cf01"/>
                <w:rFonts w:ascii="Arial" w:hAnsi="Arial" w:cs="Arial"/>
                <w:sz w:val="22"/>
                <w:szCs w:val="22"/>
              </w:rPr>
              <w:t xml:space="preserve"> period</w:t>
            </w:r>
            <w:r w:rsidRPr="00386536">
              <w:rPr>
                <w:rStyle w:val="cf01"/>
                <w:rFonts w:ascii="Arial" w:hAnsi="Arial" w:cs="Arial"/>
                <w:sz w:val="22"/>
                <w:szCs w:val="22"/>
              </w:rPr>
              <w:t>.</w:t>
            </w:r>
          </w:p>
          <w:p w14:paraId="081B638B" w14:textId="77777777" w:rsidR="00533C7A" w:rsidRPr="00386536" w:rsidRDefault="00533C7A" w:rsidP="009C25BD">
            <w:pPr>
              <w:pStyle w:val="ListParagraph"/>
              <w:ind w:left="444"/>
              <w:rPr>
                <w:rStyle w:val="cf01"/>
                <w:rFonts w:ascii="Arial" w:eastAsia="Times New Roman" w:hAnsi="Arial" w:cs="Arial"/>
                <w:kern w:val="0"/>
                <w:sz w:val="22"/>
                <w:szCs w:val="22"/>
                <w:lang w:eastAsia="en-GB"/>
                <w14:ligatures w14:val="none"/>
              </w:rPr>
            </w:pPr>
          </w:p>
          <w:p w14:paraId="2A769B09" w14:textId="77777777" w:rsidR="003119D1" w:rsidRPr="00386536" w:rsidRDefault="003119D1" w:rsidP="00970A83">
            <w:pPr>
              <w:pStyle w:val="ListParagraph"/>
              <w:numPr>
                <w:ilvl w:val="0"/>
                <w:numId w:val="14"/>
              </w:numPr>
              <w:ind w:left="459" w:hanging="442"/>
              <w:rPr>
                <w:rFonts w:ascii="Arial" w:eastAsia="Times New Roman" w:hAnsi="Arial" w:cs="Arial"/>
                <w:kern w:val="0"/>
                <w:lang w:eastAsia="en-GB"/>
                <w14:ligatures w14:val="none"/>
              </w:rPr>
            </w:pPr>
            <w:r w:rsidRPr="00386536">
              <w:rPr>
                <w:rFonts w:ascii="Arial" w:hAnsi="Arial" w:cs="Arial"/>
              </w:rPr>
              <w:t>Re bricks and mortar need - answer noted and ask that in the final version of the GTANA it is made clear that these types of need will form part of the GLA housing targets.</w:t>
            </w:r>
          </w:p>
          <w:p w14:paraId="35998700" w14:textId="77777777" w:rsidR="00533C7A" w:rsidRPr="00386536" w:rsidRDefault="00533C7A" w:rsidP="009C25BD">
            <w:pPr>
              <w:pStyle w:val="ListParagraph"/>
              <w:ind w:left="444"/>
              <w:rPr>
                <w:rFonts w:ascii="Arial" w:eastAsia="Times New Roman" w:hAnsi="Arial" w:cs="Arial"/>
                <w:kern w:val="0"/>
                <w:lang w:eastAsia="en-GB"/>
                <w14:ligatures w14:val="none"/>
              </w:rPr>
            </w:pPr>
          </w:p>
          <w:p w14:paraId="39096A97" w14:textId="5AC17DCF" w:rsidR="003119D1" w:rsidRPr="00386536" w:rsidRDefault="003119D1" w:rsidP="00970A83">
            <w:pPr>
              <w:pStyle w:val="ListParagraph"/>
              <w:numPr>
                <w:ilvl w:val="0"/>
                <w:numId w:val="14"/>
              </w:numPr>
              <w:ind w:left="459" w:hanging="442"/>
              <w:rPr>
                <w:rFonts w:ascii="Arial" w:eastAsia="Times New Roman" w:hAnsi="Arial" w:cs="Arial"/>
                <w:kern w:val="0"/>
                <w:lang w:eastAsia="en-GB"/>
                <w14:ligatures w14:val="none"/>
              </w:rPr>
            </w:pPr>
            <w:r w:rsidRPr="00386536">
              <w:rPr>
                <w:rFonts w:ascii="Arial" w:hAnsi="Arial" w:cs="Arial"/>
              </w:rPr>
              <w:t xml:space="preserve">Has the need for bricks and mortar housing for the GTANA community been fully calculated </w:t>
            </w:r>
            <w:r w:rsidRPr="00386536">
              <w:rPr>
                <w:rFonts w:ascii="Arial" w:hAnsi="Arial" w:cs="Arial"/>
              </w:rPr>
              <w:lastRenderedPageBreak/>
              <w:t>separately to the general housing need?</w:t>
            </w:r>
          </w:p>
          <w:p w14:paraId="46489E6B" w14:textId="77777777" w:rsidR="006D40C1" w:rsidRPr="00386536" w:rsidRDefault="006D40C1" w:rsidP="009C25BD">
            <w:pPr>
              <w:pStyle w:val="ListParagraph"/>
              <w:ind w:left="444"/>
              <w:rPr>
                <w:rFonts w:ascii="Arial" w:eastAsia="Times New Roman" w:hAnsi="Arial" w:cs="Arial"/>
                <w:kern w:val="0"/>
                <w:lang w:eastAsia="en-GB"/>
                <w14:ligatures w14:val="none"/>
              </w:rPr>
            </w:pPr>
          </w:p>
          <w:p w14:paraId="394AEDB6" w14:textId="77777777" w:rsidR="003119D1" w:rsidRPr="00386536" w:rsidRDefault="003119D1" w:rsidP="00970A83">
            <w:pPr>
              <w:pStyle w:val="ListParagraph"/>
              <w:numPr>
                <w:ilvl w:val="0"/>
                <w:numId w:val="14"/>
              </w:numPr>
              <w:ind w:left="459" w:hanging="442"/>
              <w:rPr>
                <w:rStyle w:val="cf01"/>
                <w:rFonts w:ascii="Arial" w:hAnsi="Arial" w:cs="Arial"/>
                <w:sz w:val="22"/>
                <w:szCs w:val="22"/>
              </w:rPr>
            </w:pPr>
            <w:r w:rsidRPr="00386536">
              <w:rPr>
                <w:rFonts w:ascii="Arial" w:hAnsi="Arial" w:cs="Arial"/>
              </w:rPr>
              <w:t xml:space="preserve">Roma need: </w:t>
            </w:r>
            <w:r w:rsidRPr="00386536">
              <w:rPr>
                <w:rStyle w:val="cf01"/>
                <w:rFonts w:ascii="Arial" w:hAnsi="Arial" w:cs="Arial"/>
                <w:sz w:val="22"/>
                <w:szCs w:val="22"/>
              </w:rPr>
              <w:t>See comments within response dated 6.11.2023 which applies the correct household size more common for Roma households.</w:t>
            </w:r>
          </w:p>
          <w:p w14:paraId="68C176D7" w14:textId="77777777" w:rsidR="006D40C1" w:rsidRPr="00386536" w:rsidRDefault="006D40C1" w:rsidP="009C25BD">
            <w:pPr>
              <w:pStyle w:val="ListParagraph"/>
              <w:ind w:left="444"/>
              <w:rPr>
                <w:rStyle w:val="cf01"/>
                <w:rFonts w:ascii="Arial" w:hAnsi="Arial" w:cs="Arial"/>
                <w:sz w:val="22"/>
                <w:szCs w:val="22"/>
              </w:rPr>
            </w:pPr>
          </w:p>
          <w:p w14:paraId="65F561D3" w14:textId="26008D85" w:rsidR="003119D1" w:rsidRPr="00386536" w:rsidRDefault="003119D1" w:rsidP="00970A83">
            <w:pPr>
              <w:pStyle w:val="ListParagraph"/>
              <w:numPr>
                <w:ilvl w:val="0"/>
                <w:numId w:val="14"/>
              </w:numPr>
              <w:ind w:left="459" w:hanging="442"/>
              <w:rPr>
                <w:rFonts w:ascii="Arial" w:hAnsi="Arial" w:cs="Arial"/>
              </w:rPr>
            </w:pPr>
            <w:r w:rsidRPr="00386536">
              <w:rPr>
                <w:rFonts w:ascii="Arial" w:hAnsi="Arial" w:cs="Arial"/>
              </w:rPr>
              <w:t>Bricks and Mortar Accommodation Needs: - Roma and G&amp;T should be one – avoid double counting</w:t>
            </w:r>
          </w:p>
        </w:tc>
        <w:tc>
          <w:tcPr>
            <w:tcW w:w="6723" w:type="dxa"/>
          </w:tcPr>
          <w:p w14:paraId="14F7C4C4" w14:textId="4F5CC2F1" w:rsidR="003119D1" w:rsidRPr="00386536" w:rsidRDefault="002B66D6" w:rsidP="00970A83">
            <w:pPr>
              <w:pStyle w:val="ListParagraph"/>
              <w:numPr>
                <w:ilvl w:val="0"/>
                <w:numId w:val="14"/>
              </w:numPr>
              <w:ind w:left="527"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lastRenderedPageBreak/>
              <w:t>The s</w:t>
            </w:r>
            <w:r w:rsidR="003119D1" w:rsidRPr="00386536">
              <w:rPr>
                <w:rFonts w:ascii="Arial" w:eastAsia="Times New Roman" w:hAnsi="Arial" w:cs="Arial"/>
                <w:kern w:val="0"/>
                <w:lang w:eastAsia="en-GB"/>
                <w14:ligatures w14:val="none"/>
              </w:rPr>
              <w:t xml:space="preserve">teps </w:t>
            </w:r>
            <w:r w:rsidRPr="00386536">
              <w:rPr>
                <w:rFonts w:ascii="Arial" w:eastAsia="Times New Roman" w:hAnsi="Arial" w:cs="Arial"/>
                <w:kern w:val="0"/>
                <w:lang w:eastAsia="en-GB"/>
                <w14:ligatures w14:val="none"/>
              </w:rPr>
              <w:t xml:space="preserve">used </w:t>
            </w:r>
            <w:r w:rsidR="003119D1" w:rsidRPr="00386536">
              <w:rPr>
                <w:rFonts w:ascii="Arial" w:eastAsia="Times New Roman" w:hAnsi="Arial" w:cs="Arial"/>
                <w:kern w:val="0"/>
                <w:lang w:eastAsia="en-GB"/>
                <w14:ligatures w14:val="none"/>
              </w:rPr>
              <w:t xml:space="preserve">to calculate </w:t>
            </w:r>
            <w:r w:rsidR="002F263E" w:rsidRPr="00386536">
              <w:rPr>
                <w:rFonts w:ascii="Arial" w:eastAsia="Times New Roman" w:hAnsi="Arial" w:cs="Arial"/>
                <w:kern w:val="0"/>
                <w:lang w:eastAsia="en-GB"/>
                <w14:ligatures w14:val="none"/>
              </w:rPr>
              <w:t>accommodation needs arising from Gypsy and Traveller households residing in bricks and mortar accommodation and Roma households for the first five-year</w:t>
            </w:r>
            <w:r w:rsidRPr="00386536">
              <w:rPr>
                <w:rFonts w:ascii="Arial" w:eastAsia="Times New Roman" w:hAnsi="Arial" w:cs="Arial"/>
                <w:kern w:val="0"/>
                <w:lang w:eastAsia="en-GB"/>
                <w14:ligatures w14:val="none"/>
              </w:rPr>
              <w:t xml:space="preserve"> period are in the borough information sheets already provided</w:t>
            </w:r>
            <w:r w:rsidR="009C7992">
              <w:rPr>
                <w:rFonts w:ascii="Arial" w:eastAsia="Times New Roman" w:hAnsi="Arial" w:cs="Arial"/>
                <w:kern w:val="0"/>
                <w:lang w:eastAsia="en-GB"/>
                <w14:ligatures w14:val="none"/>
              </w:rPr>
              <w:t xml:space="preserve"> and provided, with additions, alongside this document.</w:t>
            </w:r>
            <w:r w:rsidRPr="00386536">
              <w:rPr>
                <w:rFonts w:ascii="Arial" w:eastAsia="Times New Roman" w:hAnsi="Arial" w:cs="Arial"/>
                <w:kern w:val="0"/>
                <w:lang w:eastAsia="en-GB"/>
                <w14:ligatures w14:val="none"/>
              </w:rPr>
              <w:t xml:space="preserve"> </w:t>
            </w:r>
            <w:r w:rsidR="006D40C1" w:rsidRPr="00386536">
              <w:rPr>
                <w:rFonts w:ascii="Arial" w:eastAsia="Times New Roman" w:hAnsi="Arial" w:cs="Arial"/>
                <w:kern w:val="0"/>
                <w:lang w:eastAsia="en-GB"/>
                <w14:ligatures w14:val="none"/>
              </w:rPr>
              <w:br/>
            </w:r>
          </w:p>
          <w:p w14:paraId="562987FF" w14:textId="53B5E6A4" w:rsidR="00FC47A7" w:rsidRPr="00386536" w:rsidRDefault="00FC47A7" w:rsidP="00970A83">
            <w:pPr>
              <w:pStyle w:val="ListParagraph"/>
              <w:numPr>
                <w:ilvl w:val="0"/>
                <w:numId w:val="14"/>
              </w:numPr>
              <w:ind w:left="527" w:hanging="442"/>
              <w:rPr>
                <w:rStyle w:val="cf01"/>
                <w:rFonts w:ascii="Arial" w:eastAsia="Times New Roman" w:hAnsi="Arial" w:cs="Arial"/>
                <w:kern w:val="0"/>
                <w:sz w:val="22"/>
                <w:szCs w:val="22"/>
                <w:lang w:eastAsia="en-GB"/>
                <w14:ligatures w14:val="none"/>
              </w:rPr>
            </w:pPr>
            <w:r w:rsidRPr="00386536">
              <w:rPr>
                <w:rStyle w:val="cf01"/>
                <w:rFonts w:ascii="Arial" w:hAnsi="Arial" w:cs="Arial"/>
                <w:sz w:val="22"/>
                <w:szCs w:val="22"/>
              </w:rPr>
              <w:t>Yes, need for bricks and mortar housing for the G</w:t>
            </w:r>
            <w:r w:rsidR="00F6546D" w:rsidRPr="00386536">
              <w:rPr>
                <w:rStyle w:val="cf01"/>
                <w:rFonts w:ascii="Arial" w:hAnsi="Arial" w:cs="Arial"/>
                <w:sz w:val="22"/>
                <w:szCs w:val="22"/>
              </w:rPr>
              <w:t>RTTS</w:t>
            </w:r>
            <w:r w:rsidRPr="00386536">
              <w:rPr>
                <w:rStyle w:val="cf01"/>
                <w:rFonts w:ascii="Arial" w:hAnsi="Arial" w:cs="Arial"/>
                <w:sz w:val="22"/>
                <w:szCs w:val="22"/>
              </w:rPr>
              <w:t xml:space="preserve"> communit</w:t>
            </w:r>
            <w:r w:rsidR="00F6546D" w:rsidRPr="00386536">
              <w:rPr>
                <w:rStyle w:val="cf01"/>
                <w:rFonts w:ascii="Arial" w:hAnsi="Arial" w:cs="Arial"/>
                <w:sz w:val="22"/>
                <w:szCs w:val="22"/>
              </w:rPr>
              <w:t>ies</w:t>
            </w:r>
            <w:r w:rsidRPr="00386536">
              <w:rPr>
                <w:rStyle w:val="cf01"/>
                <w:rFonts w:ascii="Arial" w:hAnsi="Arial" w:cs="Arial"/>
                <w:sz w:val="22"/>
                <w:szCs w:val="22"/>
              </w:rPr>
              <w:t xml:space="preserve"> was calculated separately from need</w:t>
            </w:r>
            <w:r w:rsidR="00C1046B" w:rsidRPr="00386536">
              <w:rPr>
                <w:rStyle w:val="cf01"/>
                <w:rFonts w:ascii="Arial" w:hAnsi="Arial" w:cs="Arial"/>
                <w:sz w:val="22"/>
                <w:szCs w:val="22"/>
              </w:rPr>
              <w:t xml:space="preserve"> for the general population</w:t>
            </w:r>
            <w:r w:rsidRPr="00386536">
              <w:rPr>
                <w:rStyle w:val="cf01"/>
                <w:rFonts w:ascii="Arial" w:hAnsi="Arial" w:cs="Arial"/>
                <w:sz w:val="22"/>
                <w:szCs w:val="22"/>
              </w:rPr>
              <w:t xml:space="preserve">. </w:t>
            </w:r>
            <w:r w:rsidR="002F263E" w:rsidRPr="00386536">
              <w:rPr>
                <w:rStyle w:val="cf01"/>
                <w:rFonts w:ascii="Arial" w:hAnsi="Arial" w:cs="Arial"/>
                <w:sz w:val="22"/>
                <w:szCs w:val="22"/>
              </w:rPr>
              <w:t>The</w:t>
            </w:r>
            <w:r w:rsidR="003119D1" w:rsidRPr="00386536">
              <w:rPr>
                <w:rStyle w:val="cf01"/>
                <w:rFonts w:ascii="Arial" w:hAnsi="Arial" w:cs="Arial"/>
                <w:sz w:val="22"/>
                <w:szCs w:val="22"/>
              </w:rPr>
              <w:t xml:space="preserve"> GLA </w:t>
            </w:r>
            <w:r w:rsidRPr="00386536">
              <w:rPr>
                <w:rStyle w:val="cf01"/>
                <w:rFonts w:ascii="Arial" w:hAnsi="Arial" w:cs="Arial"/>
                <w:sz w:val="22"/>
                <w:szCs w:val="22"/>
              </w:rPr>
              <w:t xml:space="preserve">aims to ensure that the next London </w:t>
            </w:r>
            <w:r w:rsidR="00734466" w:rsidRPr="00386536">
              <w:rPr>
                <w:rStyle w:val="cf01"/>
                <w:rFonts w:ascii="Arial" w:hAnsi="Arial" w:cs="Arial"/>
                <w:sz w:val="22"/>
                <w:szCs w:val="22"/>
              </w:rPr>
              <w:t xml:space="preserve">Strategic Housing Market </w:t>
            </w:r>
            <w:r w:rsidR="007B18E0" w:rsidRPr="00386536">
              <w:rPr>
                <w:rStyle w:val="cf01"/>
                <w:rFonts w:ascii="Arial" w:hAnsi="Arial" w:cs="Arial"/>
                <w:sz w:val="22"/>
                <w:szCs w:val="22"/>
              </w:rPr>
              <w:t>Assessment</w:t>
            </w:r>
            <w:r w:rsidR="00734466" w:rsidRPr="00386536">
              <w:rPr>
                <w:rStyle w:val="cf01"/>
                <w:rFonts w:ascii="Arial" w:hAnsi="Arial" w:cs="Arial"/>
                <w:sz w:val="22"/>
                <w:szCs w:val="22"/>
              </w:rPr>
              <w:t xml:space="preserve"> (</w:t>
            </w:r>
            <w:r w:rsidRPr="00386536">
              <w:rPr>
                <w:rStyle w:val="cf01"/>
                <w:rFonts w:ascii="Arial" w:hAnsi="Arial" w:cs="Arial"/>
                <w:sz w:val="22"/>
                <w:szCs w:val="22"/>
              </w:rPr>
              <w:t>SHMA</w:t>
            </w:r>
            <w:r w:rsidR="00734466" w:rsidRPr="00386536">
              <w:rPr>
                <w:rStyle w:val="cf01"/>
                <w:rFonts w:ascii="Arial" w:hAnsi="Arial" w:cs="Arial"/>
                <w:sz w:val="22"/>
                <w:szCs w:val="22"/>
              </w:rPr>
              <w:t>)</w:t>
            </w:r>
            <w:r w:rsidRPr="00386536">
              <w:rPr>
                <w:rStyle w:val="cf01"/>
                <w:rFonts w:ascii="Arial" w:hAnsi="Arial" w:cs="Arial"/>
                <w:sz w:val="22"/>
                <w:szCs w:val="22"/>
              </w:rPr>
              <w:t xml:space="preserve"> acknowledges the need for bricks and mortar housing </w:t>
            </w:r>
            <w:r w:rsidR="00C1046B" w:rsidRPr="00386536">
              <w:rPr>
                <w:rStyle w:val="cf01"/>
                <w:rFonts w:ascii="Arial" w:hAnsi="Arial" w:cs="Arial"/>
                <w:sz w:val="22"/>
                <w:szCs w:val="22"/>
              </w:rPr>
              <w:t xml:space="preserve">from Gypsies and Travellers and Roma, </w:t>
            </w:r>
            <w:r w:rsidR="00E146B9" w:rsidRPr="00386536">
              <w:rPr>
                <w:rStyle w:val="cf01"/>
                <w:rFonts w:ascii="Arial" w:hAnsi="Arial" w:cs="Arial"/>
                <w:sz w:val="22"/>
                <w:szCs w:val="22"/>
              </w:rPr>
              <w:t>a</w:t>
            </w:r>
            <w:r w:rsidRPr="00386536">
              <w:rPr>
                <w:rStyle w:val="cf01"/>
                <w:rFonts w:ascii="Arial" w:hAnsi="Arial" w:cs="Arial"/>
                <w:sz w:val="22"/>
                <w:szCs w:val="22"/>
              </w:rPr>
              <w:t xml:space="preserve">s determined by the GTANA. </w:t>
            </w:r>
            <w:r w:rsidR="0088192A" w:rsidRPr="00386536">
              <w:rPr>
                <w:rStyle w:val="cf01"/>
                <w:rFonts w:ascii="Arial" w:hAnsi="Arial" w:cs="Arial"/>
                <w:sz w:val="22"/>
                <w:szCs w:val="22"/>
              </w:rPr>
              <w:t xml:space="preserve">This point will be made clear in the final version of the GTANA. </w:t>
            </w:r>
          </w:p>
          <w:p w14:paraId="57B3E2B5" w14:textId="77777777" w:rsidR="00F6546D" w:rsidRPr="00386536" w:rsidRDefault="00F6546D" w:rsidP="009C25BD">
            <w:pPr>
              <w:pStyle w:val="ListParagraph"/>
              <w:ind w:left="512"/>
              <w:rPr>
                <w:rStyle w:val="cf01"/>
                <w:rFonts w:ascii="Arial" w:eastAsia="Times New Roman" w:hAnsi="Arial" w:cs="Arial"/>
                <w:kern w:val="0"/>
                <w:sz w:val="22"/>
                <w:szCs w:val="22"/>
                <w:lang w:eastAsia="en-GB"/>
                <w14:ligatures w14:val="none"/>
              </w:rPr>
            </w:pPr>
          </w:p>
          <w:p w14:paraId="57C39AD2" w14:textId="4549989C" w:rsidR="002D059E" w:rsidRPr="00386536" w:rsidRDefault="007B18E0" w:rsidP="00970A83">
            <w:pPr>
              <w:pStyle w:val="ListParagraph"/>
              <w:numPr>
                <w:ilvl w:val="0"/>
                <w:numId w:val="14"/>
              </w:numPr>
              <w:ind w:left="527" w:hanging="442"/>
              <w:rPr>
                <w:rStyle w:val="cf01"/>
                <w:rFonts w:ascii="Arial" w:eastAsia="Times New Roman" w:hAnsi="Arial" w:cs="Arial"/>
                <w:kern w:val="0"/>
                <w:sz w:val="22"/>
                <w:szCs w:val="22"/>
                <w:lang w:eastAsia="en-GB"/>
                <w14:ligatures w14:val="none"/>
              </w:rPr>
            </w:pPr>
            <w:r w:rsidRPr="00386536">
              <w:rPr>
                <w:rStyle w:val="cf01"/>
                <w:rFonts w:ascii="Arial" w:eastAsia="Times New Roman" w:hAnsi="Arial" w:cs="Arial"/>
                <w:kern w:val="0"/>
                <w:sz w:val="22"/>
                <w:szCs w:val="22"/>
                <w:lang w:eastAsia="en-GB"/>
                <w14:ligatures w14:val="none"/>
              </w:rPr>
              <w:lastRenderedPageBreak/>
              <w:t xml:space="preserve">Roma need: </w:t>
            </w:r>
            <w:r w:rsidR="002D059E" w:rsidRPr="00386536">
              <w:rPr>
                <w:rStyle w:val="cf01"/>
                <w:rFonts w:ascii="Arial" w:eastAsia="Times New Roman" w:hAnsi="Arial" w:cs="Arial"/>
                <w:kern w:val="0"/>
                <w:sz w:val="22"/>
                <w:szCs w:val="22"/>
                <w:lang w:eastAsia="en-GB"/>
                <w14:ligatures w14:val="none"/>
              </w:rPr>
              <w:t>Household characteristics</w:t>
            </w:r>
            <w:r w:rsidR="00783315" w:rsidRPr="00386536">
              <w:rPr>
                <w:rStyle w:val="cf01"/>
                <w:rFonts w:ascii="Arial" w:eastAsia="Times New Roman" w:hAnsi="Arial" w:cs="Arial"/>
                <w:kern w:val="0"/>
                <w:sz w:val="22"/>
                <w:szCs w:val="22"/>
                <w:lang w:eastAsia="en-GB"/>
                <w14:ligatures w14:val="none"/>
              </w:rPr>
              <w:t>, including the number of persons in each household,</w:t>
            </w:r>
            <w:r w:rsidR="002D059E" w:rsidRPr="00386536">
              <w:rPr>
                <w:rStyle w:val="cf01"/>
                <w:rFonts w:ascii="Arial" w:eastAsia="Times New Roman" w:hAnsi="Arial" w:cs="Arial"/>
                <w:kern w:val="0"/>
                <w:sz w:val="22"/>
                <w:szCs w:val="22"/>
                <w:lang w:eastAsia="en-GB"/>
                <w14:ligatures w14:val="none"/>
              </w:rPr>
              <w:t xml:space="preserve"> were determined using </w:t>
            </w:r>
            <w:r w:rsidR="00210109">
              <w:rPr>
                <w:rStyle w:val="cf01"/>
                <w:rFonts w:ascii="Arial" w:eastAsia="Times New Roman" w:hAnsi="Arial" w:cs="Arial"/>
                <w:kern w:val="0"/>
                <w:sz w:val="22"/>
                <w:szCs w:val="22"/>
                <w:lang w:eastAsia="en-GB"/>
                <w14:ligatures w14:val="none"/>
              </w:rPr>
              <w:t xml:space="preserve">responses to </w:t>
            </w:r>
            <w:r w:rsidR="002D059E" w:rsidRPr="00386536">
              <w:rPr>
                <w:rStyle w:val="cf01"/>
                <w:rFonts w:ascii="Arial" w:eastAsia="Times New Roman" w:hAnsi="Arial" w:cs="Arial"/>
                <w:kern w:val="0"/>
                <w:sz w:val="22"/>
                <w:szCs w:val="22"/>
                <w:lang w:eastAsia="en-GB"/>
                <w14:ligatures w14:val="none"/>
              </w:rPr>
              <w:t>household surveys</w:t>
            </w:r>
            <w:r w:rsidR="005F15AE" w:rsidRPr="00386536">
              <w:rPr>
                <w:rStyle w:val="cf01"/>
                <w:rFonts w:ascii="Arial" w:eastAsia="Times New Roman" w:hAnsi="Arial" w:cs="Arial"/>
                <w:kern w:val="0"/>
                <w:sz w:val="22"/>
                <w:szCs w:val="22"/>
                <w:lang w:eastAsia="en-GB"/>
                <w14:ligatures w14:val="none"/>
              </w:rPr>
              <w:t>.</w:t>
            </w:r>
            <w:r w:rsidR="00783315" w:rsidRPr="00386536">
              <w:rPr>
                <w:rStyle w:val="cf01"/>
                <w:rFonts w:ascii="Arial" w:eastAsia="Times New Roman" w:hAnsi="Arial" w:cs="Arial"/>
                <w:kern w:val="0"/>
                <w:sz w:val="22"/>
                <w:szCs w:val="22"/>
                <w:lang w:eastAsia="en-GB"/>
                <w14:ligatures w14:val="none"/>
              </w:rPr>
              <w:t xml:space="preserve"> (</w:t>
            </w:r>
            <w:r w:rsidR="005F15AE" w:rsidRPr="00386536">
              <w:rPr>
                <w:rStyle w:val="cf01"/>
                <w:rFonts w:ascii="Arial" w:eastAsia="Times New Roman" w:hAnsi="Arial" w:cs="Arial"/>
                <w:kern w:val="0"/>
                <w:sz w:val="22"/>
                <w:szCs w:val="22"/>
                <w:lang w:eastAsia="en-GB"/>
                <w14:ligatures w14:val="none"/>
              </w:rPr>
              <w:t>I</w:t>
            </w:r>
            <w:r w:rsidR="00783315" w:rsidRPr="00386536">
              <w:rPr>
                <w:rStyle w:val="cf01"/>
                <w:rFonts w:ascii="Arial" w:eastAsia="Times New Roman" w:hAnsi="Arial" w:cs="Arial"/>
                <w:kern w:val="0"/>
                <w:sz w:val="22"/>
                <w:szCs w:val="22"/>
                <w:lang w:eastAsia="en-GB"/>
                <w14:ligatures w14:val="none"/>
              </w:rPr>
              <w:t>t is recognised that Gypsy and Traveller households tend to be larger compared with the general population</w:t>
            </w:r>
            <w:r w:rsidR="006F57B7">
              <w:rPr>
                <w:rStyle w:val="cf01"/>
                <w:rFonts w:ascii="Arial" w:eastAsia="Times New Roman" w:hAnsi="Arial" w:cs="Arial"/>
                <w:kern w:val="0"/>
                <w:sz w:val="22"/>
                <w:szCs w:val="22"/>
                <w:lang w:eastAsia="en-GB"/>
                <w14:ligatures w14:val="none"/>
              </w:rPr>
              <w:t>, which means that they may require larger homes</w:t>
            </w:r>
            <w:r w:rsidR="00982F1F">
              <w:rPr>
                <w:rStyle w:val="cf01"/>
                <w:rFonts w:ascii="Arial" w:eastAsia="Times New Roman" w:hAnsi="Arial" w:cs="Arial"/>
                <w:kern w:val="0"/>
                <w:sz w:val="22"/>
                <w:szCs w:val="22"/>
                <w:lang w:eastAsia="en-GB"/>
                <w14:ligatures w14:val="none"/>
              </w:rPr>
              <w:t xml:space="preserve"> on average</w:t>
            </w:r>
            <w:r w:rsidR="006F57B7">
              <w:rPr>
                <w:rStyle w:val="cf01"/>
                <w:rFonts w:ascii="Arial" w:eastAsia="Times New Roman" w:hAnsi="Arial" w:cs="Arial"/>
                <w:kern w:val="0"/>
                <w:sz w:val="22"/>
                <w:szCs w:val="22"/>
                <w:lang w:eastAsia="en-GB"/>
                <w14:ligatures w14:val="none"/>
              </w:rPr>
              <w:t xml:space="preserve"> than the settled community</w:t>
            </w:r>
            <w:r w:rsidR="005F15AE" w:rsidRPr="00386536">
              <w:rPr>
                <w:rStyle w:val="cf01"/>
                <w:rFonts w:ascii="Arial" w:eastAsia="Times New Roman" w:hAnsi="Arial" w:cs="Arial"/>
                <w:kern w:val="0"/>
                <w:sz w:val="22"/>
                <w:szCs w:val="22"/>
                <w:lang w:eastAsia="en-GB"/>
                <w14:ligatures w14:val="none"/>
              </w:rPr>
              <w:t>.</w:t>
            </w:r>
            <w:r w:rsidR="00783315" w:rsidRPr="00386536">
              <w:rPr>
                <w:rStyle w:val="cf01"/>
                <w:rFonts w:ascii="Arial" w:eastAsia="Times New Roman" w:hAnsi="Arial" w:cs="Arial"/>
                <w:kern w:val="0"/>
                <w:sz w:val="22"/>
                <w:szCs w:val="22"/>
                <w:lang w:eastAsia="en-GB"/>
                <w14:ligatures w14:val="none"/>
              </w:rPr>
              <w:t>)</w:t>
            </w:r>
            <w:r w:rsidR="002D059E" w:rsidRPr="00386536">
              <w:rPr>
                <w:rStyle w:val="cf01"/>
                <w:rFonts w:ascii="Arial" w:eastAsia="Times New Roman" w:hAnsi="Arial" w:cs="Arial"/>
                <w:kern w:val="0"/>
                <w:sz w:val="22"/>
                <w:szCs w:val="22"/>
                <w:lang w:eastAsia="en-GB"/>
                <w14:ligatures w14:val="none"/>
              </w:rPr>
              <w:t xml:space="preserve"> </w:t>
            </w:r>
            <w:r w:rsidR="00AF27B0" w:rsidRPr="00386536">
              <w:rPr>
                <w:rStyle w:val="cf01"/>
                <w:rFonts w:ascii="Arial" w:eastAsia="Times New Roman" w:hAnsi="Arial" w:cs="Arial"/>
                <w:kern w:val="0"/>
                <w:sz w:val="22"/>
                <w:szCs w:val="22"/>
                <w:lang w:eastAsia="en-GB"/>
                <w14:ligatures w14:val="none"/>
              </w:rPr>
              <w:t>There were 729 responses to the Roma household survey and 500 responses to the Gypsies and Travellers residing in bricks and mortar accommodation survey</w:t>
            </w:r>
            <w:r w:rsidR="00253FE4">
              <w:rPr>
                <w:rStyle w:val="cf01"/>
                <w:rFonts w:ascii="Arial" w:eastAsia="Times New Roman" w:hAnsi="Arial" w:cs="Arial"/>
                <w:kern w:val="0"/>
                <w:sz w:val="22"/>
                <w:szCs w:val="22"/>
                <w:lang w:eastAsia="en-GB"/>
                <w14:ligatures w14:val="none"/>
              </w:rPr>
              <w:t>.</w:t>
            </w:r>
            <w:r w:rsidRPr="00386536">
              <w:rPr>
                <w:rStyle w:val="cf01"/>
                <w:rFonts w:ascii="Arial" w:eastAsia="Times New Roman" w:hAnsi="Arial" w:cs="Arial"/>
                <w:kern w:val="0"/>
                <w:sz w:val="22"/>
                <w:szCs w:val="22"/>
                <w:lang w:eastAsia="en-GB"/>
                <w14:ligatures w14:val="none"/>
              </w:rPr>
              <w:t xml:space="preserve"> (</w:t>
            </w:r>
            <w:r w:rsidR="00253FE4">
              <w:rPr>
                <w:rStyle w:val="cf01"/>
                <w:rFonts w:ascii="Arial" w:eastAsia="Times New Roman" w:hAnsi="Arial" w:cs="Arial"/>
                <w:kern w:val="0"/>
                <w:sz w:val="22"/>
                <w:szCs w:val="22"/>
                <w:lang w:eastAsia="en-GB"/>
                <w14:ligatures w14:val="none"/>
              </w:rPr>
              <w:t xml:space="preserve">For numbers of responses </w:t>
            </w:r>
            <w:r w:rsidRPr="00386536">
              <w:rPr>
                <w:rStyle w:val="cf01"/>
                <w:rFonts w:ascii="Arial" w:eastAsia="Times New Roman" w:hAnsi="Arial" w:cs="Arial"/>
                <w:kern w:val="0"/>
                <w:sz w:val="22"/>
                <w:szCs w:val="22"/>
                <w:lang w:eastAsia="en-GB"/>
                <w14:ligatures w14:val="none"/>
              </w:rPr>
              <w:t>and percentage response rates per borough</w:t>
            </w:r>
            <w:r w:rsidR="00253FE4">
              <w:rPr>
                <w:rStyle w:val="cf01"/>
                <w:rFonts w:ascii="Arial" w:eastAsia="Times New Roman" w:hAnsi="Arial" w:cs="Arial"/>
                <w:kern w:val="0"/>
                <w:sz w:val="22"/>
                <w:szCs w:val="22"/>
                <w:lang w:eastAsia="en-GB"/>
                <w14:ligatures w14:val="none"/>
              </w:rPr>
              <w:t>,</w:t>
            </w:r>
            <w:r w:rsidRPr="00386536">
              <w:rPr>
                <w:rStyle w:val="cf01"/>
                <w:rFonts w:ascii="Arial" w:eastAsia="Times New Roman" w:hAnsi="Arial" w:cs="Arial"/>
                <w:kern w:val="0"/>
                <w:sz w:val="22"/>
                <w:szCs w:val="22"/>
                <w:lang w:eastAsia="en-GB"/>
                <w14:ligatures w14:val="none"/>
              </w:rPr>
              <w:t xml:space="preserve"> see respective borough’s revised information sheet</w:t>
            </w:r>
            <w:r w:rsidR="00AF27B0" w:rsidRPr="00386536">
              <w:rPr>
                <w:rStyle w:val="cf01"/>
                <w:rFonts w:ascii="Arial" w:eastAsia="Times New Roman" w:hAnsi="Arial" w:cs="Arial"/>
                <w:kern w:val="0"/>
                <w:sz w:val="22"/>
                <w:szCs w:val="22"/>
                <w:lang w:eastAsia="en-GB"/>
                <w14:ligatures w14:val="none"/>
              </w:rPr>
              <w:t>.</w:t>
            </w:r>
            <w:r w:rsidR="00253FE4">
              <w:rPr>
                <w:rStyle w:val="cf01"/>
                <w:rFonts w:ascii="Arial" w:eastAsia="Times New Roman" w:hAnsi="Arial" w:cs="Arial"/>
                <w:kern w:val="0"/>
                <w:sz w:val="22"/>
                <w:szCs w:val="22"/>
                <w:lang w:eastAsia="en-GB"/>
                <w14:ligatures w14:val="none"/>
              </w:rPr>
              <w:t>)</w:t>
            </w:r>
            <w:r w:rsidR="00AF27B0" w:rsidRPr="00386536">
              <w:rPr>
                <w:rStyle w:val="cf01"/>
                <w:rFonts w:ascii="Arial" w:eastAsia="Times New Roman" w:hAnsi="Arial" w:cs="Arial"/>
                <w:kern w:val="0"/>
                <w:sz w:val="22"/>
                <w:szCs w:val="22"/>
                <w:lang w:eastAsia="en-GB"/>
                <w14:ligatures w14:val="none"/>
              </w:rPr>
              <w:t xml:space="preserve"> </w:t>
            </w:r>
            <w:r w:rsidR="00783315" w:rsidRPr="00386536">
              <w:rPr>
                <w:rStyle w:val="cf01"/>
                <w:rFonts w:ascii="Arial" w:eastAsia="Times New Roman" w:hAnsi="Arial" w:cs="Arial"/>
                <w:kern w:val="0"/>
                <w:sz w:val="22"/>
                <w:szCs w:val="22"/>
                <w:lang w:eastAsia="en-GB"/>
                <w14:ligatures w14:val="none"/>
              </w:rPr>
              <w:t xml:space="preserve">As such, </w:t>
            </w:r>
            <w:r w:rsidR="005F15AE" w:rsidRPr="00386536">
              <w:rPr>
                <w:rStyle w:val="cf01"/>
                <w:rFonts w:ascii="Arial" w:eastAsia="Times New Roman" w:hAnsi="Arial" w:cs="Arial"/>
                <w:kern w:val="0"/>
                <w:sz w:val="22"/>
                <w:szCs w:val="22"/>
                <w:lang w:eastAsia="en-GB"/>
                <w14:ligatures w14:val="none"/>
              </w:rPr>
              <w:t xml:space="preserve">responses </w:t>
            </w:r>
            <w:r w:rsidR="00783315" w:rsidRPr="00386536">
              <w:rPr>
                <w:rStyle w:val="cf01"/>
                <w:rFonts w:ascii="Arial" w:eastAsia="Times New Roman" w:hAnsi="Arial" w:cs="Arial"/>
                <w:kern w:val="0"/>
                <w:sz w:val="22"/>
                <w:szCs w:val="22"/>
                <w:lang w:eastAsia="en-GB"/>
                <w14:ligatures w14:val="none"/>
              </w:rPr>
              <w:t xml:space="preserve">provide </w:t>
            </w:r>
            <w:r w:rsidR="005F15AE" w:rsidRPr="00386536">
              <w:rPr>
                <w:rStyle w:val="cf01"/>
                <w:rFonts w:ascii="Arial" w:eastAsia="Times New Roman" w:hAnsi="Arial" w:cs="Arial"/>
                <w:kern w:val="0"/>
                <w:sz w:val="22"/>
                <w:szCs w:val="22"/>
                <w:lang w:eastAsia="en-GB"/>
                <w14:ligatures w14:val="none"/>
              </w:rPr>
              <w:t xml:space="preserve">the basis for </w:t>
            </w:r>
            <w:r w:rsidR="00783315" w:rsidRPr="00386536">
              <w:rPr>
                <w:rStyle w:val="cf01"/>
                <w:rFonts w:ascii="Arial" w:eastAsia="Times New Roman" w:hAnsi="Arial" w:cs="Arial"/>
                <w:kern w:val="0"/>
                <w:sz w:val="22"/>
                <w:szCs w:val="22"/>
                <w:lang w:eastAsia="en-GB"/>
                <w14:ligatures w14:val="none"/>
              </w:rPr>
              <w:t>a good understanding of household characteristics.</w:t>
            </w:r>
          </w:p>
          <w:p w14:paraId="1E9E1737" w14:textId="77777777" w:rsidR="00734466" w:rsidRPr="00386536" w:rsidRDefault="00734466" w:rsidP="009C25BD">
            <w:pPr>
              <w:pStyle w:val="ListParagraph"/>
              <w:ind w:left="512"/>
              <w:rPr>
                <w:rStyle w:val="cf01"/>
                <w:rFonts w:ascii="Arial" w:eastAsia="Times New Roman" w:hAnsi="Arial" w:cs="Arial"/>
                <w:kern w:val="0"/>
                <w:sz w:val="22"/>
                <w:szCs w:val="22"/>
                <w:lang w:eastAsia="en-GB"/>
                <w14:ligatures w14:val="none"/>
              </w:rPr>
            </w:pPr>
          </w:p>
          <w:p w14:paraId="36E67995" w14:textId="0AE42F4D" w:rsidR="00783315" w:rsidRPr="00386536" w:rsidRDefault="006861E5" w:rsidP="00970A83">
            <w:pPr>
              <w:pStyle w:val="ListParagraph"/>
              <w:numPr>
                <w:ilvl w:val="0"/>
                <w:numId w:val="14"/>
              </w:numPr>
              <w:ind w:left="527"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t>T</w:t>
            </w:r>
            <w:r w:rsidRPr="00386536">
              <w:rPr>
                <w:rFonts w:ascii="Arial" w:hAnsi="Arial" w:cs="Arial"/>
              </w:rPr>
              <w:t>he Gypsy and Traveller</w:t>
            </w:r>
            <w:r w:rsidR="00266985" w:rsidRPr="00386536">
              <w:rPr>
                <w:rFonts w:ascii="Arial" w:hAnsi="Arial" w:cs="Arial"/>
              </w:rPr>
              <w:t>,</w:t>
            </w:r>
            <w:r w:rsidRPr="00386536">
              <w:rPr>
                <w:rFonts w:ascii="Arial" w:hAnsi="Arial" w:cs="Arial"/>
              </w:rPr>
              <w:t xml:space="preserve"> and </w:t>
            </w:r>
            <w:r w:rsidR="0035390C" w:rsidRPr="00386536">
              <w:rPr>
                <w:rFonts w:ascii="Arial" w:hAnsi="Arial" w:cs="Arial"/>
              </w:rPr>
              <w:t>Roma, communities</w:t>
            </w:r>
            <w:r w:rsidR="00266985" w:rsidRPr="00386536">
              <w:rPr>
                <w:rFonts w:ascii="Arial" w:hAnsi="Arial" w:cs="Arial"/>
              </w:rPr>
              <w:t xml:space="preserve"> have distinct social and cultural characteristics, for </w:t>
            </w:r>
            <w:r w:rsidR="0035390C" w:rsidRPr="00386536">
              <w:rPr>
                <w:rFonts w:ascii="Arial" w:hAnsi="Arial" w:cs="Arial"/>
              </w:rPr>
              <w:t>example, the</w:t>
            </w:r>
            <w:r w:rsidR="00266985" w:rsidRPr="00386536">
              <w:rPr>
                <w:rFonts w:ascii="Arial" w:hAnsi="Arial" w:cs="Arial"/>
              </w:rPr>
              <w:t xml:space="preserve"> </w:t>
            </w:r>
            <w:r w:rsidR="00F165C7" w:rsidRPr="00386536">
              <w:rPr>
                <w:rFonts w:ascii="Arial" w:hAnsi="Arial" w:cs="Arial"/>
              </w:rPr>
              <w:t xml:space="preserve">nomadic habit of life </w:t>
            </w:r>
            <w:r w:rsidR="0035390C" w:rsidRPr="00386536">
              <w:rPr>
                <w:rFonts w:ascii="Arial" w:hAnsi="Arial" w:cs="Arial"/>
              </w:rPr>
              <w:t xml:space="preserve">of Gypsies and Travellers, which may impact on accommodation needs. This is why the GTANA used two different household surveys to determine the accommodation needs of these cohorts. </w:t>
            </w:r>
          </w:p>
          <w:p w14:paraId="26A0E085" w14:textId="77777777" w:rsidR="002D1362" w:rsidRPr="00386536" w:rsidRDefault="002D1362" w:rsidP="009C25BD">
            <w:pPr>
              <w:pStyle w:val="ListParagraph"/>
              <w:ind w:left="512"/>
              <w:rPr>
                <w:rFonts w:ascii="Arial" w:eastAsia="Times New Roman" w:hAnsi="Arial" w:cs="Arial"/>
                <w:kern w:val="0"/>
                <w:lang w:eastAsia="en-GB"/>
                <w14:ligatures w14:val="none"/>
              </w:rPr>
            </w:pPr>
          </w:p>
          <w:p w14:paraId="0499DAEA" w14:textId="523B4C76" w:rsidR="00A234F0" w:rsidRPr="00386536" w:rsidRDefault="00A234F0" w:rsidP="00970A83">
            <w:pPr>
              <w:pStyle w:val="ListParagraph"/>
              <w:numPr>
                <w:ilvl w:val="0"/>
                <w:numId w:val="14"/>
              </w:numPr>
              <w:ind w:left="527" w:hanging="442"/>
              <w:rPr>
                <w:rFonts w:ascii="Arial" w:eastAsia="Times New Roman" w:hAnsi="Arial" w:cs="Arial"/>
                <w:kern w:val="0"/>
                <w:lang w:eastAsia="en-GB"/>
                <w14:ligatures w14:val="none"/>
              </w:rPr>
            </w:pPr>
            <w:r w:rsidRPr="00386536">
              <w:rPr>
                <w:rFonts w:ascii="Arial" w:eastAsia="Times New Roman" w:hAnsi="Arial" w:cs="Arial"/>
                <w:kern w:val="0"/>
                <w:lang w:eastAsia="en-GB"/>
                <w14:ligatures w14:val="none"/>
              </w:rPr>
              <w:t xml:space="preserve">As the household </w:t>
            </w:r>
            <w:r w:rsidR="00BC3DAE" w:rsidRPr="00386536">
              <w:rPr>
                <w:rFonts w:ascii="Arial" w:eastAsia="Times New Roman" w:hAnsi="Arial" w:cs="Arial"/>
                <w:kern w:val="0"/>
                <w:lang w:eastAsia="en-GB"/>
                <w14:ligatures w14:val="none"/>
              </w:rPr>
              <w:t>surveys</w:t>
            </w:r>
            <w:r w:rsidRPr="00386536">
              <w:rPr>
                <w:rFonts w:ascii="Arial" w:eastAsia="Times New Roman" w:hAnsi="Arial" w:cs="Arial"/>
                <w:kern w:val="0"/>
                <w:lang w:eastAsia="en-GB"/>
                <w14:ligatures w14:val="none"/>
              </w:rPr>
              <w:t xml:space="preserve"> began </w:t>
            </w:r>
            <w:r w:rsidR="00BC3DAE" w:rsidRPr="00386536">
              <w:rPr>
                <w:rFonts w:ascii="Arial" w:eastAsia="Times New Roman" w:hAnsi="Arial" w:cs="Arial"/>
                <w:kern w:val="0"/>
                <w:lang w:eastAsia="en-GB"/>
                <w14:ligatures w14:val="none"/>
              </w:rPr>
              <w:t xml:space="preserve">by </w:t>
            </w:r>
            <w:r w:rsidRPr="00386536">
              <w:rPr>
                <w:rFonts w:ascii="Arial" w:eastAsia="Times New Roman" w:hAnsi="Arial" w:cs="Arial"/>
                <w:kern w:val="0"/>
                <w:lang w:eastAsia="en-GB"/>
                <w14:ligatures w14:val="none"/>
              </w:rPr>
              <w:t xml:space="preserve">asking survey </w:t>
            </w:r>
            <w:r w:rsidR="00BC3DAE" w:rsidRPr="00386536">
              <w:rPr>
                <w:rFonts w:ascii="Arial" w:eastAsia="Times New Roman" w:hAnsi="Arial" w:cs="Arial"/>
                <w:kern w:val="0"/>
                <w:lang w:eastAsia="en-GB"/>
                <w14:ligatures w14:val="none"/>
              </w:rPr>
              <w:t>respondents</w:t>
            </w:r>
            <w:r w:rsidRPr="00386536">
              <w:rPr>
                <w:rFonts w:ascii="Arial" w:eastAsia="Times New Roman" w:hAnsi="Arial" w:cs="Arial"/>
                <w:kern w:val="0"/>
                <w:lang w:eastAsia="en-GB"/>
                <w14:ligatures w14:val="none"/>
              </w:rPr>
              <w:t xml:space="preserve"> </w:t>
            </w:r>
            <w:r w:rsidR="00BC3DAE" w:rsidRPr="00386536">
              <w:rPr>
                <w:rFonts w:ascii="Arial" w:eastAsia="Times New Roman" w:hAnsi="Arial" w:cs="Arial"/>
                <w:kern w:val="0"/>
                <w:lang w:eastAsia="en-GB"/>
                <w14:ligatures w14:val="none"/>
              </w:rPr>
              <w:t>whether they, or another household member, had already completed the survey,</w:t>
            </w:r>
            <w:r w:rsidR="002F467E" w:rsidRPr="00386536">
              <w:rPr>
                <w:rFonts w:ascii="Arial" w:eastAsia="Times New Roman" w:hAnsi="Arial" w:cs="Arial"/>
                <w:kern w:val="0"/>
                <w:lang w:eastAsia="en-GB"/>
                <w14:ligatures w14:val="none"/>
              </w:rPr>
              <w:t xml:space="preserve"> and as only one survey for each household was undertaken</w:t>
            </w:r>
            <w:r w:rsidR="00930CB9" w:rsidRPr="00386536">
              <w:rPr>
                <w:rFonts w:ascii="Arial" w:eastAsia="Times New Roman" w:hAnsi="Arial" w:cs="Arial"/>
                <w:kern w:val="0"/>
                <w:lang w:eastAsia="en-GB"/>
                <w14:ligatures w14:val="none"/>
              </w:rPr>
              <w:t>,</w:t>
            </w:r>
            <w:r w:rsidR="00BC3DAE" w:rsidRPr="00386536">
              <w:rPr>
                <w:rFonts w:ascii="Arial" w:eastAsia="Times New Roman" w:hAnsi="Arial" w:cs="Arial"/>
                <w:kern w:val="0"/>
                <w:lang w:eastAsia="en-GB"/>
                <w14:ligatures w14:val="none"/>
              </w:rPr>
              <w:t xml:space="preserve"> we are confident that double-counting has not occurred. </w:t>
            </w:r>
          </w:p>
          <w:p w14:paraId="57555D20" w14:textId="2404F8E5" w:rsidR="003119D1" w:rsidRPr="00386536" w:rsidRDefault="003119D1" w:rsidP="0035390C">
            <w:pPr>
              <w:pStyle w:val="ListParagraph"/>
              <w:rPr>
                <w:rFonts w:ascii="Arial" w:eastAsia="Times New Roman" w:hAnsi="Arial" w:cs="Arial"/>
                <w:kern w:val="0"/>
                <w:lang w:eastAsia="en-GB"/>
                <w14:ligatures w14:val="none"/>
              </w:rPr>
            </w:pPr>
          </w:p>
        </w:tc>
      </w:tr>
      <w:tr w:rsidR="003119D1" w:rsidRPr="00386536" w14:paraId="2C3FB3E2" w14:textId="77777777" w:rsidTr="00970A83">
        <w:tc>
          <w:tcPr>
            <w:tcW w:w="1413" w:type="dxa"/>
          </w:tcPr>
          <w:p w14:paraId="73DA1ABE" w14:textId="36A40C8F" w:rsidR="003119D1" w:rsidRPr="00386536" w:rsidRDefault="009C25BD" w:rsidP="00EA071F">
            <w:pPr>
              <w:rPr>
                <w:rFonts w:ascii="Arial" w:hAnsi="Arial" w:cs="Arial"/>
              </w:rPr>
            </w:pPr>
            <w:r w:rsidRPr="00386536">
              <w:rPr>
                <w:rFonts w:ascii="Arial" w:hAnsi="Arial" w:cs="Arial"/>
              </w:rPr>
              <w:lastRenderedPageBreak/>
              <w:t>9</w:t>
            </w:r>
            <w:r w:rsidR="003119D1" w:rsidRPr="00386536">
              <w:rPr>
                <w:rFonts w:ascii="Arial" w:hAnsi="Arial" w:cs="Arial"/>
              </w:rPr>
              <w:t>.</w:t>
            </w:r>
          </w:p>
        </w:tc>
        <w:tc>
          <w:tcPr>
            <w:tcW w:w="1843" w:type="dxa"/>
          </w:tcPr>
          <w:p w14:paraId="25953433" w14:textId="3AFFC736" w:rsidR="003119D1" w:rsidRPr="00386536" w:rsidRDefault="003119D1" w:rsidP="00EA071F">
            <w:pPr>
              <w:rPr>
                <w:rFonts w:ascii="Arial" w:hAnsi="Arial" w:cs="Arial"/>
              </w:rPr>
            </w:pPr>
            <w:r w:rsidRPr="00386536">
              <w:rPr>
                <w:rFonts w:ascii="Arial" w:hAnsi="Arial" w:cs="Arial"/>
              </w:rPr>
              <w:t>Survey response rates</w:t>
            </w:r>
          </w:p>
        </w:tc>
        <w:tc>
          <w:tcPr>
            <w:tcW w:w="3969" w:type="dxa"/>
          </w:tcPr>
          <w:p w14:paraId="4AF41551" w14:textId="77777777" w:rsidR="003119D1" w:rsidRDefault="003119D1" w:rsidP="00970A83">
            <w:pPr>
              <w:pStyle w:val="ListParagraph"/>
              <w:numPr>
                <w:ilvl w:val="0"/>
                <w:numId w:val="14"/>
              </w:numPr>
              <w:ind w:left="459" w:hanging="442"/>
              <w:rPr>
                <w:rFonts w:ascii="Arial" w:hAnsi="Arial" w:cs="Arial"/>
              </w:rPr>
            </w:pPr>
            <w:r w:rsidRPr="00386536">
              <w:rPr>
                <w:rFonts w:ascii="Arial" w:hAnsi="Arial" w:cs="Arial"/>
              </w:rPr>
              <w:t xml:space="preserve">Need number of households </w:t>
            </w:r>
            <w:r w:rsidR="00DF6967" w:rsidRPr="00386536">
              <w:rPr>
                <w:rFonts w:ascii="Arial" w:hAnsi="Arial" w:cs="Arial"/>
              </w:rPr>
              <w:t xml:space="preserve">who </w:t>
            </w:r>
            <w:r w:rsidRPr="00386536">
              <w:rPr>
                <w:rFonts w:ascii="Arial" w:hAnsi="Arial" w:cs="Arial"/>
              </w:rPr>
              <w:t>responded as well as percentage.</w:t>
            </w:r>
          </w:p>
          <w:p w14:paraId="680060D4" w14:textId="57574B64" w:rsidR="009C78C6" w:rsidRPr="00386536" w:rsidRDefault="009C78C6" w:rsidP="00970A83">
            <w:pPr>
              <w:pStyle w:val="ListParagraph"/>
              <w:ind w:left="586"/>
              <w:rPr>
                <w:rStyle w:val="cf01"/>
                <w:rFonts w:ascii="Arial" w:hAnsi="Arial" w:cs="Arial"/>
                <w:sz w:val="22"/>
                <w:szCs w:val="22"/>
              </w:rPr>
            </w:pPr>
          </w:p>
        </w:tc>
        <w:tc>
          <w:tcPr>
            <w:tcW w:w="6723" w:type="dxa"/>
          </w:tcPr>
          <w:p w14:paraId="626810B1" w14:textId="026B44C6" w:rsidR="003119D1" w:rsidRPr="00386536" w:rsidRDefault="009C78C6" w:rsidP="00970A83">
            <w:pPr>
              <w:pStyle w:val="ListParagraph"/>
              <w:numPr>
                <w:ilvl w:val="0"/>
                <w:numId w:val="14"/>
              </w:numPr>
              <w:ind w:left="527" w:hanging="442"/>
              <w:rPr>
                <w:rStyle w:val="cf01"/>
                <w:rFonts w:ascii="Arial" w:hAnsi="Arial" w:cs="Arial"/>
                <w:sz w:val="22"/>
                <w:szCs w:val="22"/>
              </w:rPr>
            </w:pPr>
            <w:r>
              <w:rPr>
                <w:rStyle w:val="cf01"/>
                <w:rFonts w:ascii="Arial" w:hAnsi="Arial" w:cs="Arial"/>
                <w:sz w:val="22"/>
                <w:szCs w:val="22"/>
              </w:rPr>
              <w:t xml:space="preserve">Number of </w:t>
            </w:r>
            <w:r w:rsidR="00071014">
              <w:rPr>
                <w:rStyle w:val="cf01"/>
                <w:rFonts w:ascii="Arial" w:hAnsi="Arial" w:cs="Arial"/>
                <w:sz w:val="22"/>
                <w:szCs w:val="22"/>
              </w:rPr>
              <w:t xml:space="preserve">households who </w:t>
            </w:r>
            <w:r>
              <w:rPr>
                <w:rStyle w:val="cf01"/>
                <w:rFonts w:ascii="Arial" w:hAnsi="Arial" w:cs="Arial"/>
                <w:sz w:val="22"/>
                <w:szCs w:val="22"/>
              </w:rPr>
              <w:t>r</w:t>
            </w:r>
            <w:r w:rsidR="003119D1" w:rsidRPr="00386536">
              <w:rPr>
                <w:rStyle w:val="cf01"/>
                <w:rFonts w:ascii="Arial" w:hAnsi="Arial" w:cs="Arial"/>
                <w:sz w:val="22"/>
                <w:szCs w:val="22"/>
              </w:rPr>
              <w:t>espon</w:t>
            </w:r>
            <w:r w:rsidR="009F23C7">
              <w:rPr>
                <w:rStyle w:val="cf01"/>
                <w:rFonts w:ascii="Arial" w:hAnsi="Arial" w:cs="Arial"/>
                <w:sz w:val="22"/>
                <w:szCs w:val="22"/>
              </w:rPr>
              <w:t>d</w:t>
            </w:r>
            <w:r w:rsidR="003119D1" w:rsidRPr="00386536">
              <w:rPr>
                <w:rStyle w:val="cf01"/>
                <w:rFonts w:ascii="Arial" w:hAnsi="Arial" w:cs="Arial"/>
                <w:sz w:val="22"/>
                <w:szCs w:val="22"/>
              </w:rPr>
              <w:t>e</w:t>
            </w:r>
            <w:r w:rsidR="00FE196C">
              <w:rPr>
                <w:rStyle w:val="cf01"/>
                <w:rFonts w:ascii="Arial" w:hAnsi="Arial" w:cs="Arial"/>
                <w:sz w:val="22"/>
                <w:szCs w:val="22"/>
              </w:rPr>
              <w:t>d</w:t>
            </w:r>
            <w:r w:rsidR="00A35F36" w:rsidRPr="00386536">
              <w:rPr>
                <w:rStyle w:val="cf01"/>
                <w:rFonts w:ascii="Arial" w:hAnsi="Arial" w:cs="Arial"/>
                <w:sz w:val="22"/>
                <w:szCs w:val="22"/>
              </w:rPr>
              <w:t xml:space="preserve"> as well as percentage</w:t>
            </w:r>
            <w:r>
              <w:rPr>
                <w:rStyle w:val="cf01"/>
                <w:rFonts w:ascii="Arial" w:hAnsi="Arial" w:cs="Arial"/>
                <w:sz w:val="22"/>
                <w:szCs w:val="22"/>
              </w:rPr>
              <w:t xml:space="preserve"> response rates</w:t>
            </w:r>
            <w:r w:rsidR="00A35F36" w:rsidRPr="00386536">
              <w:rPr>
                <w:rStyle w:val="cf01"/>
                <w:rFonts w:ascii="Arial" w:hAnsi="Arial" w:cs="Arial"/>
                <w:sz w:val="22"/>
                <w:szCs w:val="22"/>
              </w:rPr>
              <w:t>,</w:t>
            </w:r>
            <w:r w:rsidR="003119D1" w:rsidRPr="00386536">
              <w:rPr>
                <w:rStyle w:val="cf01"/>
                <w:rFonts w:ascii="Arial" w:hAnsi="Arial" w:cs="Arial"/>
                <w:sz w:val="22"/>
                <w:szCs w:val="22"/>
              </w:rPr>
              <w:t xml:space="preserve"> </w:t>
            </w:r>
            <w:r>
              <w:rPr>
                <w:rStyle w:val="cf01"/>
                <w:rFonts w:ascii="Arial" w:hAnsi="Arial" w:cs="Arial"/>
                <w:sz w:val="22"/>
                <w:szCs w:val="22"/>
              </w:rPr>
              <w:t>are</w:t>
            </w:r>
            <w:r w:rsidR="003119D1" w:rsidRPr="00386536">
              <w:rPr>
                <w:rStyle w:val="cf01"/>
                <w:rFonts w:ascii="Arial" w:hAnsi="Arial" w:cs="Arial"/>
                <w:sz w:val="22"/>
                <w:szCs w:val="22"/>
              </w:rPr>
              <w:t xml:space="preserve"> provided</w:t>
            </w:r>
            <w:r>
              <w:rPr>
                <w:rStyle w:val="cf01"/>
                <w:rFonts w:ascii="Arial" w:hAnsi="Arial" w:cs="Arial"/>
                <w:sz w:val="22"/>
                <w:szCs w:val="22"/>
              </w:rPr>
              <w:t xml:space="preserve"> in the revised </w:t>
            </w:r>
            <w:r w:rsidR="0008124A">
              <w:rPr>
                <w:rStyle w:val="cf01"/>
                <w:rFonts w:ascii="Arial" w:hAnsi="Arial" w:cs="Arial"/>
                <w:sz w:val="22"/>
                <w:szCs w:val="22"/>
              </w:rPr>
              <w:t>summary documents for individual boroughs that accompany this document</w:t>
            </w:r>
            <w:r w:rsidR="003119D1" w:rsidRPr="00386536">
              <w:rPr>
                <w:rStyle w:val="cf01"/>
                <w:rFonts w:ascii="Arial" w:hAnsi="Arial" w:cs="Arial"/>
                <w:sz w:val="22"/>
                <w:szCs w:val="22"/>
              </w:rPr>
              <w:t>.</w:t>
            </w:r>
          </w:p>
          <w:p w14:paraId="718F9478" w14:textId="17A0C325" w:rsidR="00A35F36" w:rsidRPr="00386536" w:rsidRDefault="00A35F36" w:rsidP="009C25BD">
            <w:pPr>
              <w:pStyle w:val="ListParagraph"/>
              <w:ind w:left="370" w:hanging="283"/>
              <w:rPr>
                <w:rFonts w:ascii="Arial" w:hAnsi="Arial" w:cs="Arial"/>
              </w:rPr>
            </w:pPr>
          </w:p>
        </w:tc>
      </w:tr>
      <w:tr w:rsidR="003119D1" w:rsidRPr="00386536" w14:paraId="760F0DA8" w14:textId="1FCF860E" w:rsidTr="00970A83">
        <w:tc>
          <w:tcPr>
            <w:tcW w:w="1413" w:type="dxa"/>
          </w:tcPr>
          <w:p w14:paraId="0022DD8D" w14:textId="2B95956C" w:rsidR="003119D1" w:rsidRPr="00386536" w:rsidRDefault="009C25BD" w:rsidP="00EA071F">
            <w:pPr>
              <w:rPr>
                <w:rFonts w:ascii="Arial" w:hAnsi="Arial" w:cs="Arial"/>
              </w:rPr>
            </w:pPr>
            <w:r w:rsidRPr="00386536">
              <w:rPr>
                <w:rFonts w:ascii="Arial" w:hAnsi="Arial" w:cs="Arial"/>
              </w:rPr>
              <w:lastRenderedPageBreak/>
              <w:t>10</w:t>
            </w:r>
            <w:r w:rsidR="003119D1" w:rsidRPr="00386536">
              <w:rPr>
                <w:rFonts w:ascii="Arial" w:hAnsi="Arial" w:cs="Arial"/>
              </w:rPr>
              <w:t>.</w:t>
            </w:r>
          </w:p>
        </w:tc>
        <w:tc>
          <w:tcPr>
            <w:tcW w:w="1843" w:type="dxa"/>
          </w:tcPr>
          <w:p w14:paraId="79C61558" w14:textId="1140DB1F" w:rsidR="003119D1" w:rsidRPr="00386536" w:rsidRDefault="003119D1" w:rsidP="00EA071F">
            <w:pPr>
              <w:rPr>
                <w:rFonts w:ascii="Arial" w:hAnsi="Arial" w:cs="Arial"/>
              </w:rPr>
            </w:pPr>
            <w:r w:rsidRPr="00386536">
              <w:rPr>
                <w:rFonts w:ascii="Arial" w:hAnsi="Arial" w:cs="Arial"/>
              </w:rPr>
              <w:t>Clarification of categories</w:t>
            </w:r>
          </w:p>
        </w:tc>
        <w:tc>
          <w:tcPr>
            <w:tcW w:w="3969" w:type="dxa"/>
          </w:tcPr>
          <w:p w14:paraId="5B6B0858" w14:textId="77777777" w:rsidR="003119D1" w:rsidRPr="00386536" w:rsidRDefault="003119D1" w:rsidP="00970A83">
            <w:pPr>
              <w:pStyle w:val="ListParagraph"/>
              <w:numPr>
                <w:ilvl w:val="0"/>
                <w:numId w:val="12"/>
              </w:numPr>
              <w:ind w:left="459" w:hanging="442"/>
              <w:rPr>
                <w:rStyle w:val="cf01"/>
                <w:rFonts w:ascii="Arial" w:hAnsi="Arial" w:cs="Arial"/>
                <w:sz w:val="22"/>
                <w:szCs w:val="22"/>
              </w:rPr>
            </w:pPr>
            <w:r w:rsidRPr="00386536">
              <w:rPr>
                <w:rStyle w:val="cf01"/>
                <w:rFonts w:ascii="Arial" w:hAnsi="Arial" w:cs="Arial"/>
                <w:sz w:val="22"/>
                <w:szCs w:val="22"/>
              </w:rPr>
              <w:t xml:space="preserve">Overcrowding and doubling up on sites: - requiring clarification </w:t>
            </w:r>
          </w:p>
          <w:p w14:paraId="3576DE18" w14:textId="77777777" w:rsidR="00930CB9" w:rsidRPr="00386536" w:rsidRDefault="00930CB9" w:rsidP="009C25BD">
            <w:pPr>
              <w:pStyle w:val="ListParagraph"/>
              <w:ind w:left="586"/>
              <w:rPr>
                <w:rStyle w:val="cf01"/>
                <w:rFonts w:ascii="Arial" w:hAnsi="Arial" w:cs="Arial"/>
                <w:sz w:val="22"/>
                <w:szCs w:val="22"/>
              </w:rPr>
            </w:pPr>
          </w:p>
          <w:p w14:paraId="342BED8A" w14:textId="11F29FCA" w:rsidR="003119D1" w:rsidRPr="00386536" w:rsidRDefault="006024BF" w:rsidP="00970A83">
            <w:pPr>
              <w:pStyle w:val="ListParagraph"/>
              <w:numPr>
                <w:ilvl w:val="0"/>
                <w:numId w:val="12"/>
              </w:numPr>
              <w:ind w:left="459" w:hanging="442"/>
              <w:rPr>
                <w:rFonts w:ascii="Arial" w:hAnsi="Arial" w:cs="Arial"/>
              </w:rPr>
            </w:pPr>
            <w:r w:rsidRPr="00386536">
              <w:rPr>
                <w:rFonts w:ascii="Arial" w:hAnsi="Arial" w:cs="Arial"/>
              </w:rPr>
              <w:t>Need for pitches</w:t>
            </w:r>
            <w:r w:rsidR="00E91F91" w:rsidRPr="00386536">
              <w:rPr>
                <w:rFonts w:ascii="Arial" w:hAnsi="Arial" w:cs="Arial"/>
              </w:rPr>
              <w:t xml:space="preserve"> arising from households living in bricks and mortar</w:t>
            </w:r>
            <w:r w:rsidR="003119D1" w:rsidRPr="00386536">
              <w:rPr>
                <w:rFonts w:ascii="Arial" w:hAnsi="Arial" w:cs="Arial"/>
              </w:rPr>
              <w:t>– require further clarification.</w:t>
            </w:r>
          </w:p>
          <w:p w14:paraId="3F36373C" w14:textId="77777777" w:rsidR="00930CB9" w:rsidRPr="00386536" w:rsidRDefault="00930CB9" w:rsidP="009C25BD">
            <w:pPr>
              <w:pStyle w:val="ListParagraph"/>
              <w:ind w:left="586"/>
              <w:rPr>
                <w:rStyle w:val="cf01"/>
                <w:rFonts w:ascii="Arial" w:hAnsi="Arial" w:cs="Arial"/>
                <w:sz w:val="22"/>
                <w:szCs w:val="22"/>
              </w:rPr>
            </w:pPr>
          </w:p>
          <w:p w14:paraId="2B9C9E45" w14:textId="77777777" w:rsidR="003119D1" w:rsidRPr="00386536" w:rsidRDefault="003119D1" w:rsidP="00970A83">
            <w:pPr>
              <w:pStyle w:val="ListParagraph"/>
              <w:numPr>
                <w:ilvl w:val="0"/>
                <w:numId w:val="12"/>
              </w:numPr>
              <w:ind w:left="459" w:hanging="442"/>
              <w:rPr>
                <w:rFonts w:ascii="Arial" w:hAnsi="Arial" w:cs="Arial"/>
              </w:rPr>
            </w:pPr>
            <w:r w:rsidRPr="00386536">
              <w:rPr>
                <w:rFonts w:ascii="Arial" w:hAnsi="Arial" w:cs="Arial"/>
                <w:lang w:val="en-US"/>
              </w:rPr>
              <w:t>Further clarification within the report regarding the general needs and wishes of the different cohorts.</w:t>
            </w:r>
          </w:p>
          <w:p w14:paraId="60ED4FEE" w14:textId="77777777" w:rsidR="00930CB9" w:rsidRPr="00386536" w:rsidRDefault="00930CB9" w:rsidP="009C25BD">
            <w:pPr>
              <w:pStyle w:val="ListParagraph"/>
              <w:ind w:left="586"/>
              <w:rPr>
                <w:rFonts w:ascii="Arial" w:hAnsi="Arial" w:cs="Arial"/>
              </w:rPr>
            </w:pPr>
          </w:p>
          <w:p w14:paraId="7591D115" w14:textId="34AF6507" w:rsidR="003119D1" w:rsidRPr="00386536" w:rsidRDefault="003119D1" w:rsidP="00970A83">
            <w:pPr>
              <w:pStyle w:val="ListParagraph"/>
              <w:numPr>
                <w:ilvl w:val="0"/>
                <w:numId w:val="12"/>
              </w:numPr>
              <w:ind w:left="459" w:hanging="442"/>
              <w:rPr>
                <w:rFonts w:ascii="Arial" w:hAnsi="Arial" w:cs="Arial"/>
              </w:rPr>
            </w:pPr>
            <w:r w:rsidRPr="00386536">
              <w:rPr>
                <w:rFonts w:ascii="Arial" w:hAnsi="Arial" w:cs="Arial"/>
                <w:lang w:val="en-US"/>
              </w:rPr>
              <w:t xml:space="preserve">Also, cultural differences in household sizes </w:t>
            </w:r>
            <w:r w:rsidR="00E112F7">
              <w:rPr>
                <w:rFonts w:ascii="Arial" w:hAnsi="Arial" w:cs="Arial"/>
                <w:lang w:val="en-US"/>
              </w:rPr>
              <w:t xml:space="preserve">- </w:t>
            </w:r>
            <w:r w:rsidR="00C025A4">
              <w:rPr>
                <w:rFonts w:ascii="Arial" w:hAnsi="Arial" w:cs="Arial"/>
                <w:lang w:val="en-US"/>
              </w:rPr>
              <w:t>i.e.</w:t>
            </w:r>
            <w:r w:rsidR="00E112F7">
              <w:rPr>
                <w:rFonts w:ascii="Arial" w:hAnsi="Arial" w:cs="Arial"/>
                <w:lang w:val="en-US"/>
              </w:rPr>
              <w:t>,</w:t>
            </w:r>
            <w:r w:rsidR="00C025A4">
              <w:rPr>
                <w:rFonts w:ascii="Arial" w:hAnsi="Arial" w:cs="Arial"/>
                <w:lang w:val="en-US"/>
              </w:rPr>
              <w:t xml:space="preserve"> that Gypsy and Traveller</w:t>
            </w:r>
            <w:r w:rsidR="009A618B">
              <w:rPr>
                <w:rFonts w:ascii="Arial" w:hAnsi="Arial" w:cs="Arial"/>
                <w:lang w:val="en-US"/>
              </w:rPr>
              <w:t xml:space="preserve">, and </w:t>
            </w:r>
            <w:proofErr w:type="gramStart"/>
            <w:r w:rsidR="009A618B">
              <w:rPr>
                <w:rFonts w:ascii="Arial" w:hAnsi="Arial" w:cs="Arial"/>
                <w:lang w:val="en-US"/>
              </w:rPr>
              <w:t xml:space="preserve">Roma </w:t>
            </w:r>
            <w:r w:rsidR="00C025A4">
              <w:rPr>
                <w:rFonts w:ascii="Arial" w:hAnsi="Arial" w:cs="Arial"/>
                <w:lang w:val="en-US"/>
              </w:rPr>
              <w:t xml:space="preserve"> households</w:t>
            </w:r>
            <w:proofErr w:type="gramEnd"/>
            <w:r w:rsidR="009A618B">
              <w:rPr>
                <w:rFonts w:ascii="Arial" w:hAnsi="Arial" w:cs="Arial"/>
                <w:lang w:val="en-US"/>
              </w:rPr>
              <w:t>,</w:t>
            </w:r>
            <w:r w:rsidR="00C025A4">
              <w:rPr>
                <w:rFonts w:ascii="Arial" w:hAnsi="Arial" w:cs="Arial"/>
                <w:lang w:val="en-US"/>
              </w:rPr>
              <w:t xml:space="preserve"> tend to be larger than households in the settled community</w:t>
            </w:r>
            <w:r w:rsidR="00E112F7">
              <w:rPr>
                <w:rFonts w:ascii="Arial" w:hAnsi="Arial" w:cs="Arial"/>
                <w:lang w:val="en-US"/>
              </w:rPr>
              <w:t xml:space="preserve"> -</w:t>
            </w:r>
            <w:r w:rsidR="00C025A4">
              <w:rPr>
                <w:rFonts w:ascii="Arial" w:hAnsi="Arial" w:cs="Arial"/>
                <w:lang w:val="en-US"/>
              </w:rPr>
              <w:t xml:space="preserve"> </w:t>
            </w:r>
            <w:r w:rsidRPr="00386536">
              <w:rPr>
                <w:rFonts w:ascii="Arial" w:hAnsi="Arial" w:cs="Arial"/>
                <w:lang w:val="en-US"/>
              </w:rPr>
              <w:t>should also be taken into account.</w:t>
            </w:r>
          </w:p>
        </w:tc>
        <w:tc>
          <w:tcPr>
            <w:tcW w:w="6723" w:type="dxa"/>
          </w:tcPr>
          <w:p w14:paraId="0322704F" w14:textId="77777777" w:rsidR="005F1E24" w:rsidRDefault="006B70E1" w:rsidP="00970A83">
            <w:pPr>
              <w:pStyle w:val="ListParagraph"/>
              <w:numPr>
                <w:ilvl w:val="0"/>
                <w:numId w:val="14"/>
              </w:numPr>
              <w:ind w:left="527" w:hanging="442"/>
              <w:rPr>
                <w:rStyle w:val="cf01"/>
                <w:rFonts w:ascii="Arial" w:hAnsi="Arial" w:cs="Arial"/>
                <w:sz w:val="22"/>
                <w:szCs w:val="22"/>
              </w:rPr>
            </w:pPr>
            <w:r w:rsidRPr="00386536">
              <w:rPr>
                <w:rStyle w:val="cf01"/>
                <w:rFonts w:ascii="Arial" w:hAnsi="Arial" w:cs="Arial"/>
                <w:sz w:val="22"/>
                <w:szCs w:val="22"/>
              </w:rPr>
              <w:t xml:space="preserve">The number of overcrowded </w:t>
            </w:r>
            <w:r w:rsidR="00B63237" w:rsidRPr="00386536">
              <w:rPr>
                <w:rStyle w:val="cf01"/>
                <w:rFonts w:ascii="Arial" w:hAnsi="Arial" w:cs="Arial"/>
                <w:sz w:val="22"/>
                <w:szCs w:val="22"/>
              </w:rPr>
              <w:t xml:space="preserve">households (including concealed and ‘doubled up’ households) was determined using responses to the household surveys. </w:t>
            </w:r>
          </w:p>
          <w:p w14:paraId="30162F31" w14:textId="77777777" w:rsidR="005F1E24" w:rsidRDefault="005F1E24" w:rsidP="00884725">
            <w:pPr>
              <w:pStyle w:val="ListParagraph"/>
              <w:ind w:left="527"/>
              <w:rPr>
                <w:rStyle w:val="cf01"/>
                <w:rFonts w:ascii="Arial" w:hAnsi="Arial" w:cs="Arial"/>
                <w:sz w:val="22"/>
                <w:szCs w:val="22"/>
              </w:rPr>
            </w:pPr>
          </w:p>
          <w:p w14:paraId="2FEE670D" w14:textId="311C8ECE" w:rsidR="00AC12B4" w:rsidRDefault="00B63237" w:rsidP="00970A83">
            <w:pPr>
              <w:pStyle w:val="ListParagraph"/>
              <w:numPr>
                <w:ilvl w:val="0"/>
                <w:numId w:val="14"/>
              </w:numPr>
              <w:ind w:left="527" w:hanging="442"/>
              <w:rPr>
                <w:rStyle w:val="cf01"/>
                <w:rFonts w:ascii="Arial" w:hAnsi="Arial" w:cs="Arial"/>
                <w:sz w:val="22"/>
                <w:szCs w:val="22"/>
              </w:rPr>
            </w:pPr>
            <w:r w:rsidRPr="00386536">
              <w:rPr>
                <w:rStyle w:val="cf01"/>
                <w:rFonts w:ascii="Arial" w:hAnsi="Arial" w:cs="Arial"/>
                <w:sz w:val="22"/>
                <w:szCs w:val="22"/>
              </w:rPr>
              <w:t xml:space="preserve">Accommodation needs resulting from overcrowding </w:t>
            </w:r>
            <w:r w:rsidR="005F1E24">
              <w:rPr>
                <w:rStyle w:val="cf01"/>
                <w:rFonts w:ascii="Arial" w:hAnsi="Arial" w:cs="Arial"/>
                <w:sz w:val="22"/>
                <w:szCs w:val="22"/>
              </w:rPr>
              <w:t xml:space="preserve">for </w:t>
            </w:r>
            <w:r w:rsidR="00AC12B4">
              <w:rPr>
                <w:rStyle w:val="cf01"/>
                <w:rFonts w:ascii="Arial" w:hAnsi="Arial" w:cs="Arial"/>
                <w:sz w:val="22"/>
                <w:szCs w:val="22"/>
              </w:rPr>
              <w:t xml:space="preserve">households residing in bricks and mortar homes </w:t>
            </w:r>
            <w:r w:rsidRPr="00386536">
              <w:rPr>
                <w:rStyle w:val="cf01"/>
                <w:rFonts w:ascii="Arial" w:hAnsi="Arial" w:cs="Arial"/>
                <w:sz w:val="22"/>
                <w:szCs w:val="22"/>
              </w:rPr>
              <w:t>are</w:t>
            </w:r>
            <w:r w:rsidR="006B70E1" w:rsidRPr="00386536">
              <w:rPr>
                <w:rStyle w:val="cf01"/>
                <w:rFonts w:ascii="Arial" w:hAnsi="Arial" w:cs="Arial"/>
                <w:sz w:val="22"/>
                <w:szCs w:val="22"/>
              </w:rPr>
              <w:t xml:space="preserve"> </w:t>
            </w:r>
            <w:r w:rsidR="007B18E0" w:rsidRPr="00386536">
              <w:rPr>
                <w:rStyle w:val="cf01"/>
                <w:rFonts w:ascii="Arial" w:hAnsi="Arial" w:cs="Arial"/>
                <w:sz w:val="22"/>
                <w:szCs w:val="22"/>
              </w:rPr>
              <w:t xml:space="preserve">partly </w:t>
            </w:r>
            <w:r w:rsidR="006B70E1" w:rsidRPr="00386536">
              <w:rPr>
                <w:rStyle w:val="cf01"/>
                <w:rFonts w:ascii="Arial" w:hAnsi="Arial" w:cs="Arial"/>
                <w:sz w:val="22"/>
                <w:szCs w:val="22"/>
              </w:rPr>
              <w:t>determined by comparing the number, sex, age, and partnership status of household members with the ‘bedroom standard’</w:t>
            </w:r>
            <w:r w:rsidR="003C6C04">
              <w:rPr>
                <w:rStyle w:val="cf01"/>
                <w:rFonts w:ascii="Arial" w:hAnsi="Arial" w:cs="Arial"/>
                <w:sz w:val="22"/>
                <w:szCs w:val="22"/>
              </w:rPr>
              <w:t>.</w:t>
            </w:r>
            <w:r w:rsidR="00AC12B4">
              <w:rPr>
                <w:rStyle w:val="cf01"/>
                <w:rFonts w:ascii="Arial" w:hAnsi="Arial" w:cs="Arial"/>
                <w:sz w:val="22"/>
                <w:szCs w:val="22"/>
              </w:rPr>
              <w:t xml:space="preserve"> </w:t>
            </w:r>
          </w:p>
          <w:p w14:paraId="1C47008B" w14:textId="77777777" w:rsidR="00AC12B4" w:rsidRDefault="00AC12B4" w:rsidP="00884725">
            <w:pPr>
              <w:pStyle w:val="ListParagraph"/>
              <w:ind w:left="527"/>
              <w:rPr>
                <w:rStyle w:val="cf01"/>
                <w:rFonts w:ascii="Arial" w:hAnsi="Arial" w:cs="Arial"/>
                <w:sz w:val="22"/>
                <w:szCs w:val="22"/>
              </w:rPr>
            </w:pPr>
          </w:p>
          <w:p w14:paraId="2787DD39" w14:textId="1D3A240F" w:rsidR="006B70E1" w:rsidRPr="00386536" w:rsidRDefault="00435837" w:rsidP="00970A83">
            <w:pPr>
              <w:pStyle w:val="ListParagraph"/>
              <w:numPr>
                <w:ilvl w:val="0"/>
                <w:numId w:val="14"/>
              </w:numPr>
              <w:ind w:left="527" w:hanging="442"/>
              <w:rPr>
                <w:rStyle w:val="cf01"/>
                <w:rFonts w:ascii="Arial" w:hAnsi="Arial" w:cs="Arial"/>
                <w:sz w:val="22"/>
                <w:szCs w:val="22"/>
              </w:rPr>
            </w:pPr>
            <w:r>
              <w:rPr>
                <w:rStyle w:val="cf01"/>
                <w:rFonts w:ascii="Arial" w:hAnsi="Arial" w:cs="Arial"/>
                <w:sz w:val="22"/>
                <w:szCs w:val="22"/>
              </w:rPr>
              <w:t>We determined h</w:t>
            </w:r>
            <w:r w:rsidR="00AC12B4">
              <w:rPr>
                <w:rStyle w:val="cf01"/>
                <w:rFonts w:ascii="Arial" w:hAnsi="Arial" w:cs="Arial"/>
                <w:sz w:val="22"/>
                <w:szCs w:val="22"/>
              </w:rPr>
              <w:t xml:space="preserve">ouseholds residing on pitches </w:t>
            </w:r>
            <w:r>
              <w:rPr>
                <w:rStyle w:val="cf01"/>
                <w:rFonts w:ascii="Arial" w:hAnsi="Arial" w:cs="Arial"/>
                <w:sz w:val="22"/>
                <w:szCs w:val="22"/>
              </w:rPr>
              <w:t>were</w:t>
            </w:r>
            <w:r w:rsidR="00AC12B4">
              <w:rPr>
                <w:rStyle w:val="cf01"/>
                <w:rFonts w:ascii="Arial" w:hAnsi="Arial" w:cs="Arial"/>
                <w:sz w:val="22"/>
                <w:szCs w:val="22"/>
              </w:rPr>
              <w:t xml:space="preserve"> overcrowded in two ways: first, </w:t>
            </w:r>
            <w:r w:rsidR="00761481">
              <w:rPr>
                <w:rStyle w:val="cf01"/>
                <w:rFonts w:ascii="Arial" w:hAnsi="Arial" w:cs="Arial"/>
                <w:sz w:val="22"/>
                <w:szCs w:val="22"/>
              </w:rPr>
              <w:t xml:space="preserve">we identified that </w:t>
            </w:r>
            <w:r w:rsidR="00AC12B4">
              <w:rPr>
                <w:rStyle w:val="cf01"/>
                <w:rFonts w:ascii="Arial" w:hAnsi="Arial" w:cs="Arial"/>
                <w:sz w:val="22"/>
                <w:szCs w:val="22"/>
              </w:rPr>
              <w:t xml:space="preserve">there </w:t>
            </w:r>
            <w:r w:rsidR="00761481">
              <w:rPr>
                <w:rStyle w:val="cf01"/>
                <w:rFonts w:ascii="Arial" w:hAnsi="Arial" w:cs="Arial"/>
                <w:sz w:val="22"/>
                <w:szCs w:val="22"/>
              </w:rPr>
              <w:t>were not enough</w:t>
            </w:r>
            <w:r w:rsidR="00AC12B4">
              <w:rPr>
                <w:rStyle w:val="cf01"/>
                <w:rFonts w:ascii="Arial" w:hAnsi="Arial" w:cs="Arial"/>
                <w:sz w:val="22"/>
                <w:szCs w:val="22"/>
              </w:rPr>
              <w:t xml:space="preserve"> bedroom spaces to accommodate all household members; second, </w:t>
            </w:r>
            <w:r w:rsidR="005A493B">
              <w:rPr>
                <w:rStyle w:val="cf01"/>
                <w:rFonts w:ascii="Arial" w:hAnsi="Arial" w:cs="Arial"/>
                <w:sz w:val="22"/>
                <w:szCs w:val="22"/>
              </w:rPr>
              <w:t>o</w:t>
            </w:r>
            <w:r w:rsidR="005A493B" w:rsidRPr="005A493B">
              <w:rPr>
                <w:rStyle w:val="cf01"/>
                <w:rFonts w:ascii="Arial" w:hAnsi="Arial" w:cs="Arial"/>
                <w:sz w:val="22"/>
                <w:szCs w:val="22"/>
              </w:rPr>
              <w:t xml:space="preserve">vercrowding can occur if more caravans are situated on a pitch than it is designed </w:t>
            </w:r>
            <w:r w:rsidR="00AC12B4">
              <w:rPr>
                <w:rStyle w:val="cf01"/>
                <w:rFonts w:ascii="Arial" w:hAnsi="Arial" w:cs="Arial"/>
                <w:sz w:val="22"/>
                <w:szCs w:val="22"/>
              </w:rPr>
              <w:t>t</w:t>
            </w:r>
            <w:r w:rsidR="005A493B">
              <w:rPr>
                <w:rStyle w:val="cf01"/>
                <w:rFonts w:ascii="Arial" w:hAnsi="Arial" w:cs="Arial"/>
                <w:sz w:val="22"/>
                <w:szCs w:val="22"/>
              </w:rPr>
              <w:t>o accommodate</w:t>
            </w:r>
            <w:r w:rsidR="00AC12B4">
              <w:rPr>
                <w:rStyle w:val="cf01"/>
                <w:rFonts w:ascii="Arial" w:hAnsi="Arial" w:cs="Arial"/>
                <w:sz w:val="22"/>
                <w:szCs w:val="22"/>
              </w:rPr>
              <w:t xml:space="preserve">. </w:t>
            </w:r>
            <w:r w:rsidR="004F074A">
              <w:rPr>
                <w:rStyle w:val="cf01"/>
                <w:rFonts w:ascii="Arial" w:hAnsi="Arial" w:cs="Arial"/>
                <w:sz w:val="22"/>
                <w:szCs w:val="22"/>
              </w:rPr>
              <w:t xml:space="preserve">‘Doubled-up’ households </w:t>
            </w:r>
            <w:r w:rsidR="00FE0F9A">
              <w:rPr>
                <w:rStyle w:val="cf01"/>
                <w:rFonts w:ascii="Arial" w:hAnsi="Arial" w:cs="Arial"/>
                <w:sz w:val="22"/>
                <w:szCs w:val="22"/>
              </w:rPr>
              <w:t xml:space="preserve">- </w:t>
            </w:r>
            <w:r w:rsidR="004F074A">
              <w:rPr>
                <w:rStyle w:val="cf01"/>
                <w:rFonts w:ascii="Arial" w:hAnsi="Arial" w:cs="Arial"/>
                <w:sz w:val="22"/>
                <w:szCs w:val="22"/>
              </w:rPr>
              <w:t>i.e.</w:t>
            </w:r>
            <w:r w:rsidR="00FE0F9A">
              <w:rPr>
                <w:rStyle w:val="cf01"/>
                <w:rFonts w:ascii="Arial" w:hAnsi="Arial" w:cs="Arial"/>
                <w:sz w:val="22"/>
                <w:szCs w:val="22"/>
              </w:rPr>
              <w:t>,</w:t>
            </w:r>
            <w:r w:rsidR="004F074A">
              <w:rPr>
                <w:rStyle w:val="cf01"/>
                <w:rFonts w:ascii="Arial" w:hAnsi="Arial" w:cs="Arial"/>
                <w:sz w:val="22"/>
                <w:szCs w:val="22"/>
              </w:rPr>
              <w:t xml:space="preserve"> </w:t>
            </w:r>
            <w:r w:rsidR="00407BBE" w:rsidRPr="00407BBE">
              <w:rPr>
                <w:rStyle w:val="cf01"/>
                <w:rFonts w:ascii="Arial" w:hAnsi="Arial" w:cs="Arial"/>
                <w:sz w:val="22"/>
                <w:szCs w:val="22"/>
              </w:rPr>
              <w:t xml:space="preserve">multiple </w:t>
            </w:r>
            <w:r w:rsidR="00407BBE">
              <w:rPr>
                <w:rStyle w:val="cf01"/>
                <w:rFonts w:ascii="Arial" w:hAnsi="Arial" w:cs="Arial"/>
                <w:sz w:val="22"/>
                <w:szCs w:val="22"/>
              </w:rPr>
              <w:t>households</w:t>
            </w:r>
            <w:r w:rsidR="00407BBE" w:rsidRPr="00407BBE">
              <w:rPr>
                <w:rStyle w:val="cf01"/>
                <w:rFonts w:ascii="Arial" w:hAnsi="Arial" w:cs="Arial"/>
                <w:sz w:val="22"/>
                <w:szCs w:val="22"/>
              </w:rPr>
              <w:t xml:space="preserve"> shar</w:t>
            </w:r>
            <w:r w:rsidR="00407BBE">
              <w:rPr>
                <w:rStyle w:val="cf01"/>
                <w:rFonts w:ascii="Arial" w:hAnsi="Arial" w:cs="Arial"/>
                <w:sz w:val="22"/>
                <w:szCs w:val="22"/>
              </w:rPr>
              <w:t>ing</w:t>
            </w:r>
            <w:r w:rsidR="00407BBE" w:rsidRPr="00407BBE">
              <w:rPr>
                <w:rStyle w:val="cf01"/>
                <w:rFonts w:ascii="Arial" w:hAnsi="Arial" w:cs="Arial"/>
                <w:sz w:val="22"/>
                <w:szCs w:val="22"/>
              </w:rPr>
              <w:t xml:space="preserve"> a single pitch that is typically designed for one h</w:t>
            </w:r>
            <w:r w:rsidR="00407BBE">
              <w:rPr>
                <w:rStyle w:val="cf01"/>
                <w:rFonts w:ascii="Arial" w:hAnsi="Arial" w:cs="Arial"/>
                <w:sz w:val="22"/>
                <w:szCs w:val="22"/>
              </w:rPr>
              <w:t xml:space="preserve">ousehold </w:t>
            </w:r>
            <w:r w:rsidR="007D28AD">
              <w:rPr>
                <w:rStyle w:val="cf01"/>
                <w:rFonts w:ascii="Arial" w:hAnsi="Arial" w:cs="Arial"/>
                <w:sz w:val="22"/>
                <w:szCs w:val="22"/>
              </w:rPr>
              <w:t xml:space="preserve">- </w:t>
            </w:r>
            <w:r w:rsidR="00407BBE">
              <w:rPr>
                <w:rStyle w:val="cf01"/>
                <w:rFonts w:ascii="Arial" w:hAnsi="Arial" w:cs="Arial"/>
                <w:sz w:val="22"/>
                <w:szCs w:val="22"/>
              </w:rPr>
              <w:t>w</w:t>
            </w:r>
            <w:r w:rsidR="006644DE">
              <w:rPr>
                <w:rStyle w:val="cf01"/>
                <w:rFonts w:ascii="Arial" w:hAnsi="Arial" w:cs="Arial"/>
                <w:sz w:val="22"/>
                <w:szCs w:val="22"/>
              </w:rPr>
              <w:t>ere</w:t>
            </w:r>
            <w:r w:rsidR="00407BBE">
              <w:rPr>
                <w:rStyle w:val="cf01"/>
                <w:rFonts w:ascii="Arial" w:hAnsi="Arial" w:cs="Arial"/>
                <w:sz w:val="22"/>
                <w:szCs w:val="22"/>
              </w:rPr>
              <w:t xml:space="preserve"> determined using the household survey</w:t>
            </w:r>
            <w:r w:rsidR="00407BBE" w:rsidRPr="00407BBE">
              <w:rPr>
                <w:rStyle w:val="cf01"/>
                <w:rFonts w:ascii="Arial" w:hAnsi="Arial" w:cs="Arial"/>
                <w:sz w:val="22"/>
                <w:szCs w:val="22"/>
              </w:rPr>
              <w:t xml:space="preserve">. </w:t>
            </w:r>
          </w:p>
          <w:p w14:paraId="11726B76" w14:textId="77777777" w:rsidR="00930CB9" w:rsidRPr="00386536" w:rsidRDefault="00930CB9" w:rsidP="009C25BD">
            <w:pPr>
              <w:pStyle w:val="ListParagraph"/>
              <w:ind w:left="370"/>
              <w:rPr>
                <w:rStyle w:val="cf01"/>
                <w:rFonts w:ascii="Arial" w:hAnsi="Arial" w:cs="Arial"/>
                <w:sz w:val="22"/>
                <w:szCs w:val="22"/>
              </w:rPr>
            </w:pPr>
          </w:p>
          <w:p w14:paraId="712C7061" w14:textId="3B1CB04D" w:rsidR="003119D1" w:rsidRPr="00386536" w:rsidRDefault="009E7A53" w:rsidP="00970A83">
            <w:pPr>
              <w:pStyle w:val="ListParagraph"/>
              <w:numPr>
                <w:ilvl w:val="0"/>
                <w:numId w:val="12"/>
              </w:numPr>
              <w:ind w:left="527" w:hanging="442"/>
              <w:rPr>
                <w:rStyle w:val="cf01"/>
                <w:rFonts w:ascii="Arial" w:hAnsi="Arial" w:cs="Arial"/>
                <w:sz w:val="22"/>
                <w:szCs w:val="22"/>
              </w:rPr>
            </w:pPr>
            <w:r w:rsidRPr="00386536">
              <w:rPr>
                <w:rStyle w:val="cf01"/>
                <w:rFonts w:ascii="Arial" w:hAnsi="Arial" w:cs="Arial"/>
                <w:sz w:val="22"/>
                <w:szCs w:val="22"/>
              </w:rPr>
              <w:t xml:space="preserve">In relation to </w:t>
            </w:r>
            <w:r w:rsidR="00622E42">
              <w:rPr>
                <w:rStyle w:val="cf01"/>
                <w:rFonts w:ascii="Arial" w:hAnsi="Arial" w:cs="Arial"/>
                <w:sz w:val="22"/>
                <w:szCs w:val="22"/>
              </w:rPr>
              <w:t xml:space="preserve">need for pitches </w:t>
            </w:r>
            <w:r w:rsidR="00346E2E">
              <w:rPr>
                <w:rStyle w:val="cf01"/>
                <w:rFonts w:ascii="Arial" w:hAnsi="Arial" w:cs="Arial"/>
                <w:sz w:val="22"/>
                <w:szCs w:val="22"/>
              </w:rPr>
              <w:t>arising from those living in bricks and mortar</w:t>
            </w:r>
            <w:r w:rsidRPr="00386536">
              <w:rPr>
                <w:rStyle w:val="cf01"/>
                <w:rFonts w:ascii="Arial" w:hAnsi="Arial" w:cs="Arial"/>
                <w:sz w:val="22"/>
                <w:szCs w:val="22"/>
              </w:rPr>
              <w:t>, p</w:t>
            </w:r>
            <w:r w:rsidR="00B63237" w:rsidRPr="00386536">
              <w:rPr>
                <w:rStyle w:val="cf01"/>
                <w:rFonts w:ascii="Arial" w:hAnsi="Arial" w:cs="Arial"/>
                <w:sz w:val="22"/>
                <w:szCs w:val="22"/>
              </w:rPr>
              <w:t xml:space="preserve">lease see our response about ‘cultural preference’ in comment </w:t>
            </w:r>
            <w:r w:rsidR="0059747E">
              <w:rPr>
                <w:rStyle w:val="cf01"/>
                <w:rFonts w:ascii="Arial" w:hAnsi="Arial" w:cs="Arial"/>
                <w:sz w:val="22"/>
                <w:szCs w:val="22"/>
              </w:rPr>
              <w:t>two</w:t>
            </w:r>
            <w:r w:rsidR="00B63237" w:rsidRPr="00386536">
              <w:rPr>
                <w:rStyle w:val="cf01"/>
                <w:rFonts w:ascii="Arial" w:hAnsi="Arial" w:cs="Arial"/>
                <w:sz w:val="22"/>
                <w:szCs w:val="22"/>
              </w:rPr>
              <w:t>.</w:t>
            </w:r>
          </w:p>
          <w:p w14:paraId="76D06D61" w14:textId="77777777" w:rsidR="00930CB9" w:rsidRPr="00386536" w:rsidRDefault="00930CB9" w:rsidP="009C25BD">
            <w:pPr>
              <w:pStyle w:val="ListParagraph"/>
              <w:ind w:left="370"/>
              <w:rPr>
                <w:rStyle w:val="cf01"/>
                <w:rFonts w:ascii="Arial" w:hAnsi="Arial" w:cs="Arial"/>
                <w:sz w:val="22"/>
                <w:szCs w:val="22"/>
              </w:rPr>
            </w:pPr>
          </w:p>
          <w:p w14:paraId="3BF4E9CD" w14:textId="56A4420D" w:rsidR="002812F1" w:rsidRPr="00386536" w:rsidRDefault="006F57B7" w:rsidP="00970A83">
            <w:pPr>
              <w:pStyle w:val="ListParagraph"/>
              <w:numPr>
                <w:ilvl w:val="0"/>
                <w:numId w:val="12"/>
              </w:numPr>
              <w:ind w:left="527" w:hanging="442"/>
              <w:rPr>
                <w:rStyle w:val="cf01"/>
                <w:rFonts w:ascii="Arial" w:hAnsi="Arial" w:cs="Arial"/>
                <w:sz w:val="22"/>
                <w:szCs w:val="22"/>
              </w:rPr>
            </w:pPr>
            <w:r>
              <w:rPr>
                <w:rStyle w:val="cf01"/>
                <w:rFonts w:ascii="Arial" w:hAnsi="Arial" w:cs="Arial"/>
                <w:sz w:val="22"/>
                <w:szCs w:val="22"/>
              </w:rPr>
              <w:t xml:space="preserve">Please refer to our response in </w:t>
            </w:r>
            <w:r w:rsidR="008B35FB">
              <w:rPr>
                <w:rStyle w:val="cf01"/>
                <w:rFonts w:ascii="Arial" w:hAnsi="Arial" w:cs="Arial"/>
                <w:sz w:val="22"/>
                <w:szCs w:val="22"/>
              </w:rPr>
              <w:t xml:space="preserve">comment </w:t>
            </w:r>
            <w:r w:rsidR="0059747E">
              <w:rPr>
                <w:rStyle w:val="cf01"/>
                <w:rFonts w:ascii="Arial" w:hAnsi="Arial" w:cs="Arial"/>
                <w:sz w:val="22"/>
                <w:szCs w:val="22"/>
              </w:rPr>
              <w:t>eight</w:t>
            </w:r>
            <w:r>
              <w:rPr>
                <w:rStyle w:val="cf01"/>
                <w:rFonts w:ascii="Arial" w:hAnsi="Arial" w:cs="Arial"/>
                <w:sz w:val="22"/>
                <w:szCs w:val="22"/>
              </w:rPr>
              <w:t xml:space="preserve"> regarding the GTANA acknowledging that GRTTS communities may require larger homes</w:t>
            </w:r>
            <w:r w:rsidR="001D043C">
              <w:rPr>
                <w:rStyle w:val="cf01"/>
                <w:rFonts w:ascii="Arial" w:hAnsi="Arial" w:cs="Arial"/>
                <w:sz w:val="22"/>
                <w:szCs w:val="22"/>
              </w:rPr>
              <w:t xml:space="preserve"> on average</w:t>
            </w:r>
            <w:r>
              <w:rPr>
                <w:rStyle w:val="cf01"/>
                <w:rFonts w:ascii="Arial" w:hAnsi="Arial" w:cs="Arial"/>
                <w:sz w:val="22"/>
                <w:szCs w:val="22"/>
              </w:rPr>
              <w:t xml:space="preserve"> than the settled community</w:t>
            </w:r>
            <w:r w:rsidR="00FA007C" w:rsidRPr="00386536">
              <w:rPr>
                <w:rStyle w:val="cf01"/>
                <w:rFonts w:ascii="Arial" w:hAnsi="Arial" w:cs="Arial"/>
                <w:sz w:val="22"/>
                <w:szCs w:val="22"/>
              </w:rPr>
              <w:t>.</w:t>
            </w:r>
          </w:p>
          <w:p w14:paraId="77569515" w14:textId="77EF1BEE" w:rsidR="000338EB" w:rsidRPr="00386536" w:rsidRDefault="000338EB" w:rsidP="009C25BD">
            <w:pPr>
              <w:pStyle w:val="ListParagraph"/>
              <w:ind w:left="370" w:hanging="283"/>
              <w:rPr>
                <w:rStyle w:val="cf01"/>
                <w:rFonts w:ascii="Arial" w:hAnsi="Arial" w:cs="Arial"/>
                <w:sz w:val="22"/>
                <w:szCs w:val="22"/>
              </w:rPr>
            </w:pPr>
          </w:p>
        </w:tc>
      </w:tr>
      <w:tr w:rsidR="003119D1" w:rsidRPr="00386536" w14:paraId="741B5A64" w14:textId="0ED50832" w:rsidTr="00970A83">
        <w:tc>
          <w:tcPr>
            <w:tcW w:w="1413" w:type="dxa"/>
          </w:tcPr>
          <w:p w14:paraId="37EDC824" w14:textId="5EDEB886" w:rsidR="003119D1" w:rsidRPr="00386536" w:rsidRDefault="009C25BD" w:rsidP="00EA071F">
            <w:pPr>
              <w:rPr>
                <w:rFonts w:ascii="Arial" w:hAnsi="Arial" w:cs="Arial"/>
              </w:rPr>
            </w:pPr>
            <w:r w:rsidRPr="00386536">
              <w:rPr>
                <w:rFonts w:ascii="Arial" w:hAnsi="Arial" w:cs="Arial"/>
              </w:rPr>
              <w:t>11</w:t>
            </w:r>
            <w:r w:rsidR="003119D1" w:rsidRPr="00386536">
              <w:rPr>
                <w:rFonts w:ascii="Arial" w:hAnsi="Arial" w:cs="Arial"/>
              </w:rPr>
              <w:t>.</w:t>
            </w:r>
          </w:p>
        </w:tc>
        <w:tc>
          <w:tcPr>
            <w:tcW w:w="1843" w:type="dxa"/>
          </w:tcPr>
          <w:p w14:paraId="3A8BF020" w14:textId="549A20EB" w:rsidR="003119D1" w:rsidRPr="00386536" w:rsidRDefault="003119D1" w:rsidP="00EA071F">
            <w:pPr>
              <w:rPr>
                <w:rFonts w:ascii="Arial" w:hAnsi="Arial" w:cs="Arial"/>
              </w:rPr>
            </w:pPr>
            <w:r w:rsidRPr="00386536">
              <w:rPr>
                <w:rFonts w:ascii="Arial" w:hAnsi="Arial" w:cs="Arial"/>
              </w:rPr>
              <w:t>Meeting need</w:t>
            </w:r>
          </w:p>
        </w:tc>
        <w:tc>
          <w:tcPr>
            <w:tcW w:w="3969" w:type="dxa"/>
          </w:tcPr>
          <w:p w14:paraId="453241BA" w14:textId="769B3DF4" w:rsidR="003119D1" w:rsidRPr="00386536" w:rsidRDefault="003119D1" w:rsidP="00970A83">
            <w:pPr>
              <w:pStyle w:val="ListParagraph"/>
              <w:numPr>
                <w:ilvl w:val="0"/>
                <w:numId w:val="13"/>
              </w:numPr>
              <w:ind w:left="459" w:hanging="442"/>
              <w:rPr>
                <w:rFonts w:ascii="Arial" w:hAnsi="Arial" w:cs="Arial"/>
              </w:rPr>
            </w:pPr>
            <w:r w:rsidRPr="00386536">
              <w:rPr>
                <w:rFonts w:ascii="Arial" w:hAnsi="Arial" w:cs="Arial"/>
              </w:rPr>
              <w:t xml:space="preserve">Areas do not have reserves of </w:t>
            </w:r>
            <w:r w:rsidR="0013033D" w:rsidRPr="00386536">
              <w:rPr>
                <w:rFonts w:ascii="Arial" w:hAnsi="Arial" w:cs="Arial"/>
              </w:rPr>
              <w:t xml:space="preserve">land / space </w:t>
            </w:r>
            <w:r w:rsidRPr="00386536">
              <w:rPr>
                <w:rFonts w:ascii="Arial" w:hAnsi="Arial" w:cs="Arial"/>
              </w:rPr>
              <w:t>of a size or kind suitable for use for this type of accommodation and it is unlikely that there will be any suitable sites available in the future.</w:t>
            </w:r>
            <w:r w:rsidR="005F6EF7" w:rsidRPr="00386536">
              <w:rPr>
                <w:rFonts w:ascii="Arial" w:hAnsi="Arial" w:cs="Arial"/>
              </w:rPr>
              <w:br/>
            </w:r>
            <w:r w:rsidRPr="00386536">
              <w:rPr>
                <w:rFonts w:ascii="Arial" w:hAnsi="Arial" w:cs="Arial"/>
              </w:rPr>
              <w:t xml:space="preserve"> </w:t>
            </w:r>
          </w:p>
          <w:p w14:paraId="3AD29B66" w14:textId="31FEF6CD" w:rsidR="003119D1" w:rsidRPr="00386536" w:rsidRDefault="003119D1" w:rsidP="00970A83">
            <w:pPr>
              <w:pStyle w:val="ListParagraph"/>
              <w:numPr>
                <w:ilvl w:val="0"/>
                <w:numId w:val="13"/>
              </w:numPr>
              <w:ind w:left="459" w:hanging="442"/>
              <w:rPr>
                <w:rFonts w:ascii="Arial" w:hAnsi="Arial" w:cs="Arial"/>
              </w:rPr>
            </w:pPr>
            <w:r w:rsidRPr="00386536">
              <w:rPr>
                <w:rFonts w:ascii="Arial" w:hAnsi="Arial" w:cs="Arial"/>
              </w:rPr>
              <w:lastRenderedPageBreak/>
              <w:t xml:space="preserve">The final report </w:t>
            </w:r>
            <w:r w:rsidR="003156D2">
              <w:rPr>
                <w:rFonts w:ascii="Arial" w:hAnsi="Arial" w:cs="Arial"/>
              </w:rPr>
              <w:t>should</w:t>
            </w:r>
            <w:r w:rsidR="003156D2" w:rsidRPr="00386536">
              <w:rPr>
                <w:rFonts w:ascii="Arial" w:hAnsi="Arial" w:cs="Arial"/>
              </w:rPr>
              <w:t xml:space="preserve"> </w:t>
            </w:r>
            <w:r w:rsidRPr="00386536">
              <w:rPr>
                <w:rFonts w:ascii="Arial" w:hAnsi="Arial" w:cs="Arial"/>
              </w:rPr>
              <w:t xml:space="preserve">reference the unique difficulties of some local authorities, particularly those in inner London, to adequately address the findings of this assessment given their constraints </w:t>
            </w:r>
            <w:r w:rsidR="005F6EF7" w:rsidRPr="00386536">
              <w:rPr>
                <w:rFonts w:ascii="Arial" w:hAnsi="Arial" w:cs="Arial"/>
              </w:rPr>
              <w:br/>
            </w:r>
          </w:p>
          <w:p w14:paraId="1AA0D817" w14:textId="3D8D7B7C" w:rsidR="003119D1" w:rsidRPr="00386536" w:rsidRDefault="003119D1" w:rsidP="00970A83">
            <w:pPr>
              <w:pStyle w:val="ListParagraph"/>
              <w:numPr>
                <w:ilvl w:val="0"/>
                <w:numId w:val="13"/>
              </w:numPr>
              <w:ind w:left="459" w:hanging="442"/>
              <w:rPr>
                <w:rFonts w:ascii="Arial" w:hAnsi="Arial" w:cs="Arial"/>
              </w:rPr>
            </w:pPr>
            <w:r w:rsidRPr="00386536">
              <w:rPr>
                <w:rFonts w:ascii="Arial" w:hAnsi="Arial" w:cs="Arial"/>
              </w:rPr>
              <w:t xml:space="preserve">How has affordability been factored in when it comes to the delivery of bricks and mortar accommodation? </w:t>
            </w:r>
            <w:r w:rsidR="005F6EF7" w:rsidRPr="00386536">
              <w:rPr>
                <w:rFonts w:ascii="Arial" w:hAnsi="Arial" w:cs="Arial"/>
              </w:rPr>
              <w:br/>
            </w:r>
          </w:p>
          <w:p w14:paraId="18C675DC" w14:textId="479BD9F4" w:rsidR="003119D1" w:rsidRPr="00386536" w:rsidRDefault="003119D1" w:rsidP="00970A83">
            <w:pPr>
              <w:pStyle w:val="ListParagraph"/>
              <w:numPr>
                <w:ilvl w:val="0"/>
                <w:numId w:val="13"/>
              </w:numPr>
              <w:ind w:left="459" w:hanging="442"/>
              <w:rPr>
                <w:rFonts w:ascii="Arial" w:hAnsi="Arial" w:cs="Arial"/>
              </w:rPr>
            </w:pPr>
            <w:r w:rsidRPr="00386536">
              <w:rPr>
                <w:rFonts w:ascii="Arial" w:hAnsi="Arial" w:cs="Arial"/>
              </w:rPr>
              <w:t xml:space="preserve">What are the funding streams GLA has available, and would it be sufficient to deliver the housing needs targets? </w:t>
            </w:r>
            <w:r w:rsidR="005F6EF7" w:rsidRPr="00386536">
              <w:rPr>
                <w:rFonts w:ascii="Arial" w:hAnsi="Arial" w:cs="Arial"/>
              </w:rPr>
              <w:br/>
            </w:r>
          </w:p>
          <w:p w14:paraId="3CA07E55" w14:textId="1F6FA2D5" w:rsidR="003119D1" w:rsidRPr="00386536" w:rsidRDefault="003119D1" w:rsidP="00970A83">
            <w:pPr>
              <w:pStyle w:val="ListParagraph"/>
              <w:numPr>
                <w:ilvl w:val="0"/>
                <w:numId w:val="13"/>
              </w:numPr>
              <w:ind w:left="459" w:hanging="442"/>
              <w:rPr>
                <w:rFonts w:ascii="Arial" w:hAnsi="Arial" w:cs="Arial"/>
              </w:rPr>
            </w:pPr>
            <w:r w:rsidRPr="00386536">
              <w:rPr>
                <w:rFonts w:ascii="Arial" w:hAnsi="Arial" w:cs="Arial"/>
              </w:rPr>
              <w:t xml:space="preserve">It would be also welcomed to have a section addressing how the specific findings should then be used for the future plan making process </w:t>
            </w:r>
          </w:p>
        </w:tc>
        <w:tc>
          <w:tcPr>
            <w:tcW w:w="6723" w:type="dxa"/>
          </w:tcPr>
          <w:p w14:paraId="5D5B10D9" w14:textId="3B5B1B7F" w:rsidR="0083363D" w:rsidRPr="00386536" w:rsidRDefault="0083363D" w:rsidP="00FF7F13">
            <w:pPr>
              <w:pStyle w:val="ListParagraph"/>
              <w:numPr>
                <w:ilvl w:val="0"/>
                <w:numId w:val="13"/>
              </w:numPr>
              <w:ind w:left="527" w:hanging="442"/>
              <w:rPr>
                <w:rFonts w:ascii="Arial" w:hAnsi="Arial" w:cs="Arial"/>
              </w:rPr>
            </w:pPr>
            <w:r w:rsidRPr="00386536">
              <w:rPr>
                <w:rFonts w:ascii="Arial" w:hAnsi="Arial" w:cs="Arial"/>
              </w:rPr>
              <w:lastRenderedPageBreak/>
              <w:t xml:space="preserve">We appreciate that there are significant constraints regarding the provision of new sites in London, including limited funding and a lack of affordable land. (This was highlighted in the stakeholder consultation undertaken as part of the GTANA.) However, the key aim of the GTANA is to determine accommodation needs, whilst the GLA and London boroughs will consider policy responses. Matters such as site </w:t>
            </w:r>
            <w:r w:rsidRPr="00386536">
              <w:rPr>
                <w:rFonts w:ascii="Arial" w:hAnsi="Arial" w:cs="Arial"/>
              </w:rPr>
              <w:lastRenderedPageBreak/>
              <w:t xml:space="preserve">optimisation, funding challenges and resource capacity, though important, lie largely outside the scope of this GTANA. </w:t>
            </w:r>
          </w:p>
          <w:p w14:paraId="1260BAF2" w14:textId="77777777" w:rsidR="009574B7" w:rsidRPr="00386536" w:rsidRDefault="009574B7" w:rsidP="009C25BD">
            <w:pPr>
              <w:pStyle w:val="ListParagraph"/>
              <w:ind w:left="512"/>
              <w:rPr>
                <w:rFonts w:ascii="Arial" w:hAnsi="Arial" w:cs="Arial"/>
              </w:rPr>
            </w:pPr>
          </w:p>
          <w:p w14:paraId="2F1040B5" w14:textId="7F2FBE56" w:rsidR="0083363D" w:rsidRPr="00386536" w:rsidRDefault="0083363D" w:rsidP="00FF7F13">
            <w:pPr>
              <w:pStyle w:val="ListParagraph"/>
              <w:numPr>
                <w:ilvl w:val="0"/>
                <w:numId w:val="13"/>
              </w:numPr>
              <w:ind w:left="527" w:hanging="442"/>
              <w:rPr>
                <w:rFonts w:ascii="Arial" w:hAnsi="Arial" w:cs="Arial"/>
              </w:rPr>
            </w:pPr>
            <w:r w:rsidRPr="00386536">
              <w:rPr>
                <w:rFonts w:ascii="Arial" w:hAnsi="Arial" w:cs="Arial"/>
              </w:rPr>
              <w:t>We will consider the extent to which Chapter 10 (the concluding chapter of the report) might pick up on some of this, at a high level, such as by referring to Mayoral funding that is available</w:t>
            </w:r>
            <w:r w:rsidR="009574B7" w:rsidRPr="00386536">
              <w:rPr>
                <w:rFonts w:ascii="Arial" w:hAnsi="Arial" w:cs="Arial"/>
              </w:rPr>
              <w:t>, through the Mayor’s 2021-26 Affordable Homes Programme,</w:t>
            </w:r>
            <w:r w:rsidRPr="00386536">
              <w:rPr>
                <w:rFonts w:ascii="Arial" w:hAnsi="Arial" w:cs="Arial"/>
              </w:rPr>
              <w:t xml:space="preserve"> for developing and refurbishing GRTTS sites.</w:t>
            </w:r>
          </w:p>
          <w:p w14:paraId="0C620AA6" w14:textId="77777777" w:rsidR="009574B7" w:rsidRPr="00386536" w:rsidRDefault="009574B7" w:rsidP="00884725">
            <w:pPr>
              <w:pStyle w:val="ListParagraph"/>
              <w:ind w:left="510"/>
              <w:rPr>
                <w:rFonts w:ascii="Arial" w:hAnsi="Arial" w:cs="Arial"/>
              </w:rPr>
            </w:pPr>
          </w:p>
          <w:p w14:paraId="186626B3" w14:textId="49F3D9C0" w:rsidR="003119D1" w:rsidRPr="00386536" w:rsidRDefault="00AA5AA0" w:rsidP="00FF7F13">
            <w:pPr>
              <w:pStyle w:val="ListParagraph"/>
              <w:numPr>
                <w:ilvl w:val="0"/>
                <w:numId w:val="13"/>
              </w:numPr>
              <w:ind w:left="527" w:hanging="442"/>
              <w:rPr>
                <w:rFonts w:ascii="Arial" w:hAnsi="Arial" w:cs="Arial"/>
              </w:rPr>
            </w:pPr>
            <w:r>
              <w:rPr>
                <w:rStyle w:val="cf01"/>
                <w:rFonts w:ascii="Arial" w:hAnsi="Arial" w:cs="Arial"/>
                <w:sz w:val="22"/>
                <w:szCs w:val="22"/>
              </w:rPr>
              <w:t xml:space="preserve">We </w:t>
            </w:r>
            <w:r w:rsidRPr="00884725">
              <w:rPr>
                <w:rStyle w:val="cf01"/>
                <w:rFonts w:ascii="Arial" w:hAnsi="Arial" w:cs="Arial"/>
                <w:sz w:val="22"/>
                <w:szCs w:val="22"/>
              </w:rPr>
              <w:t>did</w:t>
            </w:r>
            <w:r>
              <w:rPr>
                <w:rStyle w:val="cf01"/>
                <w:rFonts w:ascii="Arial" w:hAnsi="Arial" w:cs="Arial"/>
                <w:sz w:val="22"/>
                <w:szCs w:val="22"/>
              </w:rPr>
              <w:t xml:space="preserve"> not</w:t>
            </w:r>
            <w:r w:rsidRPr="00884725">
              <w:rPr>
                <w:rStyle w:val="cf01"/>
                <w:rFonts w:ascii="Arial" w:hAnsi="Arial" w:cs="Arial"/>
                <w:sz w:val="22"/>
                <w:szCs w:val="22"/>
              </w:rPr>
              <w:t xml:space="preserve"> ask about income in surveys, because </w:t>
            </w:r>
            <w:r>
              <w:rPr>
                <w:rStyle w:val="cf01"/>
                <w:rFonts w:ascii="Arial" w:hAnsi="Arial" w:cs="Arial"/>
                <w:sz w:val="22"/>
                <w:szCs w:val="22"/>
              </w:rPr>
              <w:t>our</w:t>
            </w:r>
            <w:r w:rsidRPr="00884725">
              <w:rPr>
                <w:rStyle w:val="cf01"/>
                <w:rFonts w:ascii="Arial" w:hAnsi="Arial" w:cs="Arial"/>
                <w:sz w:val="22"/>
                <w:szCs w:val="22"/>
              </w:rPr>
              <w:t xml:space="preserve"> experience </w:t>
            </w:r>
            <w:r>
              <w:rPr>
                <w:rStyle w:val="cf01"/>
                <w:rFonts w:ascii="Arial" w:hAnsi="Arial" w:cs="Arial"/>
                <w:sz w:val="22"/>
                <w:szCs w:val="22"/>
              </w:rPr>
              <w:t xml:space="preserve">has </w:t>
            </w:r>
            <w:r w:rsidRPr="00884725">
              <w:rPr>
                <w:rStyle w:val="cf01"/>
                <w:rFonts w:ascii="Arial" w:hAnsi="Arial" w:cs="Arial"/>
                <w:sz w:val="22"/>
                <w:szCs w:val="22"/>
              </w:rPr>
              <w:t>show</w:t>
            </w:r>
            <w:r>
              <w:rPr>
                <w:rStyle w:val="cf01"/>
                <w:rFonts w:ascii="Arial" w:hAnsi="Arial" w:cs="Arial"/>
                <w:sz w:val="22"/>
                <w:szCs w:val="22"/>
              </w:rPr>
              <w:t>n us</w:t>
            </w:r>
            <w:r w:rsidRPr="00884725">
              <w:rPr>
                <w:rStyle w:val="cf01"/>
                <w:rFonts w:ascii="Arial" w:hAnsi="Arial" w:cs="Arial"/>
                <w:sz w:val="22"/>
                <w:szCs w:val="22"/>
              </w:rPr>
              <w:t xml:space="preserve"> that this results in low response rates.</w:t>
            </w:r>
            <w:r w:rsidR="008A17C4">
              <w:rPr>
                <w:rStyle w:val="cf01"/>
                <w:rFonts w:ascii="Arial" w:hAnsi="Arial" w:cs="Arial"/>
                <w:sz w:val="22"/>
                <w:szCs w:val="22"/>
              </w:rPr>
              <w:t xml:space="preserve"> </w:t>
            </w:r>
            <w:r w:rsidR="00B55BCF" w:rsidRPr="00386536">
              <w:rPr>
                <w:rFonts w:ascii="Arial" w:hAnsi="Arial" w:cs="Arial"/>
              </w:rPr>
              <w:t>Th</w:t>
            </w:r>
            <w:r w:rsidR="009E7A53" w:rsidRPr="00386536">
              <w:rPr>
                <w:rFonts w:ascii="Arial" w:hAnsi="Arial" w:cs="Arial"/>
              </w:rPr>
              <w:t xml:space="preserve">is assessment focuses on </w:t>
            </w:r>
            <w:r w:rsidR="0029549E" w:rsidRPr="00386536">
              <w:rPr>
                <w:rFonts w:ascii="Arial" w:hAnsi="Arial" w:cs="Arial"/>
              </w:rPr>
              <w:t>the extent of accommodation</w:t>
            </w:r>
            <w:r w:rsidR="009E7A53" w:rsidRPr="00386536">
              <w:rPr>
                <w:rFonts w:ascii="Arial" w:hAnsi="Arial" w:cs="Arial"/>
              </w:rPr>
              <w:t xml:space="preserve"> need, but </w:t>
            </w:r>
            <w:r w:rsidR="0029549E" w:rsidRPr="00386536">
              <w:rPr>
                <w:rFonts w:ascii="Arial" w:hAnsi="Arial" w:cs="Arial"/>
              </w:rPr>
              <w:t>also</w:t>
            </w:r>
            <w:r w:rsidR="009E7A53" w:rsidRPr="00386536">
              <w:rPr>
                <w:rFonts w:ascii="Arial" w:hAnsi="Arial" w:cs="Arial"/>
              </w:rPr>
              <w:t xml:space="preserve"> provide</w:t>
            </w:r>
            <w:r w:rsidR="0029549E" w:rsidRPr="00386536">
              <w:rPr>
                <w:rFonts w:ascii="Arial" w:hAnsi="Arial" w:cs="Arial"/>
              </w:rPr>
              <w:t>s</w:t>
            </w:r>
            <w:r w:rsidR="009E7A53" w:rsidRPr="00386536">
              <w:rPr>
                <w:rFonts w:ascii="Arial" w:hAnsi="Arial" w:cs="Arial"/>
              </w:rPr>
              <w:t xml:space="preserve"> </w:t>
            </w:r>
            <w:r w:rsidR="0029549E" w:rsidRPr="00386536">
              <w:rPr>
                <w:rFonts w:ascii="Arial" w:hAnsi="Arial" w:cs="Arial"/>
              </w:rPr>
              <w:t xml:space="preserve">insight </w:t>
            </w:r>
            <w:r w:rsidR="009E7A53" w:rsidRPr="00970A83">
              <w:rPr>
                <w:rFonts w:ascii="Arial" w:hAnsi="Arial" w:cs="Arial"/>
              </w:rPr>
              <w:t xml:space="preserve">into other factors including </w:t>
            </w:r>
            <w:r w:rsidR="0029549E" w:rsidRPr="00386536">
              <w:rPr>
                <w:rFonts w:ascii="Arial" w:hAnsi="Arial" w:cs="Arial"/>
              </w:rPr>
              <w:t xml:space="preserve">the </w:t>
            </w:r>
            <w:r w:rsidR="00B55BCF" w:rsidRPr="00386536">
              <w:rPr>
                <w:rFonts w:ascii="Arial" w:hAnsi="Arial" w:cs="Arial"/>
              </w:rPr>
              <w:t>a</w:t>
            </w:r>
            <w:r w:rsidR="003119D1" w:rsidRPr="00386536">
              <w:rPr>
                <w:rFonts w:ascii="Arial" w:hAnsi="Arial" w:cs="Arial"/>
              </w:rPr>
              <w:t xml:space="preserve">ffordability </w:t>
            </w:r>
            <w:r w:rsidR="0083363D" w:rsidRPr="00386536">
              <w:rPr>
                <w:rFonts w:ascii="Arial" w:hAnsi="Arial" w:cs="Arial"/>
              </w:rPr>
              <w:t>of bricks and mortar</w:t>
            </w:r>
            <w:r w:rsidR="003119D1" w:rsidRPr="00386536">
              <w:rPr>
                <w:rFonts w:ascii="Arial" w:hAnsi="Arial" w:cs="Arial"/>
              </w:rPr>
              <w:t xml:space="preserve"> </w:t>
            </w:r>
            <w:r w:rsidR="0029549E" w:rsidRPr="00386536">
              <w:rPr>
                <w:rFonts w:ascii="Arial" w:hAnsi="Arial" w:cs="Arial"/>
              </w:rPr>
              <w:t>homes</w:t>
            </w:r>
            <w:r w:rsidR="009E7A53" w:rsidRPr="00386536">
              <w:rPr>
                <w:rFonts w:ascii="Arial" w:hAnsi="Arial" w:cs="Arial"/>
              </w:rPr>
              <w:t>.</w:t>
            </w:r>
            <w:r w:rsidR="00B85146">
              <w:rPr>
                <w:rFonts w:ascii="Arial" w:hAnsi="Arial" w:cs="Arial"/>
              </w:rPr>
              <w:t xml:space="preserve"> For example, the Roma household survey asked about housing affordability and other costs such as heating and electricity. The household survey also asked about the preferred tenure of households who stated that they need to move –</w:t>
            </w:r>
            <w:r w:rsidR="00B85146" w:rsidRPr="00B85146">
              <w:rPr>
                <w:rFonts w:ascii="Arial" w:hAnsi="Arial" w:cs="Arial"/>
              </w:rPr>
              <w:t xml:space="preserve"> </w:t>
            </w:r>
            <w:r w:rsidR="00B85146">
              <w:rPr>
                <w:rFonts w:ascii="Arial" w:hAnsi="Arial" w:cs="Arial"/>
              </w:rPr>
              <w:t>over half (54%) of households stating that they need to move would prefer to</w:t>
            </w:r>
            <w:r w:rsidR="00B85146" w:rsidRPr="00B85146">
              <w:rPr>
                <w:rFonts w:ascii="Arial" w:hAnsi="Arial" w:cs="Arial"/>
              </w:rPr>
              <w:t xml:space="preserve"> rent from </w:t>
            </w:r>
            <w:r w:rsidR="00B85146">
              <w:rPr>
                <w:rFonts w:ascii="Arial" w:hAnsi="Arial" w:cs="Arial"/>
              </w:rPr>
              <w:t xml:space="preserve">a </w:t>
            </w:r>
            <w:r w:rsidR="00B85146" w:rsidRPr="00B85146">
              <w:rPr>
                <w:rFonts w:ascii="Arial" w:hAnsi="Arial" w:cs="Arial"/>
              </w:rPr>
              <w:t>local authority</w:t>
            </w:r>
            <w:r w:rsidR="00B85146">
              <w:rPr>
                <w:rFonts w:ascii="Arial" w:hAnsi="Arial" w:cs="Arial"/>
              </w:rPr>
              <w:t xml:space="preserve"> or </w:t>
            </w:r>
            <w:r w:rsidR="00B85146" w:rsidRPr="00B85146">
              <w:rPr>
                <w:rFonts w:ascii="Arial" w:hAnsi="Arial" w:cs="Arial"/>
              </w:rPr>
              <w:t>housing association</w:t>
            </w:r>
            <w:r w:rsidR="00B85146">
              <w:rPr>
                <w:rFonts w:ascii="Arial" w:hAnsi="Arial" w:cs="Arial"/>
              </w:rPr>
              <w:t>.</w:t>
            </w:r>
          </w:p>
          <w:p w14:paraId="43D5C039" w14:textId="77777777" w:rsidR="009574B7" w:rsidRPr="00386536" w:rsidRDefault="009574B7" w:rsidP="009C25BD">
            <w:pPr>
              <w:pStyle w:val="ListParagraph"/>
              <w:ind w:left="512"/>
              <w:rPr>
                <w:rFonts w:ascii="Arial" w:hAnsi="Arial" w:cs="Arial"/>
              </w:rPr>
            </w:pPr>
          </w:p>
          <w:p w14:paraId="21E76CC8" w14:textId="0232115C" w:rsidR="003119D1" w:rsidRDefault="003119D1" w:rsidP="00FF7F13">
            <w:pPr>
              <w:pStyle w:val="ListParagraph"/>
              <w:numPr>
                <w:ilvl w:val="0"/>
                <w:numId w:val="13"/>
              </w:numPr>
              <w:ind w:left="527" w:hanging="442"/>
              <w:rPr>
                <w:rFonts w:ascii="Arial" w:hAnsi="Arial" w:cs="Arial"/>
              </w:rPr>
            </w:pPr>
            <w:r w:rsidRPr="00386536">
              <w:rPr>
                <w:rFonts w:ascii="Arial" w:hAnsi="Arial" w:cs="Arial"/>
              </w:rPr>
              <w:t xml:space="preserve">The GLA </w:t>
            </w:r>
            <w:r w:rsidR="00D25F7A" w:rsidRPr="00386536">
              <w:rPr>
                <w:rFonts w:ascii="Arial" w:hAnsi="Arial" w:cs="Arial"/>
              </w:rPr>
              <w:t xml:space="preserve">has confirmed that funding from the </w:t>
            </w:r>
            <w:r w:rsidR="00516DEE" w:rsidRPr="00386536">
              <w:rPr>
                <w:rFonts w:ascii="Arial" w:hAnsi="Arial" w:cs="Arial"/>
              </w:rPr>
              <w:t>Mayor</w:t>
            </w:r>
            <w:r w:rsidR="00A542CA" w:rsidRPr="00386536">
              <w:rPr>
                <w:rFonts w:ascii="Arial" w:hAnsi="Arial" w:cs="Arial"/>
              </w:rPr>
              <w:t>'</w:t>
            </w:r>
            <w:r w:rsidR="00516DEE" w:rsidRPr="00386536">
              <w:rPr>
                <w:rFonts w:ascii="Arial" w:hAnsi="Arial" w:cs="Arial"/>
              </w:rPr>
              <w:t xml:space="preserve">s </w:t>
            </w:r>
            <w:r w:rsidR="00D25F7A" w:rsidRPr="00386536">
              <w:rPr>
                <w:rFonts w:ascii="Arial" w:hAnsi="Arial" w:cs="Arial"/>
              </w:rPr>
              <w:t xml:space="preserve">Affordable Housing Programme (AHP) </w:t>
            </w:r>
            <w:r w:rsidR="00326883" w:rsidRPr="00386536">
              <w:rPr>
                <w:rFonts w:ascii="Arial" w:hAnsi="Arial" w:cs="Arial"/>
              </w:rPr>
              <w:t>is</w:t>
            </w:r>
            <w:r w:rsidR="00D25F7A" w:rsidRPr="00386536">
              <w:rPr>
                <w:rFonts w:ascii="Arial" w:hAnsi="Arial" w:cs="Arial"/>
              </w:rPr>
              <w:t xml:space="preserve"> available for </w:t>
            </w:r>
            <w:r w:rsidR="00516DEE" w:rsidRPr="00386536">
              <w:rPr>
                <w:rFonts w:ascii="Arial" w:hAnsi="Arial" w:cs="Arial"/>
              </w:rPr>
              <w:t xml:space="preserve">developing </w:t>
            </w:r>
            <w:r w:rsidR="00D25F7A" w:rsidRPr="00386536">
              <w:rPr>
                <w:rFonts w:ascii="Arial" w:hAnsi="Arial" w:cs="Arial"/>
              </w:rPr>
              <w:t>new sites and refurbish</w:t>
            </w:r>
            <w:r w:rsidR="00516DEE" w:rsidRPr="00386536">
              <w:rPr>
                <w:rFonts w:ascii="Arial" w:hAnsi="Arial" w:cs="Arial"/>
              </w:rPr>
              <w:t>ing existing ones</w:t>
            </w:r>
            <w:r w:rsidR="00970A83">
              <w:rPr>
                <w:rFonts w:ascii="Arial" w:hAnsi="Arial" w:cs="Arial"/>
              </w:rPr>
              <w:t xml:space="preserve">. </w:t>
            </w:r>
            <w:r w:rsidR="00BF1674" w:rsidRPr="00386536">
              <w:rPr>
                <w:rFonts w:ascii="Arial" w:hAnsi="Arial" w:cs="Arial"/>
              </w:rPr>
              <w:t>It</w:t>
            </w:r>
            <w:r w:rsidR="00D25F7A" w:rsidRPr="00386536">
              <w:rPr>
                <w:rFonts w:ascii="Arial" w:hAnsi="Arial" w:cs="Arial"/>
              </w:rPr>
              <w:t xml:space="preserve"> may be useful for you to contact the GLA to discuss this </w:t>
            </w:r>
            <w:r w:rsidR="00BF1674" w:rsidRPr="00386536">
              <w:rPr>
                <w:rFonts w:ascii="Arial" w:hAnsi="Arial" w:cs="Arial"/>
              </w:rPr>
              <w:t>further (after the Mayoral election</w:t>
            </w:r>
            <w:r w:rsidR="00CB4600" w:rsidRPr="00386536">
              <w:rPr>
                <w:rFonts w:ascii="Arial" w:hAnsi="Arial" w:cs="Arial"/>
              </w:rPr>
              <w:t>)</w:t>
            </w:r>
            <w:r w:rsidR="00D25F7A" w:rsidRPr="00386536">
              <w:rPr>
                <w:rFonts w:ascii="Arial" w:hAnsi="Arial" w:cs="Arial"/>
              </w:rPr>
              <w:t>. It is also important to note that some households want to and can afford</w:t>
            </w:r>
            <w:r w:rsidRPr="00386536">
              <w:rPr>
                <w:rFonts w:ascii="Arial" w:hAnsi="Arial" w:cs="Arial"/>
              </w:rPr>
              <w:t xml:space="preserve"> to develop their own private sites.</w:t>
            </w:r>
          </w:p>
          <w:p w14:paraId="40790A02" w14:textId="77777777" w:rsidR="004868CD" w:rsidRPr="00970A83" w:rsidRDefault="004868CD" w:rsidP="00970A83">
            <w:pPr>
              <w:rPr>
                <w:rFonts w:ascii="Arial" w:hAnsi="Arial" w:cs="Arial"/>
              </w:rPr>
            </w:pPr>
          </w:p>
          <w:p w14:paraId="5702443D" w14:textId="77777777" w:rsidR="00663348" w:rsidRDefault="00D25F7A" w:rsidP="00FF7F13">
            <w:pPr>
              <w:pStyle w:val="ListParagraph"/>
              <w:numPr>
                <w:ilvl w:val="0"/>
                <w:numId w:val="13"/>
              </w:numPr>
              <w:ind w:left="527" w:hanging="442"/>
              <w:rPr>
                <w:rFonts w:ascii="Arial" w:hAnsi="Arial" w:cs="Arial"/>
              </w:rPr>
            </w:pPr>
            <w:r w:rsidRPr="00386536">
              <w:rPr>
                <w:rFonts w:ascii="Arial" w:hAnsi="Arial" w:cs="Arial"/>
              </w:rPr>
              <w:t xml:space="preserve">The final chapter will discuss </w:t>
            </w:r>
            <w:r w:rsidR="00BF1674" w:rsidRPr="00386536">
              <w:rPr>
                <w:rFonts w:ascii="Arial" w:hAnsi="Arial" w:cs="Arial"/>
              </w:rPr>
              <w:t xml:space="preserve">some </w:t>
            </w:r>
            <w:r w:rsidRPr="00386536">
              <w:rPr>
                <w:rFonts w:ascii="Arial" w:hAnsi="Arial" w:cs="Arial"/>
              </w:rPr>
              <w:t>potential ways of addressing needs</w:t>
            </w:r>
            <w:r w:rsidR="003266AE">
              <w:rPr>
                <w:rFonts w:ascii="Arial" w:hAnsi="Arial" w:cs="Arial"/>
              </w:rPr>
              <w:t>. The GTANA can</w:t>
            </w:r>
            <w:r w:rsidR="00C40122">
              <w:rPr>
                <w:rFonts w:ascii="Arial" w:hAnsi="Arial" w:cs="Arial"/>
              </w:rPr>
              <w:t>no</w:t>
            </w:r>
            <w:r w:rsidR="003266AE">
              <w:rPr>
                <w:rFonts w:ascii="Arial" w:hAnsi="Arial" w:cs="Arial"/>
              </w:rPr>
              <w:t xml:space="preserve">t be </w:t>
            </w:r>
            <w:proofErr w:type="gramStart"/>
            <w:r w:rsidR="003266AE">
              <w:rPr>
                <w:rFonts w:ascii="Arial" w:hAnsi="Arial" w:cs="Arial"/>
              </w:rPr>
              <w:t xml:space="preserve">prescriptive </w:t>
            </w:r>
            <w:r w:rsidR="00F65879">
              <w:rPr>
                <w:rFonts w:ascii="Arial" w:hAnsi="Arial" w:cs="Arial"/>
              </w:rPr>
              <w:t xml:space="preserve"> </w:t>
            </w:r>
            <w:r w:rsidR="003266AE">
              <w:rPr>
                <w:rFonts w:ascii="Arial" w:hAnsi="Arial" w:cs="Arial"/>
              </w:rPr>
              <w:t>as</w:t>
            </w:r>
            <w:proofErr w:type="gramEnd"/>
            <w:r w:rsidR="003266AE">
              <w:rPr>
                <w:rFonts w:ascii="Arial" w:hAnsi="Arial" w:cs="Arial"/>
              </w:rPr>
              <w:t xml:space="preserve"> </w:t>
            </w:r>
            <w:r w:rsidR="00040DE9">
              <w:rPr>
                <w:rFonts w:ascii="Arial" w:hAnsi="Arial" w:cs="Arial"/>
              </w:rPr>
              <w:t xml:space="preserve">the </w:t>
            </w:r>
            <w:r w:rsidR="00040DE9">
              <w:rPr>
                <w:rFonts w:ascii="Arial" w:hAnsi="Arial" w:cs="Arial"/>
              </w:rPr>
              <w:lastRenderedPageBreak/>
              <w:t>GTANA</w:t>
            </w:r>
            <w:r w:rsidR="003266AE">
              <w:rPr>
                <w:rFonts w:ascii="Arial" w:hAnsi="Arial" w:cs="Arial"/>
              </w:rPr>
              <w:t xml:space="preserve"> is an evidence </w:t>
            </w:r>
            <w:r w:rsidR="00C40122">
              <w:rPr>
                <w:rFonts w:ascii="Arial" w:hAnsi="Arial" w:cs="Arial"/>
              </w:rPr>
              <w:t xml:space="preserve">rather than policy </w:t>
            </w:r>
            <w:r w:rsidR="003266AE">
              <w:rPr>
                <w:rFonts w:ascii="Arial" w:hAnsi="Arial" w:cs="Arial"/>
              </w:rPr>
              <w:t>document. Once published, the GTANA can</w:t>
            </w:r>
            <w:r w:rsidR="00F65879">
              <w:rPr>
                <w:rFonts w:ascii="Arial" w:hAnsi="Arial" w:cs="Arial"/>
              </w:rPr>
              <w:t>, and would be expected to,</w:t>
            </w:r>
            <w:r w:rsidR="003266AE">
              <w:rPr>
                <w:rFonts w:ascii="Arial" w:hAnsi="Arial" w:cs="Arial"/>
              </w:rPr>
              <w:t xml:space="preserve"> be used to inform future policy</w:t>
            </w:r>
            <w:r w:rsidR="001275CD" w:rsidRPr="00386536">
              <w:rPr>
                <w:rFonts w:ascii="Arial" w:hAnsi="Arial" w:cs="Arial"/>
              </w:rPr>
              <w:t xml:space="preserve"> </w:t>
            </w:r>
            <w:r w:rsidR="009A4E0F" w:rsidRPr="00386536">
              <w:rPr>
                <w:rFonts w:ascii="Arial" w:hAnsi="Arial" w:cs="Arial"/>
              </w:rPr>
              <w:t>and plan-</w:t>
            </w:r>
            <w:r w:rsidRPr="00386536">
              <w:rPr>
                <w:rFonts w:ascii="Arial" w:hAnsi="Arial" w:cs="Arial"/>
              </w:rPr>
              <w:t xml:space="preserve">making </w:t>
            </w:r>
            <w:r w:rsidR="00516DEE" w:rsidRPr="00386536">
              <w:rPr>
                <w:rFonts w:ascii="Arial" w:hAnsi="Arial" w:cs="Arial"/>
              </w:rPr>
              <w:t>by</w:t>
            </w:r>
            <w:r w:rsidRPr="00386536">
              <w:rPr>
                <w:rFonts w:ascii="Arial" w:hAnsi="Arial" w:cs="Arial"/>
              </w:rPr>
              <w:t xml:space="preserve"> both the GLA and </w:t>
            </w:r>
            <w:r w:rsidR="003119D1" w:rsidRPr="00386536">
              <w:rPr>
                <w:rFonts w:ascii="Arial" w:hAnsi="Arial" w:cs="Arial"/>
              </w:rPr>
              <w:t>boroughs</w:t>
            </w:r>
            <w:r w:rsidR="00F65879">
              <w:rPr>
                <w:rFonts w:ascii="Arial" w:hAnsi="Arial" w:cs="Arial"/>
              </w:rPr>
              <w:t>, alongside their own local evidence</w:t>
            </w:r>
            <w:r w:rsidR="003119D1" w:rsidRPr="00386536">
              <w:rPr>
                <w:rFonts w:ascii="Arial" w:hAnsi="Arial" w:cs="Arial"/>
              </w:rPr>
              <w:t>.</w:t>
            </w:r>
          </w:p>
          <w:p w14:paraId="1DA81EE3" w14:textId="7BB12C6D" w:rsidR="00AD007A" w:rsidRPr="00386536" w:rsidRDefault="00AD007A" w:rsidP="00FF7F13">
            <w:pPr>
              <w:pStyle w:val="ListParagraph"/>
              <w:ind w:left="442"/>
              <w:rPr>
                <w:rFonts w:ascii="Arial" w:hAnsi="Arial" w:cs="Arial"/>
              </w:rPr>
            </w:pPr>
          </w:p>
        </w:tc>
      </w:tr>
      <w:tr w:rsidR="008A17C4" w:rsidRPr="00386536" w14:paraId="212C938C" w14:textId="77777777" w:rsidTr="008A17C4">
        <w:tc>
          <w:tcPr>
            <w:tcW w:w="1413" w:type="dxa"/>
          </w:tcPr>
          <w:p w14:paraId="283191EE" w14:textId="77777777" w:rsidR="008A17C4" w:rsidRPr="00386536" w:rsidRDefault="008A17C4" w:rsidP="00882033">
            <w:pPr>
              <w:rPr>
                <w:rFonts w:ascii="Arial" w:hAnsi="Arial" w:cs="Arial"/>
              </w:rPr>
            </w:pPr>
            <w:r>
              <w:rPr>
                <w:rFonts w:ascii="Arial" w:hAnsi="Arial" w:cs="Arial"/>
              </w:rPr>
              <w:lastRenderedPageBreak/>
              <w:t>12</w:t>
            </w:r>
          </w:p>
        </w:tc>
        <w:tc>
          <w:tcPr>
            <w:tcW w:w="1843" w:type="dxa"/>
          </w:tcPr>
          <w:p w14:paraId="10B814FB" w14:textId="7686E2E2" w:rsidR="008A17C4" w:rsidRPr="00386536" w:rsidRDefault="008A17C4" w:rsidP="00882033">
            <w:pPr>
              <w:rPr>
                <w:rFonts w:ascii="Arial" w:hAnsi="Arial" w:cs="Arial"/>
              </w:rPr>
            </w:pPr>
            <w:r>
              <w:rPr>
                <w:rFonts w:ascii="Arial" w:hAnsi="Arial" w:cs="Arial"/>
              </w:rPr>
              <w:t xml:space="preserve">Local </w:t>
            </w:r>
            <w:r w:rsidR="00AD007A">
              <w:rPr>
                <w:rFonts w:ascii="Arial" w:hAnsi="Arial" w:cs="Arial"/>
              </w:rPr>
              <w:t>P</w:t>
            </w:r>
            <w:r>
              <w:rPr>
                <w:rFonts w:ascii="Arial" w:hAnsi="Arial" w:cs="Arial"/>
              </w:rPr>
              <w:t>lans and the GTANA</w:t>
            </w:r>
          </w:p>
        </w:tc>
        <w:tc>
          <w:tcPr>
            <w:tcW w:w="3969" w:type="dxa"/>
          </w:tcPr>
          <w:p w14:paraId="01099989" w14:textId="76C30B92" w:rsidR="008A17C4" w:rsidRPr="005A53B8" w:rsidRDefault="008A17C4" w:rsidP="00FF7F13">
            <w:pPr>
              <w:numPr>
                <w:ilvl w:val="0"/>
                <w:numId w:val="13"/>
              </w:numPr>
              <w:spacing w:before="100" w:beforeAutospacing="1"/>
              <w:ind w:left="453" w:hanging="425"/>
              <w:rPr>
                <w:rFonts w:ascii="Arial" w:eastAsia="Times New Roman" w:hAnsi="Arial" w:cs="Arial"/>
                <w:color w:val="000000"/>
                <w:kern w:val="0"/>
                <w:lang w:eastAsia="en-GB"/>
                <w14:ligatures w14:val="none"/>
              </w:rPr>
            </w:pPr>
            <w:r w:rsidRPr="005A53B8">
              <w:rPr>
                <w:rFonts w:ascii="Arial" w:eastAsia="Times New Roman" w:hAnsi="Arial" w:cs="Arial"/>
                <w:color w:val="000000"/>
                <w:kern w:val="0"/>
                <w:lang w:eastAsia="en-GB"/>
                <w14:ligatures w14:val="none"/>
              </w:rPr>
              <w:t xml:space="preserve">The finalised GTANA should state what are the implications for Local Plans which are in development in parallel to the GTANA production and how it is to be considered during Local Plan production. </w:t>
            </w:r>
            <w:r w:rsidR="00AD007A">
              <w:rPr>
                <w:rFonts w:ascii="Arial" w:eastAsia="Times New Roman" w:hAnsi="Arial" w:cs="Arial"/>
                <w:color w:val="000000"/>
                <w:kern w:val="0"/>
                <w:lang w:eastAsia="en-GB"/>
                <w14:ligatures w14:val="none"/>
              </w:rPr>
              <w:br/>
            </w:r>
          </w:p>
          <w:p w14:paraId="6853C0A8" w14:textId="3427740E" w:rsidR="008A17C4" w:rsidRPr="008A17C4" w:rsidRDefault="008A17C4" w:rsidP="00FF7F13">
            <w:pPr>
              <w:numPr>
                <w:ilvl w:val="0"/>
                <w:numId w:val="13"/>
              </w:numPr>
              <w:spacing w:before="100" w:beforeAutospacing="1" w:after="120"/>
              <w:ind w:left="454" w:hanging="426"/>
              <w:rPr>
                <w:rFonts w:ascii="Segoe UI" w:eastAsia="Times New Roman" w:hAnsi="Segoe UI" w:cs="Segoe UI"/>
                <w:color w:val="000000"/>
                <w:kern w:val="0"/>
                <w:sz w:val="20"/>
                <w:szCs w:val="20"/>
                <w:lang w:eastAsia="en-GB"/>
                <w14:ligatures w14:val="none"/>
              </w:rPr>
            </w:pPr>
            <w:r w:rsidRPr="005A53B8">
              <w:rPr>
                <w:rFonts w:ascii="Arial" w:eastAsia="Times New Roman" w:hAnsi="Arial" w:cs="Arial"/>
                <w:color w:val="000000"/>
                <w:kern w:val="0"/>
                <w:lang w:eastAsia="en-GB"/>
                <w14:ligatures w14:val="none"/>
              </w:rPr>
              <w:t xml:space="preserve">It would be beneficial for the GLA to consider this when commenting on these plans either during regulation 19 or during examination and find a pathway forwards to ensure that G&amp;T housing need does not become an issue which asserts Local </w:t>
            </w:r>
            <w:proofErr w:type="spellStart"/>
            <w:r w:rsidRPr="005A53B8">
              <w:rPr>
                <w:rFonts w:ascii="Arial" w:eastAsia="Times New Roman" w:hAnsi="Arial" w:cs="Arial"/>
                <w:color w:val="000000"/>
                <w:kern w:val="0"/>
                <w:lang w:eastAsia="en-GB"/>
                <w14:ligatures w14:val="none"/>
              </w:rPr>
              <w:t>Plan’s</w:t>
            </w:r>
            <w:proofErr w:type="spellEnd"/>
            <w:r w:rsidRPr="005A53B8">
              <w:rPr>
                <w:rFonts w:ascii="Arial" w:eastAsia="Times New Roman" w:hAnsi="Arial" w:cs="Arial"/>
                <w:color w:val="000000"/>
                <w:kern w:val="0"/>
                <w:lang w:eastAsia="en-GB"/>
                <w14:ligatures w14:val="none"/>
              </w:rPr>
              <w:t xml:space="preserve"> are unsound. It would be even more beneficial if such a framework was included in the final GTANA.</w:t>
            </w:r>
            <w:r w:rsidR="00AD007A">
              <w:rPr>
                <w:rFonts w:ascii="Arial" w:eastAsia="Times New Roman" w:hAnsi="Arial" w:cs="Arial"/>
                <w:color w:val="000000"/>
                <w:kern w:val="0"/>
                <w:lang w:eastAsia="en-GB"/>
                <w14:ligatures w14:val="none"/>
              </w:rPr>
              <w:br/>
            </w:r>
          </w:p>
        </w:tc>
        <w:tc>
          <w:tcPr>
            <w:tcW w:w="6723" w:type="dxa"/>
          </w:tcPr>
          <w:p w14:paraId="2CCDE383" w14:textId="2FA71E9C" w:rsidR="001556DE" w:rsidRDefault="00C32D47" w:rsidP="00FF7F13">
            <w:pPr>
              <w:pStyle w:val="ListParagraph"/>
              <w:numPr>
                <w:ilvl w:val="0"/>
                <w:numId w:val="13"/>
              </w:numPr>
              <w:ind w:left="527" w:hanging="442"/>
              <w:rPr>
                <w:rFonts w:ascii="Arial" w:hAnsi="Arial" w:cs="Arial"/>
              </w:rPr>
            </w:pPr>
            <w:r>
              <w:rPr>
                <w:rFonts w:ascii="Arial" w:hAnsi="Arial" w:cs="Arial"/>
              </w:rPr>
              <w:t>We appreciate that</w:t>
            </w:r>
            <w:r w:rsidR="00F77E6F">
              <w:rPr>
                <w:rFonts w:ascii="Arial" w:hAnsi="Arial" w:cs="Arial"/>
              </w:rPr>
              <w:t xml:space="preserve"> boroughs are p</w:t>
            </w:r>
            <w:r w:rsidR="001556DE">
              <w:rPr>
                <w:rFonts w:ascii="Arial" w:hAnsi="Arial" w:cs="Arial"/>
              </w:rPr>
              <w:t>rogressing their</w:t>
            </w:r>
            <w:r w:rsidR="00F77E6F">
              <w:rPr>
                <w:rFonts w:ascii="Arial" w:hAnsi="Arial" w:cs="Arial"/>
              </w:rPr>
              <w:t xml:space="preserve"> </w:t>
            </w:r>
            <w:r w:rsidR="00AD007A">
              <w:rPr>
                <w:rFonts w:ascii="Arial" w:hAnsi="Arial" w:cs="Arial"/>
              </w:rPr>
              <w:t>L</w:t>
            </w:r>
            <w:r w:rsidR="00F77E6F">
              <w:rPr>
                <w:rFonts w:ascii="Arial" w:hAnsi="Arial" w:cs="Arial"/>
              </w:rPr>
              <w:t xml:space="preserve">ocal </w:t>
            </w:r>
            <w:r w:rsidR="00AD007A">
              <w:rPr>
                <w:rFonts w:ascii="Arial" w:hAnsi="Arial" w:cs="Arial"/>
              </w:rPr>
              <w:t>P</w:t>
            </w:r>
            <w:r w:rsidR="00F77E6F">
              <w:rPr>
                <w:rFonts w:ascii="Arial" w:hAnsi="Arial" w:cs="Arial"/>
              </w:rPr>
              <w:t>lans</w:t>
            </w:r>
            <w:r>
              <w:rPr>
                <w:rFonts w:ascii="Arial" w:hAnsi="Arial" w:cs="Arial"/>
              </w:rPr>
              <w:t xml:space="preserve"> </w:t>
            </w:r>
            <w:r w:rsidR="00F77E6F">
              <w:rPr>
                <w:rFonts w:ascii="Arial" w:hAnsi="Arial" w:cs="Arial"/>
              </w:rPr>
              <w:t xml:space="preserve">at the same time </w:t>
            </w:r>
            <w:r w:rsidR="00D1792C">
              <w:rPr>
                <w:rFonts w:ascii="Arial" w:hAnsi="Arial" w:cs="Arial"/>
              </w:rPr>
              <w:t xml:space="preserve">that </w:t>
            </w:r>
            <w:r w:rsidR="00F77E6F">
              <w:rPr>
                <w:rFonts w:ascii="Arial" w:hAnsi="Arial" w:cs="Arial"/>
              </w:rPr>
              <w:t xml:space="preserve">the GTANA </w:t>
            </w:r>
            <w:r w:rsidR="00991302">
              <w:rPr>
                <w:rFonts w:ascii="Arial" w:hAnsi="Arial" w:cs="Arial"/>
              </w:rPr>
              <w:t>is being produced</w:t>
            </w:r>
            <w:r w:rsidR="007159D6">
              <w:rPr>
                <w:rFonts w:ascii="Arial" w:hAnsi="Arial" w:cs="Arial"/>
              </w:rPr>
              <w:t>.</w:t>
            </w:r>
            <w:r w:rsidR="00E147F3">
              <w:rPr>
                <w:rFonts w:ascii="Arial" w:hAnsi="Arial" w:cs="Arial"/>
              </w:rPr>
              <w:t xml:space="preserve"> </w:t>
            </w:r>
            <w:r w:rsidR="008A17C4">
              <w:rPr>
                <w:rFonts w:ascii="Arial" w:hAnsi="Arial" w:cs="Arial"/>
              </w:rPr>
              <w:t>However, the GTANA is a standalone</w:t>
            </w:r>
            <w:r w:rsidR="00E147F3">
              <w:rPr>
                <w:rFonts w:ascii="Arial" w:hAnsi="Arial" w:cs="Arial"/>
              </w:rPr>
              <w:t>, evidence</w:t>
            </w:r>
            <w:r w:rsidR="008A17C4">
              <w:rPr>
                <w:rFonts w:ascii="Arial" w:hAnsi="Arial" w:cs="Arial"/>
              </w:rPr>
              <w:t xml:space="preserve"> document</w:t>
            </w:r>
            <w:r w:rsidR="007159D6">
              <w:rPr>
                <w:rFonts w:ascii="Arial" w:hAnsi="Arial" w:cs="Arial"/>
              </w:rPr>
              <w:t xml:space="preserve"> and </w:t>
            </w:r>
            <w:r w:rsidR="008635F3">
              <w:rPr>
                <w:rFonts w:ascii="Arial" w:hAnsi="Arial" w:cs="Arial"/>
              </w:rPr>
              <w:t xml:space="preserve">how </w:t>
            </w:r>
            <w:r w:rsidR="00453504">
              <w:rPr>
                <w:rFonts w:ascii="Arial" w:hAnsi="Arial" w:cs="Arial"/>
              </w:rPr>
              <w:t>its</w:t>
            </w:r>
            <w:r w:rsidR="008635F3">
              <w:rPr>
                <w:rFonts w:ascii="Arial" w:hAnsi="Arial" w:cs="Arial"/>
              </w:rPr>
              <w:t xml:space="preserve"> findings should be used are </w:t>
            </w:r>
            <w:r w:rsidR="008A17C4">
              <w:rPr>
                <w:rFonts w:ascii="Arial" w:hAnsi="Arial" w:cs="Arial"/>
              </w:rPr>
              <w:t xml:space="preserve">for the GLA and boroughs to consider. </w:t>
            </w:r>
          </w:p>
          <w:p w14:paraId="54B54730" w14:textId="77777777" w:rsidR="00D8257A" w:rsidRPr="005A53B8" w:rsidRDefault="00D8257A" w:rsidP="005A53B8">
            <w:pPr>
              <w:rPr>
                <w:rFonts w:ascii="Arial" w:hAnsi="Arial" w:cs="Arial"/>
              </w:rPr>
            </w:pPr>
          </w:p>
          <w:p w14:paraId="7012ED75" w14:textId="394E090F" w:rsidR="008A17C4" w:rsidRPr="00386536" w:rsidRDefault="00EF4B6D" w:rsidP="00FF7F13">
            <w:pPr>
              <w:pStyle w:val="ListParagraph"/>
              <w:numPr>
                <w:ilvl w:val="0"/>
                <w:numId w:val="13"/>
              </w:numPr>
              <w:ind w:left="527" w:hanging="442"/>
              <w:rPr>
                <w:rFonts w:ascii="Arial" w:hAnsi="Arial" w:cs="Arial"/>
              </w:rPr>
            </w:pPr>
            <w:r>
              <w:rPr>
                <w:rFonts w:ascii="Arial" w:hAnsi="Arial" w:cs="Arial"/>
              </w:rPr>
              <w:t>See also the second paragraph of</w:t>
            </w:r>
            <w:r w:rsidR="00A417AE">
              <w:rPr>
                <w:rFonts w:ascii="Arial" w:hAnsi="Arial" w:cs="Arial"/>
              </w:rPr>
              <w:t xml:space="preserve"> </w:t>
            </w:r>
            <w:r w:rsidR="00783352">
              <w:rPr>
                <w:rFonts w:ascii="Arial" w:hAnsi="Arial" w:cs="Arial"/>
              </w:rPr>
              <w:t>our response to</w:t>
            </w:r>
            <w:r>
              <w:rPr>
                <w:rFonts w:ascii="Arial" w:hAnsi="Arial" w:cs="Arial"/>
              </w:rPr>
              <w:t xml:space="preserve"> </w:t>
            </w:r>
            <w:r w:rsidR="00AD007A">
              <w:rPr>
                <w:rFonts w:ascii="Arial" w:hAnsi="Arial" w:cs="Arial"/>
              </w:rPr>
              <w:t>c</w:t>
            </w:r>
            <w:r w:rsidR="00783352">
              <w:rPr>
                <w:rFonts w:ascii="Arial" w:hAnsi="Arial" w:cs="Arial"/>
              </w:rPr>
              <w:t>omment 1</w:t>
            </w:r>
            <w:r>
              <w:rPr>
                <w:rFonts w:ascii="Arial" w:hAnsi="Arial" w:cs="Arial"/>
              </w:rPr>
              <w:t>1.</w:t>
            </w:r>
          </w:p>
        </w:tc>
      </w:tr>
    </w:tbl>
    <w:p w14:paraId="66FB2297" w14:textId="77777777" w:rsidR="00EC0005" w:rsidRPr="00386536" w:rsidRDefault="00EC0005" w:rsidP="00516DEE">
      <w:pPr>
        <w:spacing w:after="0" w:line="240" w:lineRule="auto"/>
        <w:rPr>
          <w:rFonts w:ascii="Arial" w:hAnsi="Arial" w:cs="Arial"/>
        </w:rPr>
      </w:pPr>
    </w:p>
    <w:sectPr w:rsidR="00EC0005" w:rsidRPr="00386536" w:rsidSect="00C14A02">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5789" w14:textId="77777777" w:rsidR="00B61CFA" w:rsidRDefault="00B61CFA" w:rsidP="00EC0005">
      <w:pPr>
        <w:spacing w:after="0" w:line="240" w:lineRule="auto"/>
      </w:pPr>
      <w:r>
        <w:separator/>
      </w:r>
    </w:p>
  </w:endnote>
  <w:endnote w:type="continuationSeparator" w:id="0">
    <w:p w14:paraId="119B1EAE" w14:textId="77777777" w:rsidR="00B61CFA" w:rsidRDefault="00B61CFA" w:rsidP="00EC0005">
      <w:pPr>
        <w:spacing w:after="0" w:line="240" w:lineRule="auto"/>
      </w:pPr>
      <w:r>
        <w:continuationSeparator/>
      </w:r>
    </w:p>
  </w:endnote>
  <w:endnote w:type="continuationNotice" w:id="1">
    <w:p w14:paraId="72ABB7F4" w14:textId="77777777" w:rsidR="00B61CFA" w:rsidRDefault="00B61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621053"/>
      <w:docPartObj>
        <w:docPartGallery w:val="Page Numbers (Bottom of Page)"/>
        <w:docPartUnique/>
      </w:docPartObj>
    </w:sdtPr>
    <w:sdtEndPr>
      <w:rPr>
        <w:noProof/>
      </w:rPr>
    </w:sdtEndPr>
    <w:sdtContent>
      <w:p w14:paraId="1C6806F4" w14:textId="4587DECD" w:rsidR="00EC0005" w:rsidRDefault="00EC00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247FC" w14:textId="77777777" w:rsidR="00EC0005" w:rsidRDefault="00EC0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2EA2" w14:textId="77777777" w:rsidR="00B61CFA" w:rsidRDefault="00B61CFA" w:rsidP="00EC0005">
      <w:pPr>
        <w:spacing w:after="0" w:line="240" w:lineRule="auto"/>
      </w:pPr>
      <w:r>
        <w:separator/>
      </w:r>
    </w:p>
  </w:footnote>
  <w:footnote w:type="continuationSeparator" w:id="0">
    <w:p w14:paraId="4407FB47" w14:textId="77777777" w:rsidR="00B61CFA" w:rsidRDefault="00B61CFA" w:rsidP="00EC0005">
      <w:pPr>
        <w:spacing w:after="0" w:line="240" w:lineRule="auto"/>
      </w:pPr>
      <w:r>
        <w:continuationSeparator/>
      </w:r>
    </w:p>
  </w:footnote>
  <w:footnote w:type="continuationNotice" w:id="1">
    <w:p w14:paraId="0589151A" w14:textId="77777777" w:rsidR="00B61CFA" w:rsidRDefault="00B61C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ECC"/>
    <w:multiLevelType w:val="hybridMultilevel"/>
    <w:tmpl w:val="2C74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36DED"/>
    <w:multiLevelType w:val="hybridMultilevel"/>
    <w:tmpl w:val="FB40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3509F"/>
    <w:multiLevelType w:val="hybridMultilevel"/>
    <w:tmpl w:val="763E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5724A"/>
    <w:multiLevelType w:val="hybridMultilevel"/>
    <w:tmpl w:val="B4D4D466"/>
    <w:lvl w:ilvl="0" w:tplc="B30E9A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BB283A"/>
    <w:multiLevelType w:val="multilevel"/>
    <w:tmpl w:val="E02C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DE428F"/>
    <w:multiLevelType w:val="hybridMultilevel"/>
    <w:tmpl w:val="95009780"/>
    <w:lvl w:ilvl="0" w:tplc="B30E9A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847539"/>
    <w:multiLevelType w:val="hybridMultilevel"/>
    <w:tmpl w:val="73D4F694"/>
    <w:lvl w:ilvl="0" w:tplc="380A35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03CDF"/>
    <w:multiLevelType w:val="hybridMultilevel"/>
    <w:tmpl w:val="097A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87C97"/>
    <w:multiLevelType w:val="hybridMultilevel"/>
    <w:tmpl w:val="FDE6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20F42"/>
    <w:multiLevelType w:val="multilevel"/>
    <w:tmpl w:val="096A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5798D"/>
    <w:multiLevelType w:val="hybridMultilevel"/>
    <w:tmpl w:val="84D43A34"/>
    <w:lvl w:ilvl="0" w:tplc="B30E9A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A525FD"/>
    <w:multiLevelType w:val="hybridMultilevel"/>
    <w:tmpl w:val="19C2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42B06"/>
    <w:multiLevelType w:val="hybridMultilevel"/>
    <w:tmpl w:val="8864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82139"/>
    <w:multiLevelType w:val="multilevel"/>
    <w:tmpl w:val="A50C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591037"/>
    <w:multiLevelType w:val="hybridMultilevel"/>
    <w:tmpl w:val="7F8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33467"/>
    <w:multiLevelType w:val="multilevel"/>
    <w:tmpl w:val="3C4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4E6DE1"/>
    <w:multiLevelType w:val="hybridMultilevel"/>
    <w:tmpl w:val="439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16B1C"/>
    <w:multiLevelType w:val="hybridMultilevel"/>
    <w:tmpl w:val="6ACA38C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172A05"/>
    <w:multiLevelType w:val="multilevel"/>
    <w:tmpl w:val="8F2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BB5FFD"/>
    <w:multiLevelType w:val="multilevel"/>
    <w:tmpl w:val="66C4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B17F88"/>
    <w:multiLevelType w:val="hybridMultilevel"/>
    <w:tmpl w:val="D7F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84583"/>
    <w:multiLevelType w:val="hybridMultilevel"/>
    <w:tmpl w:val="CDC4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511AE"/>
    <w:multiLevelType w:val="hybridMultilevel"/>
    <w:tmpl w:val="D474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A611F5"/>
    <w:multiLevelType w:val="hybridMultilevel"/>
    <w:tmpl w:val="4BAC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935F3"/>
    <w:multiLevelType w:val="multilevel"/>
    <w:tmpl w:val="F58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FD4656"/>
    <w:multiLevelType w:val="hybridMultilevel"/>
    <w:tmpl w:val="4E8C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508017">
    <w:abstractNumId w:val="18"/>
  </w:num>
  <w:num w:numId="2" w16cid:durableId="1768424740">
    <w:abstractNumId w:val="24"/>
  </w:num>
  <w:num w:numId="3" w16cid:durableId="530218365">
    <w:abstractNumId w:val="15"/>
  </w:num>
  <w:num w:numId="4" w16cid:durableId="1467501560">
    <w:abstractNumId w:val="19"/>
  </w:num>
  <w:num w:numId="5" w16cid:durableId="1576354706">
    <w:abstractNumId w:val="21"/>
  </w:num>
  <w:num w:numId="6" w16cid:durableId="31535652">
    <w:abstractNumId w:val="14"/>
  </w:num>
  <w:num w:numId="7" w16cid:durableId="755518240">
    <w:abstractNumId w:val="12"/>
  </w:num>
  <w:num w:numId="8" w16cid:durableId="1915889187">
    <w:abstractNumId w:val="8"/>
  </w:num>
  <w:num w:numId="9" w16cid:durableId="1121921386">
    <w:abstractNumId w:val="23"/>
  </w:num>
  <w:num w:numId="10" w16cid:durableId="239171871">
    <w:abstractNumId w:val="25"/>
  </w:num>
  <w:num w:numId="11" w16cid:durableId="137310348">
    <w:abstractNumId w:val="6"/>
  </w:num>
  <w:num w:numId="12" w16cid:durableId="847406310">
    <w:abstractNumId w:val="1"/>
  </w:num>
  <w:num w:numId="13" w16cid:durableId="933439309">
    <w:abstractNumId w:val="20"/>
  </w:num>
  <w:num w:numId="14" w16cid:durableId="757563196">
    <w:abstractNumId w:val="0"/>
  </w:num>
  <w:num w:numId="15" w16cid:durableId="1939873922">
    <w:abstractNumId w:val="11"/>
  </w:num>
  <w:num w:numId="16" w16cid:durableId="1837375793">
    <w:abstractNumId w:val="2"/>
  </w:num>
  <w:num w:numId="17" w16cid:durableId="1471240937">
    <w:abstractNumId w:val="22"/>
  </w:num>
  <w:num w:numId="18" w16cid:durableId="579827151">
    <w:abstractNumId w:val="5"/>
  </w:num>
  <w:num w:numId="19" w16cid:durableId="1343312859">
    <w:abstractNumId w:val="9"/>
  </w:num>
  <w:num w:numId="20" w16cid:durableId="1708676020">
    <w:abstractNumId w:val="4"/>
  </w:num>
  <w:num w:numId="21" w16cid:durableId="1417045890">
    <w:abstractNumId w:val="17"/>
  </w:num>
  <w:num w:numId="22" w16cid:durableId="1831215868">
    <w:abstractNumId w:val="7"/>
  </w:num>
  <w:num w:numId="23" w16cid:durableId="1626151989">
    <w:abstractNumId w:val="10"/>
  </w:num>
  <w:num w:numId="24" w16cid:durableId="1620792304">
    <w:abstractNumId w:val="3"/>
  </w:num>
  <w:num w:numId="25" w16cid:durableId="577176521">
    <w:abstractNumId w:val="16"/>
  </w:num>
  <w:num w:numId="26" w16cid:durableId="1649820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92"/>
    <w:rsid w:val="00000EFB"/>
    <w:rsid w:val="0000685D"/>
    <w:rsid w:val="00006948"/>
    <w:rsid w:val="000070AF"/>
    <w:rsid w:val="00010535"/>
    <w:rsid w:val="00013285"/>
    <w:rsid w:val="00013B59"/>
    <w:rsid w:val="00015450"/>
    <w:rsid w:val="00015EB2"/>
    <w:rsid w:val="000169DE"/>
    <w:rsid w:val="00016BE1"/>
    <w:rsid w:val="000173CF"/>
    <w:rsid w:val="00020A04"/>
    <w:rsid w:val="000212FC"/>
    <w:rsid w:val="00024BDA"/>
    <w:rsid w:val="0003175C"/>
    <w:rsid w:val="00031E4A"/>
    <w:rsid w:val="000338EB"/>
    <w:rsid w:val="00034F42"/>
    <w:rsid w:val="00035CCD"/>
    <w:rsid w:val="0003787D"/>
    <w:rsid w:val="00037F19"/>
    <w:rsid w:val="00040DE9"/>
    <w:rsid w:val="00041CBF"/>
    <w:rsid w:val="00044D7B"/>
    <w:rsid w:val="00046C38"/>
    <w:rsid w:val="00047DD1"/>
    <w:rsid w:val="000519CE"/>
    <w:rsid w:val="00053831"/>
    <w:rsid w:val="000541BA"/>
    <w:rsid w:val="00065520"/>
    <w:rsid w:val="00067937"/>
    <w:rsid w:val="00071014"/>
    <w:rsid w:val="0007550F"/>
    <w:rsid w:val="0007646E"/>
    <w:rsid w:val="00076DF4"/>
    <w:rsid w:val="0008124A"/>
    <w:rsid w:val="0008514A"/>
    <w:rsid w:val="0008600F"/>
    <w:rsid w:val="00087576"/>
    <w:rsid w:val="0008785E"/>
    <w:rsid w:val="00087BF6"/>
    <w:rsid w:val="000900C7"/>
    <w:rsid w:val="000A2638"/>
    <w:rsid w:val="000A327E"/>
    <w:rsid w:val="000A3819"/>
    <w:rsid w:val="000B0932"/>
    <w:rsid w:val="000B1644"/>
    <w:rsid w:val="000B3E75"/>
    <w:rsid w:val="000B5508"/>
    <w:rsid w:val="000B5AF0"/>
    <w:rsid w:val="000B6562"/>
    <w:rsid w:val="000B798F"/>
    <w:rsid w:val="000C08A7"/>
    <w:rsid w:val="000C4B27"/>
    <w:rsid w:val="000C648E"/>
    <w:rsid w:val="000C664F"/>
    <w:rsid w:val="000C72E8"/>
    <w:rsid w:val="000D6C65"/>
    <w:rsid w:val="000E2202"/>
    <w:rsid w:val="000E796A"/>
    <w:rsid w:val="000F2B94"/>
    <w:rsid w:val="000F73F2"/>
    <w:rsid w:val="00102DDC"/>
    <w:rsid w:val="00107522"/>
    <w:rsid w:val="00112D0B"/>
    <w:rsid w:val="00112D49"/>
    <w:rsid w:val="0011614F"/>
    <w:rsid w:val="00117110"/>
    <w:rsid w:val="001178CE"/>
    <w:rsid w:val="00123133"/>
    <w:rsid w:val="00124997"/>
    <w:rsid w:val="00126C3C"/>
    <w:rsid w:val="001275CD"/>
    <w:rsid w:val="0013033D"/>
    <w:rsid w:val="00130970"/>
    <w:rsid w:val="00131B09"/>
    <w:rsid w:val="001325C1"/>
    <w:rsid w:val="00134081"/>
    <w:rsid w:val="0013690A"/>
    <w:rsid w:val="00137DC5"/>
    <w:rsid w:val="00137E3A"/>
    <w:rsid w:val="00141790"/>
    <w:rsid w:val="00142ACF"/>
    <w:rsid w:val="0014428D"/>
    <w:rsid w:val="001507BA"/>
    <w:rsid w:val="00152941"/>
    <w:rsid w:val="001556DE"/>
    <w:rsid w:val="00160626"/>
    <w:rsid w:val="00172817"/>
    <w:rsid w:val="00175D44"/>
    <w:rsid w:val="00180DD6"/>
    <w:rsid w:val="00181C8A"/>
    <w:rsid w:val="0018559C"/>
    <w:rsid w:val="00186311"/>
    <w:rsid w:val="0018696C"/>
    <w:rsid w:val="001871F8"/>
    <w:rsid w:val="0019081D"/>
    <w:rsid w:val="00190851"/>
    <w:rsid w:val="001A2BA6"/>
    <w:rsid w:val="001B3B42"/>
    <w:rsid w:val="001B701D"/>
    <w:rsid w:val="001B7259"/>
    <w:rsid w:val="001C1773"/>
    <w:rsid w:val="001C6717"/>
    <w:rsid w:val="001C6C39"/>
    <w:rsid w:val="001C7305"/>
    <w:rsid w:val="001D043C"/>
    <w:rsid w:val="001D64B0"/>
    <w:rsid w:val="001D7584"/>
    <w:rsid w:val="001E1CA7"/>
    <w:rsid w:val="001E3969"/>
    <w:rsid w:val="001E5AAC"/>
    <w:rsid w:val="001F472C"/>
    <w:rsid w:val="002024ED"/>
    <w:rsid w:val="00204249"/>
    <w:rsid w:val="00206DFF"/>
    <w:rsid w:val="00206E14"/>
    <w:rsid w:val="00210109"/>
    <w:rsid w:val="002118F9"/>
    <w:rsid w:val="00212572"/>
    <w:rsid w:val="00212F9A"/>
    <w:rsid w:val="0023139C"/>
    <w:rsid w:val="002321FE"/>
    <w:rsid w:val="00233A5D"/>
    <w:rsid w:val="00246B10"/>
    <w:rsid w:val="0024772F"/>
    <w:rsid w:val="00250118"/>
    <w:rsid w:val="0025092C"/>
    <w:rsid w:val="00252660"/>
    <w:rsid w:val="00253FE4"/>
    <w:rsid w:val="002568F6"/>
    <w:rsid w:val="002609B5"/>
    <w:rsid w:val="0026651C"/>
    <w:rsid w:val="00266985"/>
    <w:rsid w:val="002714C4"/>
    <w:rsid w:val="00271D66"/>
    <w:rsid w:val="00272AC7"/>
    <w:rsid w:val="0027542E"/>
    <w:rsid w:val="00276562"/>
    <w:rsid w:val="002806D5"/>
    <w:rsid w:val="002812F1"/>
    <w:rsid w:val="0028130C"/>
    <w:rsid w:val="00281B4A"/>
    <w:rsid w:val="0028291A"/>
    <w:rsid w:val="00285A00"/>
    <w:rsid w:val="00287A15"/>
    <w:rsid w:val="00287EC2"/>
    <w:rsid w:val="0029549E"/>
    <w:rsid w:val="00297ECC"/>
    <w:rsid w:val="002A05D0"/>
    <w:rsid w:val="002A17A7"/>
    <w:rsid w:val="002A1A00"/>
    <w:rsid w:val="002B1A20"/>
    <w:rsid w:val="002B6384"/>
    <w:rsid w:val="002B66D6"/>
    <w:rsid w:val="002B6FCB"/>
    <w:rsid w:val="002C2AD2"/>
    <w:rsid w:val="002C2DFC"/>
    <w:rsid w:val="002C6CA5"/>
    <w:rsid w:val="002D059E"/>
    <w:rsid w:val="002D1362"/>
    <w:rsid w:val="002D1DBD"/>
    <w:rsid w:val="002D3F76"/>
    <w:rsid w:val="002D601F"/>
    <w:rsid w:val="002D79D2"/>
    <w:rsid w:val="002E2FBB"/>
    <w:rsid w:val="002E569D"/>
    <w:rsid w:val="002E7DDE"/>
    <w:rsid w:val="002F1A55"/>
    <w:rsid w:val="002F263E"/>
    <w:rsid w:val="002F467E"/>
    <w:rsid w:val="002F68CC"/>
    <w:rsid w:val="00303A46"/>
    <w:rsid w:val="00307415"/>
    <w:rsid w:val="003119D1"/>
    <w:rsid w:val="00314C78"/>
    <w:rsid w:val="003156D2"/>
    <w:rsid w:val="0031670A"/>
    <w:rsid w:val="00320C8C"/>
    <w:rsid w:val="00321A08"/>
    <w:rsid w:val="00322D81"/>
    <w:rsid w:val="00324F0B"/>
    <w:rsid w:val="003266AE"/>
    <w:rsid w:val="00326883"/>
    <w:rsid w:val="00330270"/>
    <w:rsid w:val="00332E9B"/>
    <w:rsid w:val="0033327D"/>
    <w:rsid w:val="00340186"/>
    <w:rsid w:val="00342FE8"/>
    <w:rsid w:val="00346AF9"/>
    <w:rsid w:val="00346E2E"/>
    <w:rsid w:val="0035045C"/>
    <w:rsid w:val="00352CBA"/>
    <w:rsid w:val="0035390C"/>
    <w:rsid w:val="00353DCD"/>
    <w:rsid w:val="00366BAF"/>
    <w:rsid w:val="00367368"/>
    <w:rsid w:val="003706C7"/>
    <w:rsid w:val="003763AF"/>
    <w:rsid w:val="0038411D"/>
    <w:rsid w:val="00384167"/>
    <w:rsid w:val="0038575C"/>
    <w:rsid w:val="00386536"/>
    <w:rsid w:val="003926ED"/>
    <w:rsid w:val="0039330B"/>
    <w:rsid w:val="003974F6"/>
    <w:rsid w:val="00397B46"/>
    <w:rsid w:val="003A02BA"/>
    <w:rsid w:val="003A15C7"/>
    <w:rsid w:val="003A75B2"/>
    <w:rsid w:val="003A7826"/>
    <w:rsid w:val="003B42D6"/>
    <w:rsid w:val="003B4BF0"/>
    <w:rsid w:val="003C1508"/>
    <w:rsid w:val="003C31B1"/>
    <w:rsid w:val="003C5BF0"/>
    <w:rsid w:val="003C67CD"/>
    <w:rsid w:val="003C6B68"/>
    <w:rsid w:val="003C6C04"/>
    <w:rsid w:val="003D2CE4"/>
    <w:rsid w:val="003D2EB2"/>
    <w:rsid w:val="003D357D"/>
    <w:rsid w:val="003D384F"/>
    <w:rsid w:val="003D57EB"/>
    <w:rsid w:val="003D615D"/>
    <w:rsid w:val="003E0885"/>
    <w:rsid w:val="003E3709"/>
    <w:rsid w:val="003E4BEF"/>
    <w:rsid w:val="003E53B6"/>
    <w:rsid w:val="003E6505"/>
    <w:rsid w:val="003F1A6B"/>
    <w:rsid w:val="003F2AD7"/>
    <w:rsid w:val="003F5DC1"/>
    <w:rsid w:val="004060AB"/>
    <w:rsid w:val="00407BBE"/>
    <w:rsid w:val="00412032"/>
    <w:rsid w:val="004133D1"/>
    <w:rsid w:val="00421703"/>
    <w:rsid w:val="00423B24"/>
    <w:rsid w:val="004333C4"/>
    <w:rsid w:val="004353E3"/>
    <w:rsid w:val="00435837"/>
    <w:rsid w:val="004365EF"/>
    <w:rsid w:val="0043669D"/>
    <w:rsid w:val="00436AE8"/>
    <w:rsid w:val="00441035"/>
    <w:rsid w:val="004428A4"/>
    <w:rsid w:val="00443390"/>
    <w:rsid w:val="00444CA5"/>
    <w:rsid w:val="00450462"/>
    <w:rsid w:val="00450D94"/>
    <w:rsid w:val="00450F22"/>
    <w:rsid w:val="00453504"/>
    <w:rsid w:val="00456A36"/>
    <w:rsid w:val="00457E6C"/>
    <w:rsid w:val="00460299"/>
    <w:rsid w:val="00460E3C"/>
    <w:rsid w:val="00461BE3"/>
    <w:rsid w:val="0046588D"/>
    <w:rsid w:val="004672D0"/>
    <w:rsid w:val="00470F40"/>
    <w:rsid w:val="00477485"/>
    <w:rsid w:val="004865B7"/>
    <w:rsid w:val="004868CD"/>
    <w:rsid w:val="00490C11"/>
    <w:rsid w:val="00493238"/>
    <w:rsid w:val="00493B23"/>
    <w:rsid w:val="004A0138"/>
    <w:rsid w:val="004A1793"/>
    <w:rsid w:val="004B23E4"/>
    <w:rsid w:val="004B2AA5"/>
    <w:rsid w:val="004B6F05"/>
    <w:rsid w:val="004C23A1"/>
    <w:rsid w:val="004C4909"/>
    <w:rsid w:val="004C4F26"/>
    <w:rsid w:val="004D46E8"/>
    <w:rsid w:val="004D51A1"/>
    <w:rsid w:val="004E189A"/>
    <w:rsid w:val="004E763E"/>
    <w:rsid w:val="004F074A"/>
    <w:rsid w:val="004F5169"/>
    <w:rsid w:val="004F7EE1"/>
    <w:rsid w:val="005051E1"/>
    <w:rsid w:val="00511B23"/>
    <w:rsid w:val="00513440"/>
    <w:rsid w:val="00514A6D"/>
    <w:rsid w:val="00516DEE"/>
    <w:rsid w:val="005172D2"/>
    <w:rsid w:val="005243E1"/>
    <w:rsid w:val="00533C7A"/>
    <w:rsid w:val="00536B88"/>
    <w:rsid w:val="005578D0"/>
    <w:rsid w:val="00561A9A"/>
    <w:rsid w:val="005656CF"/>
    <w:rsid w:val="00567C11"/>
    <w:rsid w:val="00570E58"/>
    <w:rsid w:val="00574BF9"/>
    <w:rsid w:val="00575642"/>
    <w:rsid w:val="00575C6B"/>
    <w:rsid w:val="005764D6"/>
    <w:rsid w:val="00580449"/>
    <w:rsid w:val="00582EE9"/>
    <w:rsid w:val="00591832"/>
    <w:rsid w:val="0059747E"/>
    <w:rsid w:val="005A380B"/>
    <w:rsid w:val="005A493B"/>
    <w:rsid w:val="005A53B8"/>
    <w:rsid w:val="005B01F5"/>
    <w:rsid w:val="005B247C"/>
    <w:rsid w:val="005B4C47"/>
    <w:rsid w:val="005B51E9"/>
    <w:rsid w:val="005C2C9F"/>
    <w:rsid w:val="005C3E31"/>
    <w:rsid w:val="005C66CE"/>
    <w:rsid w:val="005E6007"/>
    <w:rsid w:val="005F15AE"/>
    <w:rsid w:val="005F1E24"/>
    <w:rsid w:val="005F3E7F"/>
    <w:rsid w:val="005F677B"/>
    <w:rsid w:val="005F6EF7"/>
    <w:rsid w:val="00600562"/>
    <w:rsid w:val="006005AC"/>
    <w:rsid w:val="00600B39"/>
    <w:rsid w:val="00601564"/>
    <w:rsid w:val="006024BF"/>
    <w:rsid w:val="006043F0"/>
    <w:rsid w:val="00606957"/>
    <w:rsid w:val="00607210"/>
    <w:rsid w:val="006100C0"/>
    <w:rsid w:val="006112FA"/>
    <w:rsid w:val="00611B4F"/>
    <w:rsid w:val="00612223"/>
    <w:rsid w:val="00621145"/>
    <w:rsid w:val="00622E42"/>
    <w:rsid w:val="006262CA"/>
    <w:rsid w:val="0062761A"/>
    <w:rsid w:val="00627BB8"/>
    <w:rsid w:val="00627C72"/>
    <w:rsid w:val="0063450A"/>
    <w:rsid w:val="00640726"/>
    <w:rsid w:val="00642AE3"/>
    <w:rsid w:val="0064376F"/>
    <w:rsid w:val="006442DB"/>
    <w:rsid w:val="006477FE"/>
    <w:rsid w:val="00654570"/>
    <w:rsid w:val="00657145"/>
    <w:rsid w:val="00661BB4"/>
    <w:rsid w:val="00662EFC"/>
    <w:rsid w:val="00663348"/>
    <w:rsid w:val="006644DE"/>
    <w:rsid w:val="00670A6F"/>
    <w:rsid w:val="00670DDD"/>
    <w:rsid w:val="00672181"/>
    <w:rsid w:val="006750EB"/>
    <w:rsid w:val="006758A1"/>
    <w:rsid w:val="006767B7"/>
    <w:rsid w:val="006803CE"/>
    <w:rsid w:val="00685FE9"/>
    <w:rsid w:val="006861E5"/>
    <w:rsid w:val="006911EB"/>
    <w:rsid w:val="00691527"/>
    <w:rsid w:val="0069547F"/>
    <w:rsid w:val="006959B9"/>
    <w:rsid w:val="00697FC3"/>
    <w:rsid w:val="006A36BB"/>
    <w:rsid w:val="006A4394"/>
    <w:rsid w:val="006B13A0"/>
    <w:rsid w:val="006B20E4"/>
    <w:rsid w:val="006B43EE"/>
    <w:rsid w:val="006B70E1"/>
    <w:rsid w:val="006C1758"/>
    <w:rsid w:val="006C1A8E"/>
    <w:rsid w:val="006C4CFC"/>
    <w:rsid w:val="006D40C1"/>
    <w:rsid w:val="006D48D5"/>
    <w:rsid w:val="006D4ABA"/>
    <w:rsid w:val="006D4AF2"/>
    <w:rsid w:val="006E106A"/>
    <w:rsid w:val="006E6F54"/>
    <w:rsid w:val="006E75F2"/>
    <w:rsid w:val="006F26CD"/>
    <w:rsid w:val="006F57B7"/>
    <w:rsid w:val="0070327A"/>
    <w:rsid w:val="007104BF"/>
    <w:rsid w:val="00711FC3"/>
    <w:rsid w:val="00713F63"/>
    <w:rsid w:val="007159D6"/>
    <w:rsid w:val="00716AC8"/>
    <w:rsid w:val="00721BF9"/>
    <w:rsid w:val="007242FF"/>
    <w:rsid w:val="00725183"/>
    <w:rsid w:val="00730225"/>
    <w:rsid w:val="007304A7"/>
    <w:rsid w:val="007331E7"/>
    <w:rsid w:val="00734466"/>
    <w:rsid w:val="00735E9E"/>
    <w:rsid w:val="00736770"/>
    <w:rsid w:val="007416AC"/>
    <w:rsid w:val="00742D27"/>
    <w:rsid w:val="007434A4"/>
    <w:rsid w:val="007441C4"/>
    <w:rsid w:val="00745B77"/>
    <w:rsid w:val="00747A39"/>
    <w:rsid w:val="00752B2D"/>
    <w:rsid w:val="0075406F"/>
    <w:rsid w:val="00755EEA"/>
    <w:rsid w:val="00757F20"/>
    <w:rsid w:val="0076047F"/>
    <w:rsid w:val="00761481"/>
    <w:rsid w:val="00762469"/>
    <w:rsid w:val="00765D59"/>
    <w:rsid w:val="007677C2"/>
    <w:rsid w:val="00767AF0"/>
    <w:rsid w:val="00771BCC"/>
    <w:rsid w:val="007764A1"/>
    <w:rsid w:val="00777093"/>
    <w:rsid w:val="007810AB"/>
    <w:rsid w:val="0078200A"/>
    <w:rsid w:val="00783315"/>
    <w:rsid w:val="00783352"/>
    <w:rsid w:val="00790C0F"/>
    <w:rsid w:val="00792FFD"/>
    <w:rsid w:val="00795225"/>
    <w:rsid w:val="00796136"/>
    <w:rsid w:val="00797492"/>
    <w:rsid w:val="00797CDD"/>
    <w:rsid w:val="007A1538"/>
    <w:rsid w:val="007A591C"/>
    <w:rsid w:val="007B04E3"/>
    <w:rsid w:val="007B0AF1"/>
    <w:rsid w:val="007B18E0"/>
    <w:rsid w:val="007B3DE2"/>
    <w:rsid w:val="007B624F"/>
    <w:rsid w:val="007B6837"/>
    <w:rsid w:val="007C4850"/>
    <w:rsid w:val="007C60DD"/>
    <w:rsid w:val="007C64BC"/>
    <w:rsid w:val="007D28AD"/>
    <w:rsid w:val="007D3398"/>
    <w:rsid w:val="007D66A2"/>
    <w:rsid w:val="007E30E9"/>
    <w:rsid w:val="007E63C0"/>
    <w:rsid w:val="007F0CA4"/>
    <w:rsid w:val="007F15C2"/>
    <w:rsid w:val="00807E5D"/>
    <w:rsid w:val="00820AF0"/>
    <w:rsid w:val="0082104D"/>
    <w:rsid w:val="00822599"/>
    <w:rsid w:val="0082349B"/>
    <w:rsid w:val="00824DBE"/>
    <w:rsid w:val="0082541F"/>
    <w:rsid w:val="00827F28"/>
    <w:rsid w:val="008312F2"/>
    <w:rsid w:val="0083337F"/>
    <w:rsid w:val="0083363D"/>
    <w:rsid w:val="008357CA"/>
    <w:rsid w:val="00840239"/>
    <w:rsid w:val="00846844"/>
    <w:rsid w:val="00851B97"/>
    <w:rsid w:val="00861D93"/>
    <w:rsid w:val="008635F3"/>
    <w:rsid w:val="008638FA"/>
    <w:rsid w:val="0086722C"/>
    <w:rsid w:val="0086750E"/>
    <w:rsid w:val="00867795"/>
    <w:rsid w:val="00870573"/>
    <w:rsid w:val="00870855"/>
    <w:rsid w:val="0088192A"/>
    <w:rsid w:val="00884725"/>
    <w:rsid w:val="00886567"/>
    <w:rsid w:val="008877D5"/>
    <w:rsid w:val="00887A51"/>
    <w:rsid w:val="008A17C4"/>
    <w:rsid w:val="008A215B"/>
    <w:rsid w:val="008A2170"/>
    <w:rsid w:val="008A3C46"/>
    <w:rsid w:val="008A7C5A"/>
    <w:rsid w:val="008B35FB"/>
    <w:rsid w:val="008B39A7"/>
    <w:rsid w:val="008B4C4F"/>
    <w:rsid w:val="008C042F"/>
    <w:rsid w:val="008C1775"/>
    <w:rsid w:val="008C1D9A"/>
    <w:rsid w:val="008C2A42"/>
    <w:rsid w:val="008C53B1"/>
    <w:rsid w:val="008D29CE"/>
    <w:rsid w:val="008D650E"/>
    <w:rsid w:val="008E061D"/>
    <w:rsid w:val="008E2F00"/>
    <w:rsid w:val="008E6350"/>
    <w:rsid w:val="008F0A49"/>
    <w:rsid w:val="008F5ED3"/>
    <w:rsid w:val="008F6140"/>
    <w:rsid w:val="008F663D"/>
    <w:rsid w:val="0090007D"/>
    <w:rsid w:val="00900527"/>
    <w:rsid w:val="00901B43"/>
    <w:rsid w:val="00903698"/>
    <w:rsid w:val="009066A0"/>
    <w:rsid w:val="00911C72"/>
    <w:rsid w:val="00917BC3"/>
    <w:rsid w:val="00920752"/>
    <w:rsid w:val="00930CB9"/>
    <w:rsid w:val="00934D45"/>
    <w:rsid w:val="00941225"/>
    <w:rsid w:val="0094322E"/>
    <w:rsid w:val="00944002"/>
    <w:rsid w:val="00946379"/>
    <w:rsid w:val="00947532"/>
    <w:rsid w:val="00951737"/>
    <w:rsid w:val="00954E38"/>
    <w:rsid w:val="00954EC4"/>
    <w:rsid w:val="009574B7"/>
    <w:rsid w:val="00957BC6"/>
    <w:rsid w:val="00963C44"/>
    <w:rsid w:val="00966124"/>
    <w:rsid w:val="00970A83"/>
    <w:rsid w:val="00970EB5"/>
    <w:rsid w:val="00971BB1"/>
    <w:rsid w:val="009722F8"/>
    <w:rsid w:val="00972838"/>
    <w:rsid w:val="00975B09"/>
    <w:rsid w:val="00980077"/>
    <w:rsid w:val="0098292C"/>
    <w:rsid w:val="00982C51"/>
    <w:rsid w:val="00982F1F"/>
    <w:rsid w:val="00984949"/>
    <w:rsid w:val="00991302"/>
    <w:rsid w:val="0099577C"/>
    <w:rsid w:val="00996159"/>
    <w:rsid w:val="0099753E"/>
    <w:rsid w:val="009A4E0F"/>
    <w:rsid w:val="009A53AA"/>
    <w:rsid w:val="009A5BAF"/>
    <w:rsid w:val="009A6052"/>
    <w:rsid w:val="009A618B"/>
    <w:rsid w:val="009A7805"/>
    <w:rsid w:val="009B2345"/>
    <w:rsid w:val="009B2A00"/>
    <w:rsid w:val="009B4864"/>
    <w:rsid w:val="009B4D94"/>
    <w:rsid w:val="009B732E"/>
    <w:rsid w:val="009C25BD"/>
    <w:rsid w:val="009C78C6"/>
    <w:rsid w:val="009C7992"/>
    <w:rsid w:val="009D2778"/>
    <w:rsid w:val="009E2035"/>
    <w:rsid w:val="009E31FA"/>
    <w:rsid w:val="009E5CDF"/>
    <w:rsid w:val="009E7A53"/>
    <w:rsid w:val="009F23C7"/>
    <w:rsid w:val="009F4FC1"/>
    <w:rsid w:val="00A00715"/>
    <w:rsid w:val="00A01462"/>
    <w:rsid w:val="00A06812"/>
    <w:rsid w:val="00A07E2C"/>
    <w:rsid w:val="00A12CA4"/>
    <w:rsid w:val="00A14595"/>
    <w:rsid w:val="00A223E4"/>
    <w:rsid w:val="00A234F0"/>
    <w:rsid w:val="00A35F36"/>
    <w:rsid w:val="00A402E2"/>
    <w:rsid w:val="00A417AE"/>
    <w:rsid w:val="00A41D28"/>
    <w:rsid w:val="00A542CA"/>
    <w:rsid w:val="00A7443E"/>
    <w:rsid w:val="00A77F32"/>
    <w:rsid w:val="00A84B83"/>
    <w:rsid w:val="00A8522B"/>
    <w:rsid w:val="00A94638"/>
    <w:rsid w:val="00A977C7"/>
    <w:rsid w:val="00AA2E72"/>
    <w:rsid w:val="00AA3E76"/>
    <w:rsid w:val="00AA5AA0"/>
    <w:rsid w:val="00AB1881"/>
    <w:rsid w:val="00AB4FEB"/>
    <w:rsid w:val="00AB6D37"/>
    <w:rsid w:val="00AC12B4"/>
    <w:rsid w:val="00AC1E0E"/>
    <w:rsid w:val="00AC2AD8"/>
    <w:rsid w:val="00AD007A"/>
    <w:rsid w:val="00AD5E57"/>
    <w:rsid w:val="00AE019F"/>
    <w:rsid w:val="00AE118D"/>
    <w:rsid w:val="00AE1C00"/>
    <w:rsid w:val="00AE26BE"/>
    <w:rsid w:val="00AE2779"/>
    <w:rsid w:val="00AE2F03"/>
    <w:rsid w:val="00AE5E87"/>
    <w:rsid w:val="00AF18AB"/>
    <w:rsid w:val="00AF27B0"/>
    <w:rsid w:val="00AF2977"/>
    <w:rsid w:val="00AF65E5"/>
    <w:rsid w:val="00AF6923"/>
    <w:rsid w:val="00AF6951"/>
    <w:rsid w:val="00AF70F6"/>
    <w:rsid w:val="00AF7935"/>
    <w:rsid w:val="00B00FD6"/>
    <w:rsid w:val="00B1067C"/>
    <w:rsid w:val="00B133BD"/>
    <w:rsid w:val="00B1555A"/>
    <w:rsid w:val="00B16B09"/>
    <w:rsid w:val="00B20E73"/>
    <w:rsid w:val="00B261AB"/>
    <w:rsid w:val="00B34FFA"/>
    <w:rsid w:val="00B36006"/>
    <w:rsid w:val="00B36529"/>
    <w:rsid w:val="00B50963"/>
    <w:rsid w:val="00B5379B"/>
    <w:rsid w:val="00B55BCF"/>
    <w:rsid w:val="00B56A7A"/>
    <w:rsid w:val="00B61CFA"/>
    <w:rsid w:val="00B63237"/>
    <w:rsid w:val="00B64952"/>
    <w:rsid w:val="00B65229"/>
    <w:rsid w:val="00B66DF0"/>
    <w:rsid w:val="00B70AC5"/>
    <w:rsid w:val="00B70AF8"/>
    <w:rsid w:val="00B75246"/>
    <w:rsid w:val="00B80676"/>
    <w:rsid w:val="00B81A1F"/>
    <w:rsid w:val="00B81D64"/>
    <w:rsid w:val="00B83F59"/>
    <w:rsid w:val="00B841F4"/>
    <w:rsid w:val="00B84CED"/>
    <w:rsid w:val="00B85146"/>
    <w:rsid w:val="00B94662"/>
    <w:rsid w:val="00B97315"/>
    <w:rsid w:val="00BA4111"/>
    <w:rsid w:val="00BA4D07"/>
    <w:rsid w:val="00BA6FAE"/>
    <w:rsid w:val="00BB1F71"/>
    <w:rsid w:val="00BB663B"/>
    <w:rsid w:val="00BB7236"/>
    <w:rsid w:val="00BC3DAE"/>
    <w:rsid w:val="00BC518E"/>
    <w:rsid w:val="00BC658D"/>
    <w:rsid w:val="00BD6937"/>
    <w:rsid w:val="00BD6DBA"/>
    <w:rsid w:val="00BE2062"/>
    <w:rsid w:val="00BE4029"/>
    <w:rsid w:val="00BF1674"/>
    <w:rsid w:val="00BF1BED"/>
    <w:rsid w:val="00BF255E"/>
    <w:rsid w:val="00BF6DE8"/>
    <w:rsid w:val="00BF6ED9"/>
    <w:rsid w:val="00C014DF"/>
    <w:rsid w:val="00C0255D"/>
    <w:rsid w:val="00C025A4"/>
    <w:rsid w:val="00C05BB6"/>
    <w:rsid w:val="00C1046B"/>
    <w:rsid w:val="00C11640"/>
    <w:rsid w:val="00C13695"/>
    <w:rsid w:val="00C1476C"/>
    <w:rsid w:val="00C149FC"/>
    <w:rsid w:val="00C14A02"/>
    <w:rsid w:val="00C14CCE"/>
    <w:rsid w:val="00C159EB"/>
    <w:rsid w:val="00C20324"/>
    <w:rsid w:val="00C20EBE"/>
    <w:rsid w:val="00C223C6"/>
    <w:rsid w:val="00C227AD"/>
    <w:rsid w:val="00C2563D"/>
    <w:rsid w:val="00C26AD7"/>
    <w:rsid w:val="00C30978"/>
    <w:rsid w:val="00C32D47"/>
    <w:rsid w:val="00C33F95"/>
    <w:rsid w:val="00C37E29"/>
    <w:rsid w:val="00C40122"/>
    <w:rsid w:val="00C42979"/>
    <w:rsid w:val="00C43848"/>
    <w:rsid w:val="00C45B9E"/>
    <w:rsid w:val="00C46A25"/>
    <w:rsid w:val="00C50DBD"/>
    <w:rsid w:val="00C543E5"/>
    <w:rsid w:val="00C56F36"/>
    <w:rsid w:val="00C6155F"/>
    <w:rsid w:val="00C6615B"/>
    <w:rsid w:val="00C702B0"/>
    <w:rsid w:val="00C70BFB"/>
    <w:rsid w:val="00C73197"/>
    <w:rsid w:val="00C76E9A"/>
    <w:rsid w:val="00C81F09"/>
    <w:rsid w:val="00C87DCC"/>
    <w:rsid w:val="00C92717"/>
    <w:rsid w:val="00C97BB7"/>
    <w:rsid w:val="00CA306C"/>
    <w:rsid w:val="00CA5EAA"/>
    <w:rsid w:val="00CB1E46"/>
    <w:rsid w:val="00CB4600"/>
    <w:rsid w:val="00CB5671"/>
    <w:rsid w:val="00CB70BF"/>
    <w:rsid w:val="00CC2363"/>
    <w:rsid w:val="00CC300B"/>
    <w:rsid w:val="00CC6DB2"/>
    <w:rsid w:val="00CC6FA2"/>
    <w:rsid w:val="00CD0BA5"/>
    <w:rsid w:val="00CD50D1"/>
    <w:rsid w:val="00CD518F"/>
    <w:rsid w:val="00CD78D6"/>
    <w:rsid w:val="00CE3623"/>
    <w:rsid w:val="00CE6537"/>
    <w:rsid w:val="00CE722F"/>
    <w:rsid w:val="00CF1CF2"/>
    <w:rsid w:val="00D01D9B"/>
    <w:rsid w:val="00D04459"/>
    <w:rsid w:val="00D07C76"/>
    <w:rsid w:val="00D15558"/>
    <w:rsid w:val="00D15B3B"/>
    <w:rsid w:val="00D15F0B"/>
    <w:rsid w:val="00D1792C"/>
    <w:rsid w:val="00D216A8"/>
    <w:rsid w:val="00D21F78"/>
    <w:rsid w:val="00D2233F"/>
    <w:rsid w:val="00D2266E"/>
    <w:rsid w:val="00D25A20"/>
    <w:rsid w:val="00D25F7A"/>
    <w:rsid w:val="00D27460"/>
    <w:rsid w:val="00D27993"/>
    <w:rsid w:val="00D3213A"/>
    <w:rsid w:val="00D325AE"/>
    <w:rsid w:val="00D35672"/>
    <w:rsid w:val="00D36CFD"/>
    <w:rsid w:val="00D4076D"/>
    <w:rsid w:val="00D40FDB"/>
    <w:rsid w:val="00D43577"/>
    <w:rsid w:val="00D43C7C"/>
    <w:rsid w:val="00D47EF9"/>
    <w:rsid w:val="00D5118D"/>
    <w:rsid w:val="00D56BD8"/>
    <w:rsid w:val="00D56CDD"/>
    <w:rsid w:val="00D57F22"/>
    <w:rsid w:val="00D60939"/>
    <w:rsid w:val="00D65CCB"/>
    <w:rsid w:val="00D7258F"/>
    <w:rsid w:val="00D8257A"/>
    <w:rsid w:val="00D8429D"/>
    <w:rsid w:val="00D869B5"/>
    <w:rsid w:val="00D9145B"/>
    <w:rsid w:val="00D93847"/>
    <w:rsid w:val="00DA5216"/>
    <w:rsid w:val="00DB1BCE"/>
    <w:rsid w:val="00DB3429"/>
    <w:rsid w:val="00DC0755"/>
    <w:rsid w:val="00DC0A04"/>
    <w:rsid w:val="00DC2359"/>
    <w:rsid w:val="00DC2669"/>
    <w:rsid w:val="00DC2678"/>
    <w:rsid w:val="00DC69BD"/>
    <w:rsid w:val="00DC716A"/>
    <w:rsid w:val="00DD1E9F"/>
    <w:rsid w:val="00DD554D"/>
    <w:rsid w:val="00DE5666"/>
    <w:rsid w:val="00DE5A3A"/>
    <w:rsid w:val="00DE6C1B"/>
    <w:rsid w:val="00DF0C14"/>
    <w:rsid w:val="00DF26DA"/>
    <w:rsid w:val="00DF6967"/>
    <w:rsid w:val="00DF6AEB"/>
    <w:rsid w:val="00DF746E"/>
    <w:rsid w:val="00E0772A"/>
    <w:rsid w:val="00E112F7"/>
    <w:rsid w:val="00E13265"/>
    <w:rsid w:val="00E146B9"/>
    <w:rsid w:val="00E147F3"/>
    <w:rsid w:val="00E16C0E"/>
    <w:rsid w:val="00E2436A"/>
    <w:rsid w:val="00E31CE6"/>
    <w:rsid w:val="00E32A53"/>
    <w:rsid w:val="00E36E6F"/>
    <w:rsid w:val="00E400D1"/>
    <w:rsid w:val="00E449A0"/>
    <w:rsid w:val="00E554AE"/>
    <w:rsid w:val="00E603DA"/>
    <w:rsid w:val="00E65442"/>
    <w:rsid w:val="00E72931"/>
    <w:rsid w:val="00E7441F"/>
    <w:rsid w:val="00E76E0E"/>
    <w:rsid w:val="00E779B7"/>
    <w:rsid w:val="00E83082"/>
    <w:rsid w:val="00E85D38"/>
    <w:rsid w:val="00E87FDF"/>
    <w:rsid w:val="00E91D79"/>
    <w:rsid w:val="00E91F91"/>
    <w:rsid w:val="00E931EB"/>
    <w:rsid w:val="00E93B88"/>
    <w:rsid w:val="00E95AF9"/>
    <w:rsid w:val="00E96C16"/>
    <w:rsid w:val="00E96C5B"/>
    <w:rsid w:val="00EA071F"/>
    <w:rsid w:val="00EA15D2"/>
    <w:rsid w:val="00EA1ACF"/>
    <w:rsid w:val="00EA258E"/>
    <w:rsid w:val="00EA27EF"/>
    <w:rsid w:val="00EA3A62"/>
    <w:rsid w:val="00EA647C"/>
    <w:rsid w:val="00EA74D5"/>
    <w:rsid w:val="00EB0E10"/>
    <w:rsid w:val="00EB1C27"/>
    <w:rsid w:val="00EB37B2"/>
    <w:rsid w:val="00EC0005"/>
    <w:rsid w:val="00EC08EB"/>
    <w:rsid w:val="00EC15FB"/>
    <w:rsid w:val="00EC293D"/>
    <w:rsid w:val="00EC3BC5"/>
    <w:rsid w:val="00EC5649"/>
    <w:rsid w:val="00ED0EF2"/>
    <w:rsid w:val="00EE3B89"/>
    <w:rsid w:val="00EF1E34"/>
    <w:rsid w:val="00EF1E76"/>
    <w:rsid w:val="00EF4B49"/>
    <w:rsid w:val="00EF4B6D"/>
    <w:rsid w:val="00EF7542"/>
    <w:rsid w:val="00EF7683"/>
    <w:rsid w:val="00F04DFF"/>
    <w:rsid w:val="00F0691C"/>
    <w:rsid w:val="00F07011"/>
    <w:rsid w:val="00F111E7"/>
    <w:rsid w:val="00F150C0"/>
    <w:rsid w:val="00F165C7"/>
    <w:rsid w:val="00F20A0B"/>
    <w:rsid w:val="00F25FB0"/>
    <w:rsid w:val="00F25FFC"/>
    <w:rsid w:val="00F316F8"/>
    <w:rsid w:val="00F31B6E"/>
    <w:rsid w:val="00F42BA4"/>
    <w:rsid w:val="00F44922"/>
    <w:rsid w:val="00F45B9D"/>
    <w:rsid w:val="00F50CEB"/>
    <w:rsid w:val="00F563C1"/>
    <w:rsid w:val="00F62522"/>
    <w:rsid w:val="00F64D6D"/>
    <w:rsid w:val="00F6546D"/>
    <w:rsid w:val="00F65879"/>
    <w:rsid w:val="00F661AE"/>
    <w:rsid w:val="00F673B6"/>
    <w:rsid w:val="00F73986"/>
    <w:rsid w:val="00F775BB"/>
    <w:rsid w:val="00F77767"/>
    <w:rsid w:val="00F77E6F"/>
    <w:rsid w:val="00F82859"/>
    <w:rsid w:val="00F86398"/>
    <w:rsid w:val="00F92354"/>
    <w:rsid w:val="00F92435"/>
    <w:rsid w:val="00F94CB9"/>
    <w:rsid w:val="00F974ED"/>
    <w:rsid w:val="00F97E46"/>
    <w:rsid w:val="00FA007C"/>
    <w:rsid w:val="00FA1BDF"/>
    <w:rsid w:val="00FA2945"/>
    <w:rsid w:val="00FA5310"/>
    <w:rsid w:val="00FA56B4"/>
    <w:rsid w:val="00FA5DA6"/>
    <w:rsid w:val="00FA6D42"/>
    <w:rsid w:val="00FA79E1"/>
    <w:rsid w:val="00FB4E3A"/>
    <w:rsid w:val="00FB5248"/>
    <w:rsid w:val="00FB7997"/>
    <w:rsid w:val="00FC1EE8"/>
    <w:rsid w:val="00FC20AD"/>
    <w:rsid w:val="00FC47A7"/>
    <w:rsid w:val="00FC5A1B"/>
    <w:rsid w:val="00FD00CB"/>
    <w:rsid w:val="00FD3780"/>
    <w:rsid w:val="00FD4E30"/>
    <w:rsid w:val="00FE0C3B"/>
    <w:rsid w:val="00FE0F9A"/>
    <w:rsid w:val="00FE196C"/>
    <w:rsid w:val="00FE3436"/>
    <w:rsid w:val="00FE507A"/>
    <w:rsid w:val="00FE6AD2"/>
    <w:rsid w:val="00FF29E6"/>
    <w:rsid w:val="00FF2C71"/>
    <w:rsid w:val="00FF47DA"/>
    <w:rsid w:val="00FF4B2E"/>
    <w:rsid w:val="00FF69B7"/>
    <w:rsid w:val="00FF78D3"/>
    <w:rsid w:val="00FF7F13"/>
    <w:rsid w:val="0D2195AE"/>
    <w:rsid w:val="10D1C815"/>
    <w:rsid w:val="1597ED5D"/>
    <w:rsid w:val="1695D7C8"/>
    <w:rsid w:val="26B61061"/>
    <w:rsid w:val="3D5090A2"/>
    <w:rsid w:val="3E161045"/>
    <w:rsid w:val="414DB107"/>
    <w:rsid w:val="53DA3FC8"/>
    <w:rsid w:val="5EE7D591"/>
    <w:rsid w:val="6E71E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233C"/>
  <w15:chartTrackingRefBased/>
  <w15:docId w15:val="{9614E8D9-3809-416F-A2BC-F8D2FE7B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4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4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4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4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4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4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492"/>
    <w:rPr>
      <w:rFonts w:eastAsiaTheme="majorEastAsia" w:cstheme="majorBidi"/>
      <w:color w:val="272727" w:themeColor="text1" w:themeTint="D8"/>
    </w:rPr>
  </w:style>
  <w:style w:type="paragraph" w:styleId="Title">
    <w:name w:val="Title"/>
    <w:basedOn w:val="Normal"/>
    <w:next w:val="Normal"/>
    <w:link w:val="TitleChar"/>
    <w:uiPriority w:val="10"/>
    <w:qFormat/>
    <w:rsid w:val="00797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492"/>
    <w:pPr>
      <w:spacing w:before="160"/>
      <w:jc w:val="center"/>
    </w:pPr>
    <w:rPr>
      <w:i/>
      <w:iCs/>
      <w:color w:val="404040" w:themeColor="text1" w:themeTint="BF"/>
    </w:rPr>
  </w:style>
  <w:style w:type="character" w:customStyle="1" w:styleId="QuoteChar">
    <w:name w:val="Quote Char"/>
    <w:basedOn w:val="DefaultParagraphFont"/>
    <w:link w:val="Quote"/>
    <w:uiPriority w:val="29"/>
    <w:rsid w:val="00797492"/>
    <w:rPr>
      <w:i/>
      <w:iCs/>
      <w:color w:val="404040" w:themeColor="text1" w:themeTint="BF"/>
    </w:rPr>
  </w:style>
  <w:style w:type="paragraph" w:styleId="ListParagraph">
    <w:name w:val="List Paragraph"/>
    <w:aliases w:val="bullets,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797492"/>
    <w:pPr>
      <w:ind w:left="720"/>
      <w:contextualSpacing/>
    </w:pPr>
  </w:style>
  <w:style w:type="character" w:styleId="IntenseEmphasis">
    <w:name w:val="Intense Emphasis"/>
    <w:basedOn w:val="DefaultParagraphFont"/>
    <w:uiPriority w:val="21"/>
    <w:qFormat/>
    <w:rsid w:val="00797492"/>
    <w:rPr>
      <w:i/>
      <w:iCs/>
      <w:color w:val="0F4761" w:themeColor="accent1" w:themeShade="BF"/>
    </w:rPr>
  </w:style>
  <w:style w:type="paragraph" w:styleId="IntenseQuote">
    <w:name w:val="Intense Quote"/>
    <w:basedOn w:val="Normal"/>
    <w:next w:val="Normal"/>
    <w:link w:val="IntenseQuoteChar"/>
    <w:uiPriority w:val="30"/>
    <w:qFormat/>
    <w:rsid w:val="00797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492"/>
    <w:rPr>
      <w:i/>
      <w:iCs/>
      <w:color w:val="0F4761" w:themeColor="accent1" w:themeShade="BF"/>
    </w:rPr>
  </w:style>
  <w:style w:type="character" w:styleId="IntenseReference">
    <w:name w:val="Intense Reference"/>
    <w:basedOn w:val="DefaultParagraphFont"/>
    <w:uiPriority w:val="32"/>
    <w:qFormat/>
    <w:rsid w:val="00797492"/>
    <w:rPr>
      <w:b/>
      <w:bCs/>
      <w:smallCaps/>
      <w:color w:val="0F4761" w:themeColor="accent1" w:themeShade="BF"/>
      <w:spacing w:val="5"/>
    </w:rPr>
  </w:style>
  <w:style w:type="table" w:styleId="TableGrid">
    <w:name w:val="Table Grid"/>
    <w:basedOn w:val="TableNormal"/>
    <w:uiPriority w:val="39"/>
    <w:rsid w:val="0079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81A1F"/>
    <w:rPr>
      <w:rFonts w:ascii="Segoe UI" w:hAnsi="Segoe UI" w:cs="Segoe UI" w:hint="default"/>
      <w:sz w:val="18"/>
      <w:szCs w:val="18"/>
    </w:rPr>
  </w:style>
  <w:style w:type="paragraph" w:styleId="Header">
    <w:name w:val="header"/>
    <w:basedOn w:val="Normal"/>
    <w:link w:val="HeaderChar"/>
    <w:uiPriority w:val="99"/>
    <w:unhideWhenUsed/>
    <w:rsid w:val="00EC0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005"/>
  </w:style>
  <w:style w:type="paragraph" w:styleId="Footer">
    <w:name w:val="footer"/>
    <w:basedOn w:val="Normal"/>
    <w:link w:val="FooterChar"/>
    <w:uiPriority w:val="99"/>
    <w:unhideWhenUsed/>
    <w:rsid w:val="00EC0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005"/>
  </w:style>
  <w:style w:type="character" w:styleId="CommentReference">
    <w:name w:val="annotation reference"/>
    <w:basedOn w:val="DefaultParagraphFont"/>
    <w:uiPriority w:val="99"/>
    <w:semiHidden/>
    <w:unhideWhenUsed/>
    <w:rsid w:val="00B66DF0"/>
    <w:rPr>
      <w:sz w:val="16"/>
      <w:szCs w:val="16"/>
    </w:rPr>
  </w:style>
  <w:style w:type="paragraph" w:styleId="CommentText">
    <w:name w:val="annotation text"/>
    <w:basedOn w:val="Normal"/>
    <w:link w:val="CommentTextChar"/>
    <w:uiPriority w:val="99"/>
    <w:unhideWhenUsed/>
    <w:rsid w:val="00B66DF0"/>
    <w:pPr>
      <w:spacing w:line="240" w:lineRule="auto"/>
    </w:pPr>
    <w:rPr>
      <w:sz w:val="20"/>
      <w:szCs w:val="20"/>
    </w:rPr>
  </w:style>
  <w:style w:type="character" w:customStyle="1" w:styleId="CommentTextChar">
    <w:name w:val="Comment Text Char"/>
    <w:basedOn w:val="DefaultParagraphFont"/>
    <w:link w:val="CommentText"/>
    <w:uiPriority w:val="99"/>
    <w:rsid w:val="00B66DF0"/>
    <w:rPr>
      <w:sz w:val="20"/>
      <w:szCs w:val="20"/>
    </w:rPr>
  </w:style>
  <w:style w:type="paragraph" w:styleId="CommentSubject">
    <w:name w:val="annotation subject"/>
    <w:basedOn w:val="CommentText"/>
    <w:next w:val="CommentText"/>
    <w:link w:val="CommentSubjectChar"/>
    <w:uiPriority w:val="99"/>
    <w:semiHidden/>
    <w:unhideWhenUsed/>
    <w:rsid w:val="00B66DF0"/>
    <w:rPr>
      <w:b/>
      <w:bCs/>
    </w:rPr>
  </w:style>
  <w:style w:type="character" w:customStyle="1" w:styleId="CommentSubjectChar">
    <w:name w:val="Comment Subject Char"/>
    <w:basedOn w:val="CommentTextChar"/>
    <w:link w:val="CommentSubject"/>
    <w:uiPriority w:val="99"/>
    <w:semiHidden/>
    <w:rsid w:val="00B66DF0"/>
    <w:rPr>
      <w:b/>
      <w:bCs/>
      <w:sz w:val="20"/>
      <w:szCs w:val="20"/>
    </w:rPr>
  </w:style>
  <w:style w:type="character" w:styleId="Mention">
    <w:name w:val="Mention"/>
    <w:basedOn w:val="DefaultParagraphFont"/>
    <w:uiPriority w:val="99"/>
    <w:unhideWhenUsed/>
    <w:rsid w:val="00C149FC"/>
    <w:rPr>
      <w:color w:val="2B579A"/>
      <w:shd w:val="clear" w:color="auto" w:fill="E1DFDD"/>
    </w:rPr>
  </w:style>
  <w:style w:type="paragraph" w:styleId="Revision">
    <w:name w:val="Revision"/>
    <w:hidden/>
    <w:uiPriority w:val="99"/>
    <w:semiHidden/>
    <w:rsid w:val="00477485"/>
    <w:pPr>
      <w:spacing w:after="0" w:line="240" w:lineRule="auto"/>
    </w:pPr>
  </w:style>
  <w:style w:type="character" w:customStyle="1" w:styleId="ListParagraphChar">
    <w:name w:val="List Paragraph Char"/>
    <w:aliases w:val="bullets Char,F5 List Paragraph Char,List Paragraph1 Char,Dot pt Char,List Paragraph2 Char,Normal numbered Char,List Paragraph11 Char,OBC Bullet Char,List Paragraph12 Char,Bullet Style Char,Numbered Para 1 Char,No Spacing1 Char"/>
    <w:link w:val="ListParagraph"/>
    <w:uiPriority w:val="34"/>
    <w:qFormat/>
    <w:locked/>
    <w:rsid w:val="00252660"/>
  </w:style>
  <w:style w:type="paragraph" w:customStyle="1" w:styleId="pf0">
    <w:name w:val="pf0"/>
    <w:basedOn w:val="Normal"/>
    <w:rsid w:val="001178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178C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4444">
      <w:bodyDiv w:val="1"/>
      <w:marLeft w:val="0"/>
      <w:marRight w:val="0"/>
      <w:marTop w:val="0"/>
      <w:marBottom w:val="0"/>
      <w:divBdr>
        <w:top w:val="none" w:sz="0" w:space="0" w:color="auto"/>
        <w:left w:val="none" w:sz="0" w:space="0" w:color="auto"/>
        <w:bottom w:val="none" w:sz="0" w:space="0" w:color="auto"/>
        <w:right w:val="none" w:sz="0" w:space="0" w:color="auto"/>
      </w:divBdr>
      <w:divsChild>
        <w:div w:id="1157261960">
          <w:marLeft w:val="0"/>
          <w:marRight w:val="0"/>
          <w:marTop w:val="0"/>
          <w:marBottom w:val="0"/>
          <w:divBdr>
            <w:top w:val="none" w:sz="0" w:space="0" w:color="auto"/>
            <w:left w:val="none" w:sz="0" w:space="0" w:color="auto"/>
            <w:bottom w:val="none" w:sz="0" w:space="0" w:color="auto"/>
            <w:right w:val="none" w:sz="0" w:space="0" w:color="auto"/>
          </w:divBdr>
        </w:div>
        <w:div w:id="1602831103">
          <w:marLeft w:val="0"/>
          <w:marRight w:val="0"/>
          <w:marTop w:val="0"/>
          <w:marBottom w:val="0"/>
          <w:divBdr>
            <w:top w:val="none" w:sz="0" w:space="0" w:color="auto"/>
            <w:left w:val="none" w:sz="0" w:space="0" w:color="auto"/>
            <w:bottom w:val="none" w:sz="0" w:space="0" w:color="auto"/>
            <w:right w:val="none" w:sz="0" w:space="0" w:color="auto"/>
          </w:divBdr>
        </w:div>
        <w:div w:id="1935504948">
          <w:marLeft w:val="0"/>
          <w:marRight w:val="0"/>
          <w:marTop w:val="0"/>
          <w:marBottom w:val="0"/>
          <w:divBdr>
            <w:top w:val="none" w:sz="0" w:space="0" w:color="auto"/>
            <w:left w:val="none" w:sz="0" w:space="0" w:color="auto"/>
            <w:bottom w:val="none" w:sz="0" w:space="0" w:color="auto"/>
            <w:right w:val="none" w:sz="0" w:space="0" w:color="auto"/>
          </w:divBdr>
        </w:div>
      </w:divsChild>
    </w:div>
    <w:div w:id="301692559">
      <w:bodyDiv w:val="1"/>
      <w:marLeft w:val="0"/>
      <w:marRight w:val="0"/>
      <w:marTop w:val="0"/>
      <w:marBottom w:val="0"/>
      <w:divBdr>
        <w:top w:val="none" w:sz="0" w:space="0" w:color="auto"/>
        <w:left w:val="none" w:sz="0" w:space="0" w:color="auto"/>
        <w:bottom w:val="none" w:sz="0" w:space="0" w:color="auto"/>
        <w:right w:val="none" w:sz="0" w:space="0" w:color="auto"/>
      </w:divBdr>
      <w:divsChild>
        <w:div w:id="36247137">
          <w:marLeft w:val="0"/>
          <w:marRight w:val="0"/>
          <w:marTop w:val="0"/>
          <w:marBottom w:val="0"/>
          <w:divBdr>
            <w:top w:val="none" w:sz="0" w:space="0" w:color="auto"/>
            <w:left w:val="none" w:sz="0" w:space="0" w:color="auto"/>
            <w:bottom w:val="none" w:sz="0" w:space="0" w:color="auto"/>
            <w:right w:val="none" w:sz="0" w:space="0" w:color="auto"/>
          </w:divBdr>
        </w:div>
        <w:div w:id="380055930">
          <w:marLeft w:val="0"/>
          <w:marRight w:val="0"/>
          <w:marTop w:val="0"/>
          <w:marBottom w:val="0"/>
          <w:divBdr>
            <w:top w:val="none" w:sz="0" w:space="0" w:color="auto"/>
            <w:left w:val="none" w:sz="0" w:space="0" w:color="auto"/>
            <w:bottom w:val="none" w:sz="0" w:space="0" w:color="auto"/>
            <w:right w:val="none" w:sz="0" w:space="0" w:color="auto"/>
          </w:divBdr>
        </w:div>
        <w:div w:id="520509454">
          <w:marLeft w:val="0"/>
          <w:marRight w:val="0"/>
          <w:marTop w:val="0"/>
          <w:marBottom w:val="0"/>
          <w:divBdr>
            <w:top w:val="none" w:sz="0" w:space="0" w:color="auto"/>
            <w:left w:val="none" w:sz="0" w:space="0" w:color="auto"/>
            <w:bottom w:val="none" w:sz="0" w:space="0" w:color="auto"/>
            <w:right w:val="none" w:sz="0" w:space="0" w:color="auto"/>
          </w:divBdr>
        </w:div>
        <w:div w:id="577440758">
          <w:marLeft w:val="0"/>
          <w:marRight w:val="0"/>
          <w:marTop w:val="0"/>
          <w:marBottom w:val="0"/>
          <w:divBdr>
            <w:top w:val="none" w:sz="0" w:space="0" w:color="auto"/>
            <w:left w:val="none" w:sz="0" w:space="0" w:color="auto"/>
            <w:bottom w:val="none" w:sz="0" w:space="0" w:color="auto"/>
            <w:right w:val="none" w:sz="0" w:space="0" w:color="auto"/>
          </w:divBdr>
        </w:div>
        <w:div w:id="638149220">
          <w:marLeft w:val="0"/>
          <w:marRight w:val="0"/>
          <w:marTop w:val="0"/>
          <w:marBottom w:val="0"/>
          <w:divBdr>
            <w:top w:val="none" w:sz="0" w:space="0" w:color="auto"/>
            <w:left w:val="none" w:sz="0" w:space="0" w:color="auto"/>
            <w:bottom w:val="none" w:sz="0" w:space="0" w:color="auto"/>
            <w:right w:val="none" w:sz="0" w:space="0" w:color="auto"/>
          </w:divBdr>
        </w:div>
        <w:div w:id="749273451">
          <w:marLeft w:val="0"/>
          <w:marRight w:val="0"/>
          <w:marTop w:val="0"/>
          <w:marBottom w:val="0"/>
          <w:divBdr>
            <w:top w:val="none" w:sz="0" w:space="0" w:color="auto"/>
            <w:left w:val="none" w:sz="0" w:space="0" w:color="auto"/>
            <w:bottom w:val="none" w:sz="0" w:space="0" w:color="auto"/>
            <w:right w:val="none" w:sz="0" w:space="0" w:color="auto"/>
          </w:divBdr>
        </w:div>
        <w:div w:id="827553890">
          <w:marLeft w:val="0"/>
          <w:marRight w:val="0"/>
          <w:marTop w:val="0"/>
          <w:marBottom w:val="0"/>
          <w:divBdr>
            <w:top w:val="none" w:sz="0" w:space="0" w:color="auto"/>
            <w:left w:val="none" w:sz="0" w:space="0" w:color="auto"/>
            <w:bottom w:val="none" w:sz="0" w:space="0" w:color="auto"/>
            <w:right w:val="none" w:sz="0" w:space="0" w:color="auto"/>
          </w:divBdr>
        </w:div>
        <w:div w:id="853567335">
          <w:marLeft w:val="0"/>
          <w:marRight w:val="0"/>
          <w:marTop w:val="0"/>
          <w:marBottom w:val="0"/>
          <w:divBdr>
            <w:top w:val="none" w:sz="0" w:space="0" w:color="auto"/>
            <w:left w:val="none" w:sz="0" w:space="0" w:color="auto"/>
            <w:bottom w:val="none" w:sz="0" w:space="0" w:color="auto"/>
            <w:right w:val="none" w:sz="0" w:space="0" w:color="auto"/>
          </w:divBdr>
        </w:div>
        <w:div w:id="1047026869">
          <w:marLeft w:val="0"/>
          <w:marRight w:val="0"/>
          <w:marTop w:val="0"/>
          <w:marBottom w:val="0"/>
          <w:divBdr>
            <w:top w:val="none" w:sz="0" w:space="0" w:color="auto"/>
            <w:left w:val="none" w:sz="0" w:space="0" w:color="auto"/>
            <w:bottom w:val="none" w:sz="0" w:space="0" w:color="auto"/>
            <w:right w:val="none" w:sz="0" w:space="0" w:color="auto"/>
          </w:divBdr>
        </w:div>
        <w:div w:id="1070349678">
          <w:marLeft w:val="0"/>
          <w:marRight w:val="0"/>
          <w:marTop w:val="0"/>
          <w:marBottom w:val="0"/>
          <w:divBdr>
            <w:top w:val="none" w:sz="0" w:space="0" w:color="auto"/>
            <w:left w:val="none" w:sz="0" w:space="0" w:color="auto"/>
            <w:bottom w:val="none" w:sz="0" w:space="0" w:color="auto"/>
            <w:right w:val="none" w:sz="0" w:space="0" w:color="auto"/>
          </w:divBdr>
        </w:div>
        <w:div w:id="1150320322">
          <w:marLeft w:val="0"/>
          <w:marRight w:val="0"/>
          <w:marTop w:val="0"/>
          <w:marBottom w:val="0"/>
          <w:divBdr>
            <w:top w:val="none" w:sz="0" w:space="0" w:color="auto"/>
            <w:left w:val="none" w:sz="0" w:space="0" w:color="auto"/>
            <w:bottom w:val="none" w:sz="0" w:space="0" w:color="auto"/>
            <w:right w:val="none" w:sz="0" w:space="0" w:color="auto"/>
          </w:divBdr>
        </w:div>
        <w:div w:id="1262568412">
          <w:marLeft w:val="0"/>
          <w:marRight w:val="0"/>
          <w:marTop w:val="0"/>
          <w:marBottom w:val="0"/>
          <w:divBdr>
            <w:top w:val="none" w:sz="0" w:space="0" w:color="auto"/>
            <w:left w:val="none" w:sz="0" w:space="0" w:color="auto"/>
            <w:bottom w:val="none" w:sz="0" w:space="0" w:color="auto"/>
            <w:right w:val="none" w:sz="0" w:space="0" w:color="auto"/>
          </w:divBdr>
        </w:div>
        <w:div w:id="1325159968">
          <w:marLeft w:val="0"/>
          <w:marRight w:val="0"/>
          <w:marTop w:val="0"/>
          <w:marBottom w:val="0"/>
          <w:divBdr>
            <w:top w:val="none" w:sz="0" w:space="0" w:color="auto"/>
            <w:left w:val="none" w:sz="0" w:space="0" w:color="auto"/>
            <w:bottom w:val="none" w:sz="0" w:space="0" w:color="auto"/>
            <w:right w:val="none" w:sz="0" w:space="0" w:color="auto"/>
          </w:divBdr>
        </w:div>
        <w:div w:id="1580362272">
          <w:marLeft w:val="0"/>
          <w:marRight w:val="0"/>
          <w:marTop w:val="0"/>
          <w:marBottom w:val="0"/>
          <w:divBdr>
            <w:top w:val="none" w:sz="0" w:space="0" w:color="auto"/>
            <w:left w:val="none" w:sz="0" w:space="0" w:color="auto"/>
            <w:bottom w:val="none" w:sz="0" w:space="0" w:color="auto"/>
            <w:right w:val="none" w:sz="0" w:space="0" w:color="auto"/>
          </w:divBdr>
        </w:div>
        <w:div w:id="1592549745">
          <w:marLeft w:val="0"/>
          <w:marRight w:val="0"/>
          <w:marTop w:val="0"/>
          <w:marBottom w:val="0"/>
          <w:divBdr>
            <w:top w:val="none" w:sz="0" w:space="0" w:color="auto"/>
            <w:left w:val="none" w:sz="0" w:space="0" w:color="auto"/>
            <w:bottom w:val="none" w:sz="0" w:space="0" w:color="auto"/>
            <w:right w:val="none" w:sz="0" w:space="0" w:color="auto"/>
          </w:divBdr>
        </w:div>
        <w:div w:id="1701592991">
          <w:marLeft w:val="0"/>
          <w:marRight w:val="0"/>
          <w:marTop w:val="0"/>
          <w:marBottom w:val="0"/>
          <w:divBdr>
            <w:top w:val="none" w:sz="0" w:space="0" w:color="auto"/>
            <w:left w:val="none" w:sz="0" w:space="0" w:color="auto"/>
            <w:bottom w:val="none" w:sz="0" w:space="0" w:color="auto"/>
            <w:right w:val="none" w:sz="0" w:space="0" w:color="auto"/>
          </w:divBdr>
        </w:div>
        <w:div w:id="1713459376">
          <w:marLeft w:val="0"/>
          <w:marRight w:val="0"/>
          <w:marTop w:val="0"/>
          <w:marBottom w:val="0"/>
          <w:divBdr>
            <w:top w:val="none" w:sz="0" w:space="0" w:color="auto"/>
            <w:left w:val="none" w:sz="0" w:space="0" w:color="auto"/>
            <w:bottom w:val="none" w:sz="0" w:space="0" w:color="auto"/>
            <w:right w:val="none" w:sz="0" w:space="0" w:color="auto"/>
          </w:divBdr>
        </w:div>
        <w:div w:id="1756396353">
          <w:marLeft w:val="0"/>
          <w:marRight w:val="0"/>
          <w:marTop w:val="0"/>
          <w:marBottom w:val="0"/>
          <w:divBdr>
            <w:top w:val="none" w:sz="0" w:space="0" w:color="auto"/>
            <w:left w:val="none" w:sz="0" w:space="0" w:color="auto"/>
            <w:bottom w:val="none" w:sz="0" w:space="0" w:color="auto"/>
            <w:right w:val="none" w:sz="0" w:space="0" w:color="auto"/>
          </w:divBdr>
        </w:div>
        <w:div w:id="1773620834">
          <w:marLeft w:val="0"/>
          <w:marRight w:val="0"/>
          <w:marTop w:val="0"/>
          <w:marBottom w:val="0"/>
          <w:divBdr>
            <w:top w:val="none" w:sz="0" w:space="0" w:color="auto"/>
            <w:left w:val="none" w:sz="0" w:space="0" w:color="auto"/>
            <w:bottom w:val="none" w:sz="0" w:space="0" w:color="auto"/>
            <w:right w:val="none" w:sz="0" w:space="0" w:color="auto"/>
          </w:divBdr>
        </w:div>
        <w:div w:id="1800801653">
          <w:marLeft w:val="0"/>
          <w:marRight w:val="0"/>
          <w:marTop w:val="0"/>
          <w:marBottom w:val="0"/>
          <w:divBdr>
            <w:top w:val="none" w:sz="0" w:space="0" w:color="auto"/>
            <w:left w:val="none" w:sz="0" w:space="0" w:color="auto"/>
            <w:bottom w:val="none" w:sz="0" w:space="0" w:color="auto"/>
            <w:right w:val="none" w:sz="0" w:space="0" w:color="auto"/>
          </w:divBdr>
        </w:div>
        <w:div w:id="2013951485">
          <w:marLeft w:val="0"/>
          <w:marRight w:val="0"/>
          <w:marTop w:val="0"/>
          <w:marBottom w:val="0"/>
          <w:divBdr>
            <w:top w:val="none" w:sz="0" w:space="0" w:color="auto"/>
            <w:left w:val="none" w:sz="0" w:space="0" w:color="auto"/>
            <w:bottom w:val="none" w:sz="0" w:space="0" w:color="auto"/>
            <w:right w:val="none" w:sz="0" w:space="0" w:color="auto"/>
          </w:divBdr>
        </w:div>
      </w:divsChild>
    </w:div>
    <w:div w:id="724525683">
      <w:bodyDiv w:val="1"/>
      <w:marLeft w:val="0"/>
      <w:marRight w:val="0"/>
      <w:marTop w:val="0"/>
      <w:marBottom w:val="0"/>
      <w:divBdr>
        <w:top w:val="none" w:sz="0" w:space="0" w:color="auto"/>
        <w:left w:val="none" w:sz="0" w:space="0" w:color="auto"/>
        <w:bottom w:val="none" w:sz="0" w:space="0" w:color="auto"/>
        <w:right w:val="none" w:sz="0" w:space="0" w:color="auto"/>
      </w:divBdr>
      <w:divsChild>
        <w:div w:id="119961280">
          <w:marLeft w:val="-2400"/>
          <w:marRight w:val="-480"/>
          <w:marTop w:val="0"/>
          <w:marBottom w:val="0"/>
          <w:divBdr>
            <w:top w:val="none" w:sz="0" w:space="0" w:color="auto"/>
            <w:left w:val="none" w:sz="0" w:space="0" w:color="auto"/>
            <w:bottom w:val="none" w:sz="0" w:space="0" w:color="auto"/>
            <w:right w:val="none" w:sz="0" w:space="0" w:color="auto"/>
          </w:divBdr>
        </w:div>
        <w:div w:id="519584576">
          <w:marLeft w:val="-2400"/>
          <w:marRight w:val="-480"/>
          <w:marTop w:val="0"/>
          <w:marBottom w:val="0"/>
          <w:divBdr>
            <w:top w:val="none" w:sz="0" w:space="0" w:color="auto"/>
            <w:left w:val="none" w:sz="0" w:space="0" w:color="auto"/>
            <w:bottom w:val="none" w:sz="0" w:space="0" w:color="auto"/>
            <w:right w:val="none" w:sz="0" w:space="0" w:color="auto"/>
          </w:divBdr>
        </w:div>
        <w:div w:id="1358849878">
          <w:marLeft w:val="-2400"/>
          <w:marRight w:val="-480"/>
          <w:marTop w:val="0"/>
          <w:marBottom w:val="0"/>
          <w:divBdr>
            <w:top w:val="none" w:sz="0" w:space="0" w:color="auto"/>
            <w:left w:val="none" w:sz="0" w:space="0" w:color="auto"/>
            <w:bottom w:val="none" w:sz="0" w:space="0" w:color="auto"/>
            <w:right w:val="none" w:sz="0" w:space="0" w:color="auto"/>
          </w:divBdr>
        </w:div>
        <w:div w:id="2118795266">
          <w:marLeft w:val="-2400"/>
          <w:marRight w:val="-480"/>
          <w:marTop w:val="0"/>
          <w:marBottom w:val="0"/>
          <w:divBdr>
            <w:top w:val="none" w:sz="0" w:space="0" w:color="auto"/>
            <w:left w:val="none" w:sz="0" w:space="0" w:color="auto"/>
            <w:bottom w:val="none" w:sz="0" w:space="0" w:color="auto"/>
            <w:right w:val="none" w:sz="0" w:space="0" w:color="auto"/>
          </w:divBdr>
        </w:div>
      </w:divsChild>
    </w:div>
    <w:div w:id="894042886">
      <w:bodyDiv w:val="1"/>
      <w:marLeft w:val="0"/>
      <w:marRight w:val="0"/>
      <w:marTop w:val="0"/>
      <w:marBottom w:val="0"/>
      <w:divBdr>
        <w:top w:val="none" w:sz="0" w:space="0" w:color="auto"/>
        <w:left w:val="none" w:sz="0" w:space="0" w:color="auto"/>
        <w:bottom w:val="none" w:sz="0" w:space="0" w:color="auto"/>
        <w:right w:val="none" w:sz="0" w:space="0" w:color="auto"/>
      </w:divBdr>
    </w:div>
    <w:div w:id="1085423622">
      <w:bodyDiv w:val="1"/>
      <w:marLeft w:val="0"/>
      <w:marRight w:val="0"/>
      <w:marTop w:val="0"/>
      <w:marBottom w:val="0"/>
      <w:divBdr>
        <w:top w:val="none" w:sz="0" w:space="0" w:color="auto"/>
        <w:left w:val="none" w:sz="0" w:space="0" w:color="auto"/>
        <w:bottom w:val="none" w:sz="0" w:space="0" w:color="auto"/>
        <w:right w:val="none" w:sz="0" w:space="0" w:color="auto"/>
      </w:divBdr>
    </w:div>
    <w:div w:id="1335569395">
      <w:bodyDiv w:val="1"/>
      <w:marLeft w:val="0"/>
      <w:marRight w:val="0"/>
      <w:marTop w:val="0"/>
      <w:marBottom w:val="0"/>
      <w:divBdr>
        <w:top w:val="none" w:sz="0" w:space="0" w:color="auto"/>
        <w:left w:val="none" w:sz="0" w:space="0" w:color="auto"/>
        <w:bottom w:val="none" w:sz="0" w:space="0" w:color="auto"/>
        <w:right w:val="none" w:sz="0" w:space="0" w:color="auto"/>
      </w:divBdr>
    </w:div>
    <w:div w:id="1566255333">
      <w:bodyDiv w:val="1"/>
      <w:marLeft w:val="0"/>
      <w:marRight w:val="0"/>
      <w:marTop w:val="0"/>
      <w:marBottom w:val="0"/>
      <w:divBdr>
        <w:top w:val="none" w:sz="0" w:space="0" w:color="auto"/>
        <w:left w:val="none" w:sz="0" w:space="0" w:color="auto"/>
        <w:bottom w:val="none" w:sz="0" w:space="0" w:color="auto"/>
        <w:right w:val="none" w:sz="0" w:space="0" w:color="auto"/>
      </w:divBdr>
    </w:div>
    <w:div w:id="1614441337">
      <w:bodyDiv w:val="1"/>
      <w:marLeft w:val="0"/>
      <w:marRight w:val="0"/>
      <w:marTop w:val="0"/>
      <w:marBottom w:val="0"/>
      <w:divBdr>
        <w:top w:val="none" w:sz="0" w:space="0" w:color="auto"/>
        <w:left w:val="none" w:sz="0" w:space="0" w:color="auto"/>
        <w:bottom w:val="none" w:sz="0" w:space="0" w:color="auto"/>
        <w:right w:val="none" w:sz="0" w:space="0" w:color="auto"/>
      </w:divBdr>
    </w:div>
    <w:div w:id="19096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9D528A17AACB47BE0F51C350F622E1" ma:contentTypeVersion="6" ma:contentTypeDescription="Create a new document." ma:contentTypeScope="" ma:versionID="57e2d55c01a80a9a723416c2105905ca">
  <xsd:schema xmlns:xsd="http://www.w3.org/2001/XMLSchema" xmlns:xs="http://www.w3.org/2001/XMLSchema" xmlns:p="http://schemas.microsoft.com/office/2006/metadata/properties" xmlns:ns2="27b4e230-769f-4ab5-b078-7cf7a669d30a" xmlns:ns3="1756a9b8-34a0-4d96-961b-a44e4f48656e" targetNamespace="http://schemas.microsoft.com/office/2006/metadata/properties" ma:root="true" ma:fieldsID="ae6c3a0fcdd2bbb3ff0c9cfd761c2af4" ns2:_="" ns3:_="">
    <xsd:import namespace="27b4e230-769f-4ab5-b078-7cf7a669d30a"/>
    <xsd:import namespace="1756a9b8-34a0-4d96-961b-a44e4f4865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4e230-769f-4ab5-b078-7cf7a669d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6a9b8-34a0-4d96-961b-a44e4f4865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756a9b8-34a0-4d96-961b-a44e4f48656e">
      <UserInfo>
        <DisplayName/>
        <AccountId xsi:nil="true"/>
        <AccountType/>
      </UserInfo>
    </SharedWithUsers>
  </documentManagement>
</p:properties>
</file>

<file path=customXml/itemProps1.xml><?xml version="1.0" encoding="utf-8"?>
<ds:datastoreItem xmlns:ds="http://schemas.openxmlformats.org/officeDocument/2006/customXml" ds:itemID="{4AD70F80-FD4C-404B-9FF0-0ACBCEA4E04E}">
  <ds:schemaRefs>
    <ds:schemaRef ds:uri="http://schemas.openxmlformats.org/officeDocument/2006/bibliography"/>
  </ds:schemaRefs>
</ds:datastoreItem>
</file>

<file path=customXml/itemProps2.xml><?xml version="1.0" encoding="utf-8"?>
<ds:datastoreItem xmlns:ds="http://schemas.openxmlformats.org/officeDocument/2006/customXml" ds:itemID="{62651E64-28CC-4237-8A00-BB640C09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4e230-769f-4ab5-b078-7cf7a669d30a"/>
    <ds:schemaRef ds:uri="1756a9b8-34a0-4d96-961b-a44e4f486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A400F-7963-445E-8644-6910C71CF1C0}">
  <ds:schemaRefs>
    <ds:schemaRef ds:uri="http://schemas.microsoft.com/sharepoint/v3/contenttype/forms"/>
  </ds:schemaRefs>
</ds:datastoreItem>
</file>

<file path=customXml/itemProps4.xml><?xml version="1.0" encoding="utf-8"?>
<ds:datastoreItem xmlns:ds="http://schemas.openxmlformats.org/officeDocument/2006/customXml" ds:itemID="{FB0FE5B6-B963-4448-B0FD-8D66C33D414C}">
  <ds:schemaRefs>
    <ds:schemaRef ds:uri="http://schemas.microsoft.com/office/2006/metadata/properties"/>
    <ds:schemaRef ds:uri="http://schemas.microsoft.com/office/infopath/2007/PartnerControls"/>
    <ds:schemaRef ds:uri="1756a9b8-34a0-4d96-961b-a44e4f48656e"/>
  </ds:schemaRefs>
</ds:datastoreItem>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2868</Words>
  <Characters>15348</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Links>
    <vt:vector size="30" baseType="variant">
      <vt:variant>
        <vt:i4>1900589</vt:i4>
      </vt:variant>
      <vt:variant>
        <vt:i4>12</vt:i4>
      </vt:variant>
      <vt:variant>
        <vt:i4>0</vt:i4>
      </vt:variant>
      <vt:variant>
        <vt:i4>5</vt:i4>
      </vt:variant>
      <vt:variant>
        <vt:lpwstr>mailto:Deborah.Halling@london.gov.uk</vt:lpwstr>
      </vt:variant>
      <vt:variant>
        <vt:lpwstr/>
      </vt:variant>
      <vt:variant>
        <vt:i4>6226037</vt:i4>
      </vt:variant>
      <vt:variant>
        <vt:i4>9</vt:i4>
      </vt:variant>
      <vt:variant>
        <vt:i4>0</vt:i4>
      </vt:variant>
      <vt:variant>
        <vt:i4>5</vt:i4>
      </vt:variant>
      <vt:variant>
        <vt:lpwstr>mailto:Kate.Gordon@london.gov.uk</vt:lpwstr>
      </vt:variant>
      <vt:variant>
        <vt:lpwstr/>
      </vt:variant>
      <vt:variant>
        <vt:i4>1900589</vt:i4>
      </vt:variant>
      <vt:variant>
        <vt:i4>6</vt:i4>
      </vt:variant>
      <vt:variant>
        <vt:i4>0</vt:i4>
      </vt:variant>
      <vt:variant>
        <vt:i4>5</vt:i4>
      </vt:variant>
      <vt:variant>
        <vt:lpwstr>mailto:Deborah.Halling@london.gov.uk</vt:lpwstr>
      </vt:variant>
      <vt:variant>
        <vt:lpwstr/>
      </vt:variant>
      <vt:variant>
        <vt:i4>6226037</vt:i4>
      </vt:variant>
      <vt:variant>
        <vt:i4>3</vt:i4>
      </vt:variant>
      <vt:variant>
        <vt:i4>0</vt:i4>
      </vt:variant>
      <vt:variant>
        <vt:i4>5</vt:i4>
      </vt:variant>
      <vt:variant>
        <vt:lpwstr>mailto:Kate.Gordon@london.gov.uk</vt:lpwstr>
      </vt:variant>
      <vt:variant>
        <vt:lpwstr/>
      </vt:variant>
      <vt:variant>
        <vt:i4>6226037</vt:i4>
      </vt:variant>
      <vt:variant>
        <vt:i4>0</vt:i4>
      </vt:variant>
      <vt:variant>
        <vt:i4>0</vt:i4>
      </vt:variant>
      <vt:variant>
        <vt:i4>5</vt:i4>
      </vt:variant>
      <vt:variant>
        <vt:lpwstr>mailto:Kate.Gordon@london.gov.uk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Alan Rust-Ryan</dc:creator>
  <cp:keywords/>
  <dc:description/>
  <cp:lastModifiedBy>Volley, Stephen (LBB)</cp:lastModifiedBy>
  <cp:revision>2</cp:revision>
  <dcterms:created xsi:type="dcterms:W3CDTF">2024-12-12T14:54:00Z</dcterms:created>
  <dcterms:modified xsi:type="dcterms:W3CDTF">2024-12-12T14:54:00Z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0x010100BA9D528A17AACB47BE0F51C350F622E1</vt:lpwstr>
  </property>
  <property fmtid="{D5CDD505-2E9C-101B-9397-08002B2CF9AE}" pid="3" name="Order">
    <vt:r8>92100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GrammarlyDocumentId">
    <vt:lpwstr>84cd48db912540c5488c206e09219b8242ed29c91ca1342a427543d8e4f11150</vt:lpwstr>
  </property>
</Properties>
</file>