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AB478" w14:textId="77777777" w:rsidR="002C425C" w:rsidRPr="00E7016C" w:rsidRDefault="002C425C" w:rsidP="002C425C">
      <w:pPr>
        <w:spacing w:after="383"/>
        <w:ind w:left="10" w:right="-8" w:hanging="10"/>
        <w:jc w:val="right"/>
        <w:rPr>
          <w:rFonts w:ascii="Arial" w:eastAsia="Arial" w:hAnsi="Arial" w:cs="Arial"/>
          <w:b/>
          <w:sz w:val="48"/>
        </w:rPr>
      </w:pPr>
      <w:bookmarkStart w:id="0" w:name="_Hlk104547830"/>
      <w:r>
        <w:rPr>
          <w:rFonts w:ascii="Arial" w:eastAsia="Arial" w:hAnsi="Arial" w:cs="Arial"/>
          <w:b/>
          <w:sz w:val="48"/>
        </w:rPr>
        <w:t xml:space="preserve">London Borough of </w:t>
      </w:r>
      <w:r w:rsidRPr="00E7016C">
        <w:rPr>
          <w:rFonts w:ascii="Arial" w:eastAsia="Arial" w:hAnsi="Arial" w:cs="Arial"/>
          <w:b/>
          <w:sz w:val="48"/>
        </w:rPr>
        <w:t xml:space="preserve">Barnet Local Plan </w:t>
      </w:r>
    </w:p>
    <w:p w14:paraId="6BA58D26" w14:textId="77777777" w:rsidR="006C737E" w:rsidRDefault="00B628AF">
      <w:pPr>
        <w:ind w:left="10" w:right="-8" w:hanging="10"/>
        <w:jc w:val="right"/>
        <w:rPr>
          <w:rFonts w:ascii="Arial" w:eastAsia="Arial" w:hAnsi="Arial" w:cs="Arial"/>
          <w:b/>
          <w:sz w:val="48"/>
        </w:rPr>
      </w:pPr>
      <w:r w:rsidRPr="00E7016C">
        <w:rPr>
          <w:rFonts w:ascii="Arial" w:hAnsi="Arial" w:cs="Arial"/>
          <w:noProof/>
        </w:rPr>
        <w:drawing>
          <wp:anchor distT="0" distB="0" distL="114300" distR="114300" simplePos="0" relativeHeight="251659264" behindDoc="0" locked="0" layoutInCell="1" allowOverlap="1" wp14:anchorId="751BE18E" wp14:editId="1DFB464D">
            <wp:simplePos x="0" y="0"/>
            <wp:positionH relativeFrom="page">
              <wp:posOffset>19050</wp:posOffset>
            </wp:positionH>
            <wp:positionV relativeFrom="page">
              <wp:align>top</wp:align>
            </wp:positionV>
            <wp:extent cx="10629900" cy="3028950"/>
            <wp:effectExtent l="0" t="0" r="0" b="0"/>
            <wp:wrapTopAndBottom/>
            <wp:docPr id="1" name="Picture 2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629900" cy="30289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967DE2">
        <w:rPr>
          <w:rFonts w:ascii="Arial" w:eastAsia="Arial" w:hAnsi="Arial" w:cs="Arial"/>
          <w:b/>
          <w:sz w:val="48"/>
        </w:rPr>
        <w:t>Integrated Impact</w:t>
      </w:r>
      <w:r w:rsidR="006C737E">
        <w:rPr>
          <w:rFonts w:ascii="Arial" w:eastAsia="Arial" w:hAnsi="Arial" w:cs="Arial"/>
          <w:b/>
          <w:sz w:val="48"/>
        </w:rPr>
        <w:t xml:space="preserve"> Assessment: </w:t>
      </w:r>
    </w:p>
    <w:p w14:paraId="751BE18E" w14:textId="6C63F713" w:rsidR="00B1646B" w:rsidRPr="00E7016C" w:rsidRDefault="00E37431">
      <w:pPr>
        <w:ind w:left="10" w:right="-8" w:hanging="10"/>
        <w:jc w:val="right"/>
        <w:rPr>
          <w:rFonts w:ascii="Arial" w:hAnsi="Arial" w:cs="Arial"/>
        </w:rPr>
      </w:pPr>
      <w:r w:rsidRPr="00E7016C">
        <w:rPr>
          <w:rFonts w:ascii="Arial" w:eastAsia="Arial" w:hAnsi="Arial" w:cs="Arial"/>
          <w:b/>
          <w:sz w:val="48"/>
        </w:rPr>
        <w:t>Habitats Regulation</w:t>
      </w:r>
      <w:r w:rsidR="00D618C4">
        <w:rPr>
          <w:rFonts w:ascii="Arial" w:eastAsia="Arial" w:hAnsi="Arial" w:cs="Arial"/>
          <w:b/>
          <w:sz w:val="48"/>
        </w:rPr>
        <w:t>s</w:t>
      </w:r>
      <w:r w:rsidRPr="00E7016C">
        <w:rPr>
          <w:rFonts w:ascii="Arial" w:eastAsia="Arial" w:hAnsi="Arial" w:cs="Arial"/>
          <w:b/>
          <w:sz w:val="48"/>
        </w:rPr>
        <w:t xml:space="preserve"> Screening Assessment </w:t>
      </w:r>
      <w:r w:rsidR="002C425C">
        <w:rPr>
          <w:rFonts w:ascii="Arial" w:eastAsia="Arial" w:hAnsi="Arial" w:cs="Arial"/>
          <w:b/>
          <w:sz w:val="48"/>
        </w:rPr>
        <w:t xml:space="preserve">Update </w:t>
      </w:r>
      <w:r w:rsidRPr="00E7016C">
        <w:rPr>
          <w:rFonts w:ascii="Arial" w:eastAsia="Arial" w:hAnsi="Arial" w:cs="Arial"/>
          <w:b/>
          <w:sz w:val="48"/>
        </w:rPr>
        <w:t xml:space="preserve"> </w:t>
      </w:r>
    </w:p>
    <w:p w14:paraId="751BE190" w14:textId="77777777" w:rsidR="00B1646B" w:rsidRPr="00E7016C" w:rsidRDefault="00B1646B">
      <w:pPr>
        <w:spacing w:after="383"/>
        <w:ind w:left="10" w:right="-8" w:hanging="10"/>
        <w:jc w:val="right"/>
        <w:rPr>
          <w:rFonts w:ascii="Arial" w:eastAsia="Arial" w:hAnsi="Arial" w:cs="Arial"/>
          <w:b/>
          <w:sz w:val="48"/>
        </w:rPr>
      </w:pPr>
    </w:p>
    <w:p w14:paraId="751BE191" w14:textId="5FE84DCD" w:rsidR="00B1646B" w:rsidRPr="00E7016C" w:rsidRDefault="009E6395">
      <w:pPr>
        <w:spacing w:after="383"/>
        <w:ind w:left="10" w:right="-8" w:hanging="10"/>
        <w:jc w:val="right"/>
        <w:rPr>
          <w:rFonts w:ascii="Arial" w:hAnsi="Arial" w:cs="Arial"/>
        </w:rPr>
      </w:pPr>
      <w:r>
        <w:rPr>
          <w:rFonts w:ascii="Arial" w:eastAsia="Arial" w:hAnsi="Arial" w:cs="Arial"/>
          <w:b/>
          <w:sz w:val="48"/>
        </w:rPr>
        <w:t>Main Modi</w:t>
      </w:r>
      <w:r w:rsidR="00113077">
        <w:rPr>
          <w:rFonts w:ascii="Arial" w:eastAsia="Arial" w:hAnsi="Arial" w:cs="Arial"/>
          <w:b/>
          <w:sz w:val="48"/>
        </w:rPr>
        <w:t>fications</w:t>
      </w:r>
      <w:r w:rsidR="00E37431" w:rsidRPr="00E7016C">
        <w:rPr>
          <w:rFonts w:ascii="Arial" w:eastAsia="Arial" w:hAnsi="Arial" w:cs="Arial"/>
          <w:b/>
          <w:sz w:val="48"/>
        </w:rPr>
        <w:t xml:space="preserve"> </w:t>
      </w:r>
      <w:r w:rsidR="00187309">
        <w:rPr>
          <w:rFonts w:ascii="Arial" w:eastAsia="Arial" w:hAnsi="Arial" w:cs="Arial"/>
          <w:b/>
          <w:sz w:val="48"/>
        </w:rPr>
        <w:t xml:space="preserve">April </w:t>
      </w:r>
      <w:r w:rsidR="00E37431" w:rsidRPr="00E7016C">
        <w:rPr>
          <w:rFonts w:ascii="Arial" w:eastAsia="Arial" w:hAnsi="Arial" w:cs="Arial"/>
          <w:b/>
          <w:sz w:val="48"/>
        </w:rPr>
        <w:t>202</w:t>
      </w:r>
      <w:r>
        <w:rPr>
          <w:rFonts w:ascii="Arial" w:eastAsia="Arial" w:hAnsi="Arial" w:cs="Arial"/>
          <w:b/>
          <w:sz w:val="48"/>
        </w:rPr>
        <w:t>4</w:t>
      </w:r>
    </w:p>
    <w:p w14:paraId="751BE192" w14:textId="247FF46B" w:rsidR="00B1646B" w:rsidRPr="00E7016C" w:rsidRDefault="00E37431">
      <w:pPr>
        <w:spacing w:after="159"/>
        <w:rPr>
          <w:rFonts w:ascii="Arial" w:hAnsi="Arial" w:cs="Arial"/>
        </w:rPr>
      </w:pPr>
      <w:r w:rsidRPr="00E7016C">
        <w:rPr>
          <w:rFonts w:ascii="Arial" w:eastAsia="Arial" w:hAnsi="Arial" w:cs="Arial"/>
          <w:b/>
          <w:sz w:val="72"/>
        </w:rPr>
        <w:t xml:space="preserve"> </w:t>
      </w:r>
    </w:p>
    <w:p w14:paraId="751BE193" w14:textId="15158F47" w:rsidR="00B1646B" w:rsidRPr="00E7016C" w:rsidRDefault="00E37431" w:rsidP="00B628AF">
      <w:pPr>
        <w:tabs>
          <w:tab w:val="left" w:pos="3330"/>
        </w:tabs>
        <w:spacing w:after="159"/>
        <w:rPr>
          <w:rFonts w:ascii="Arial" w:eastAsia="Arial" w:hAnsi="Arial" w:cs="Arial"/>
          <w:b/>
          <w:sz w:val="72"/>
        </w:rPr>
      </w:pPr>
      <w:r w:rsidRPr="00E7016C">
        <w:rPr>
          <w:rFonts w:ascii="Arial" w:eastAsia="Arial" w:hAnsi="Arial" w:cs="Arial"/>
          <w:b/>
          <w:sz w:val="72"/>
        </w:rPr>
        <w:t xml:space="preserve"> </w:t>
      </w:r>
      <w:r w:rsidR="00B628AF" w:rsidRPr="00E7016C">
        <w:rPr>
          <w:rFonts w:ascii="Arial" w:eastAsia="Arial" w:hAnsi="Arial" w:cs="Arial"/>
          <w:b/>
          <w:sz w:val="72"/>
        </w:rPr>
        <w:tab/>
      </w:r>
    </w:p>
    <w:p w14:paraId="765E8A1E" w14:textId="77777777" w:rsidR="00B628AF" w:rsidRPr="00E7016C" w:rsidRDefault="00B628AF" w:rsidP="00B628AF">
      <w:pPr>
        <w:spacing w:after="159"/>
        <w:rPr>
          <w:rFonts w:ascii="Arial" w:hAnsi="Arial" w:cs="Arial"/>
        </w:rPr>
      </w:pPr>
    </w:p>
    <w:p w14:paraId="751BE198" w14:textId="6853EAAB" w:rsidR="00B1646B" w:rsidRPr="00E7016C" w:rsidRDefault="00E37431" w:rsidP="00B628AF">
      <w:pPr>
        <w:pStyle w:val="Heading2"/>
        <w:rPr>
          <w:sz w:val="72"/>
        </w:rPr>
      </w:pPr>
      <w:r w:rsidRPr="00E7016C">
        <w:t xml:space="preserve">Introduction  </w:t>
      </w:r>
    </w:p>
    <w:p w14:paraId="26E84F0F" w14:textId="546CB193" w:rsidR="003B78A8" w:rsidRPr="00E14F27" w:rsidRDefault="00E37431" w:rsidP="00E14F27">
      <w:pPr>
        <w:pStyle w:val="ListParagraph"/>
        <w:numPr>
          <w:ilvl w:val="0"/>
          <w:numId w:val="40"/>
        </w:numPr>
        <w:suppressAutoHyphens w:val="0"/>
        <w:rPr>
          <w:rFonts w:ascii="Arial" w:hAnsi="Arial" w:cs="Arial"/>
        </w:rPr>
      </w:pPr>
      <w:r w:rsidRPr="00E14F27">
        <w:rPr>
          <w:rFonts w:ascii="Arial" w:eastAsia="Arial" w:hAnsi="Arial" w:cs="Arial"/>
        </w:rPr>
        <w:t xml:space="preserve">This report provides </w:t>
      </w:r>
      <w:r w:rsidR="00065B53" w:rsidRPr="00E14F27">
        <w:rPr>
          <w:rFonts w:ascii="Arial" w:eastAsia="Arial" w:hAnsi="Arial" w:cs="Arial"/>
        </w:rPr>
        <w:t xml:space="preserve">an update to the </w:t>
      </w:r>
      <w:r w:rsidRPr="00E14F27">
        <w:rPr>
          <w:rFonts w:ascii="Arial" w:eastAsia="Arial" w:hAnsi="Arial" w:cs="Arial"/>
        </w:rPr>
        <w:t xml:space="preserve">information </w:t>
      </w:r>
      <w:r w:rsidR="00065B53" w:rsidRPr="00E14F27">
        <w:rPr>
          <w:rFonts w:ascii="Arial" w:eastAsia="Arial" w:hAnsi="Arial" w:cs="Arial"/>
        </w:rPr>
        <w:t xml:space="preserve">contained </w:t>
      </w:r>
      <w:r w:rsidRPr="00E14F27">
        <w:rPr>
          <w:rFonts w:ascii="Arial" w:eastAsia="Arial" w:hAnsi="Arial" w:cs="Arial"/>
        </w:rPr>
        <w:t xml:space="preserve">in </w:t>
      </w:r>
      <w:r w:rsidR="00065B53" w:rsidRPr="00E14F27">
        <w:rPr>
          <w:rFonts w:ascii="Arial" w:eastAsia="Arial" w:hAnsi="Arial" w:cs="Arial"/>
        </w:rPr>
        <w:t xml:space="preserve">documentation previously produced </w:t>
      </w:r>
      <w:r w:rsidR="0077315D">
        <w:rPr>
          <w:rFonts w:ascii="Arial" w:eastAsia="Arial" w:hAnsi="Arial" w:cs="Arial"/>
        </w:rPr>
        <w:t xml:space="preserve">in </w:t>
      </w:r>
      <w:r w:rsidRPr="00E14F27">
        <w:rPr>
          <w:rFonts w:ascii="Arial" w:eastAsia="Arial" w:hAnsi="Arial" w:cs="Arial"/>
        </w:rPr>
        <w:t xml:space="preserve">support of the Habitats Regulations Assessment (HRA) screening of the </w:t>
      </w:r>
      <w:r w:rsidR="008B5ACA" w:rsidRPr="00E14F27">
        <w:rPr>
          <w:rFonts w:ascii="Arial" w:eastAsia="Arial" w:hAnsi="Arial" w:cs="Arial"/>
        </w:rPr>
        <w:t xml:space="preserve">submission London Borough of </w:t>
      </w:r>
      <w:r w:rsidRPr="00E14F27">
        <w:rPr>
          <w:rFonts w:ascii="Arial" w:eastAsia="Arial" w:hAnsi="Arial" w:cs="Arial"/>
        </w:rPr>
        <w:t xml:space="preserve">Barnet Local Plan.  </w:t>
      </w:r>
      <w:r w:rsidR="00065B53" w:rsidRPr="00E14F27">
        <w:rPr>
          <w:rFonts w:ascii="Arial" w:eastAsia="Arial" w:hAnsi="Arial" w:cs="Arial"/>
        </w:rPr>
        <w:t xml:space="preserve">Specifically, this update has been produced to </w:t>
      </w:r>
      <w:proofErr w:type="gramStart"/>
      <w:r w:rsidR="00065B53" w:rsidRPr="00E14F27">
        <w:rPr>
          <w:rFonts w:ascii="Arial" w:eastAsia="Arial" w:hAnsi="Arial" w:cs="Arial"/>
        </w:rPr>
        <w:t>give consideration to</w:t>
      </w:r>
      <w:proofErr w:type="gramEnd"/>
      <w:r w:rsidR="00065B53" w:rsidRPr="00E14F27">
        <w:rPr>
          <w:rFonts w:ascii="Arial" w:eastAsia="Arial" w:hAnsi="Arial" w:cs="Arial"/>
        </w:rPr>
        <w:t xml:space="preserve"> the Council’s Local Plan Main Modifications </w:t>
      </w:r>
      <w:r w:rsidR="003B78A8" w:rsidRPr="00E14F27">
        <w:rPr>
          <w:rFonts w:ascii="Arial" w:eastAsia="Arial" w:hAnsi="Arial" w:cs="Arial"/>
        </w:rPr>
        <w:t xml:space="preserve">(MMs) </w:t>
      </w:r>
      <w:r w:rsidR="00065B53" w:rsidRPr="00E14F27">
        <w:rPr>
          <w:rFonts w:ascii="Arial" w:eastAsia="Arial" w:hAnsi="Arial" w:cs="Arial"/>
        </w:rPr>
        <w:t xml:space="preserve">that have been published for consultation.  </w:t>
      </w:r>
      <w:r w:rsidR="003B78A8" w:rsidRPr="00E14F27">
        <w:rPr>
          <w:rFonts w:ascii="Arial" w:eastAsia="Arial" w:hAnsi="Arial" w:cs="Arial"/>
        </w:rPr>
        <w:t xml:space="preserve">This </w:t>
      </w:r>
      <w:r w:rsidR="007C0655" w:rsidRPr="00E14F27">
        <w:rPr>
          <w:rFonts w:ascii="Arial" w:eastAsia="Arial" w:hAnsi="Arial" w:cs="Arial"/>
        </w:rPr>
        <w:t xml:space="preserve">update </w:t>
      </w:r>
      <w:r w:rsidR="003B78A8" w:rsidRPr="00E14F27">
        <w:rPr>
          <w:rFonts w:ascii="Arial" w:hAnsi="Arial" w:cs="Arial"/>
        </w:rPr>
        <w:t>report</w:t>
      </w:r>
      <w:r w:rsidR="00071BD8" w:rsidRPr="00E14F27">
        <w:rPr>
          <w:rFonts w:ascii="Arial" w:hAnsi="Arial" w:cs="Arial"/>
        </w:rPr>
        <w:t xml:space="preserve">, which should </w:t>
      </w:r>
      <w:r w:rsidR="007C0655" w:rsidRPr="00E14F27">
        <w:rPr>
          <w:rFonts w:ascii="Arial" w:hAnsi="Arial" w:cs="Arial"/>
        </w:rPr>
        <w:t xml:space="preserve">be read alongside earlier </w:t>
      </w:r>
      <w:r w:rsidR="00A17687" w:rsidRPr="00E14F27">
        <w:rPr>
          <w:rFonts w:ascii="Arial" w:hAnsi="Arial" w:cs="Arial"/>
        </w:rPr>
        <w:t xml:space="preserve">HRA related </w:t>
      </w:r>
      <w:r w:rsidR="007C0655" w:rsidRPr="00E14F27">
        <w:rPr>
          <w:rFonts w:ascii="Arial" w:hAnsi="Arial" w:cs="Arial"/>
        </w:rPr>
        <w:t xml:space="preserve">documentation </w:t>
      </w:r>
      <w:r w:rsidR="00A17687" w:rsidRPr="00E14F27">
        <w:rPr>
          <w:rFonts w:ascii="Arial" w:hAnsi="Arial" w:cs="Arial"/>
        </w:rPr>
        <w:t xml:space="preserve">produced in support of the </w:t>
      </w:r>
      <w:r w:rsidR="005567D2" w:rsidRPr="00E14F27">
        <w:rPr>
          <w:rFonts w:ascii="Arial" w:hAnsi="Arial" w:cs="Arial"/>
        </w:rPr>
        <w:t>draft Barnet Local Plan</w:t>
      </w:r>
      <w:r w:rsidR="00C02214">
        <w:rPr>
          <w:rStyle w:val="FootnoteReference"/>
          <w:rFonts w:ascii="Arial" w:hAnsi="Arial" w:cs="Arial"/>
        </w:rPr>
        <w:footnoteReference w:id="1"/>
      </w:r>
      <w:r w:rsidR="005567D2" w:rsidRPr="00E14F27">
        <w:rPr>
          <w:rFonts w:ascii="Arial" w:hAnsi="Arial" w:cs="Arial"/>
        </w:rPr>
        <w:t>, comprises</w:t>
      </w:r>
      <w:r w:rsidR="003B78A8" w:rsidRPr="00E14F27">
        <w:rPr>
          <w:rFonts w:ascii="Arial" w:hAnsi="Arial" w:cs="Arial"/>
        </w:rPr>
        <w:t>:</w:t>
      </w:r>
    </w:p>
    <w:p w14:paraId="392DAEEB" w14:textId="77777777" w:rsidR="003B78A8" w:rsidRPr="00526AAF" w:rsidRDefault="003B78A8" w:rsidP="003B78A8">
      <w:pPr>
        <w:numPr>
          <w:ilvl w:val="0"/>
          <w:numId w:val="39"/>
        </w:numPr>
        <w:suppressAutoHyphens w:val="0"/>
        <w:rPr>
          <w:rFonts w:ascii="Arial" w:hAnsi="Arial" w:cs="Arial"/>
        </w:rPr>
      </w:pPr>
      <w:r w:rsidRPr="00526AAF">
        <w:rPr>
          <w:rFonts w:ascii="Arial" w:hAnsi="Arial" w:cs="Arial"/>
        </w:rPr>
        <w:t xml:space="preserve">a brief explanation of the HRA work undertaken to date and the background to the proposed </w:t>
      </w:r>
      <w:proofErr w:type="gramStart"/>
      <w:r w:rsidRPr="00526AAF">
        <w:rPr>
          <w:rFonts w:ascii="Arial" w:hAnsi="Arial" w:cs="Arial"/>
        </w:rPr>
        <w:t>MMs;</w:t>
      </w:r>
      <w:proofErr w:type="gramEnd"/>
    </w:p>
    <w:p w14:paraId="3DAAC384" w14:textId="54DDB7A8" w:rsidR="00B03F58" w:rsidRDefault="003B78A8" w:rsidP="00B03F58">
      <w:pPr>
        <w:numPr>
          <w:ilvl w:val="0"/>
          <w:numId w:val="39"/>
        </w:numPr>
        <w:suppressAutoHyphens w:val="0"/>
        <w:rPr>
          <w:rFonts w:ascii="Arial" w:hAnsi="Arial" w:cs="Arial"/>
        </w:rPr>
      </w:pPr>
      <w:r w:rsidRPr="00526AAF">
        <w:rPr>
          <w:rFonts w:ascii="Arial" w:hAnsi="Arial" w:cs="Arial"/>
        </w:rPr>
        <w:t xml:space="preserve">an explanation of the Council’s approach to the HRA of proposed MMs, </w:t>
      </w:r>
      <w:r w:rsidR="00645F3E">
        <w:rPr>
          <w:rFonts w:ascii="Arial" w:hAnsi="Arial" w:cs="Arial"/>
        </w:rPr>
        <w:t>including</w:t>
      </w:r>
      <w:r w:rsidRPr="00526AAF">
        <w:rPr>
          <w:rFonts w:ascii="Arial" w:hAnsi="Arial" w:cs="Arial"/>
        </w:rPr>
        <w:t xml:space="preserve"> the initial screening for likely significant </w:t>
      </w:r>
      <w:proofErr w:type="gramStart"/>
      <w:r w:rsidRPr="00526AAF">
        <w:rPr>
          <w:rFonts w:ascii="Arial" w:hAnsi="Arial" w:cs="Arial"/>
        </w:rPr>
        <w:t>effects</w:t>
      </w:r>
      <w:r w:rsidR="00B83DF5">
        <w:rPr>
          <w:rFonts w:ascii="Arial" w:hAnsi="Arial" w:cs="Arial"/>
        </w:rPr>
        <w:t>;</w:t>
      </w:r>
      <w:proofErr w:type="gramEnd"/>
      <w:r w:rsidR="00B83DF5">
        <w:rPr>
          <w:rFonts w:ascii="Arial" w:hAnsi="Arial" w:cs="Arial"/>
        </w:rPr>
        <w:t xml:space="preserve"> </w:t>
      </w:r>
    </w:p>
    <w:p w14:paraId="7A47EEFD" w14:textId="77777777" w:rsidR="00B83DF5" w:rsidRDefault="003B78A8" w:rsidP="00DE4CD7">
      <w:pPr>
        <w:numPr>
          <w:ilvl w:val="0"/>
          <w:numId w:val="39"/>
        </w:numPr>
        <w:suppressAutoHyphens w:val="0"/>
        <w:rPr>
          <w:rFonts w:ascii="Arial" w:hAnsi="Arial" w:cs="Arial"/>
        </w:rPr>
      </w:pPr>
      <w:r w:rsidRPr="00B03F58">
        <w:rPr>
          <w:rFonts w:ascii="Arial" w:hAnsi="Arial" w:cs="Arial"/>
        </w:rPr>
        <w:t xml:space="preserve">the screening of </w:t>
      </w:r>
      <w:r w:rsidR="00025AC4">
        <w:rPr>
          <w:rFonts w:ascii="Arial" w:hAnsi="Arial" w:cs="Arial"/>
        </w:rPr>
        <w:t xml:space="preserve">the </w:t>
      </w:r>
      <w:r w:rsidRPr="00B03F58">
        <w:rPr>
          <w:rFonts w:ascii="Arial" w:hAnsi="Arial" w:cs="Arial"/>
        </w:rPr>
        <w:t>proposed MMs for likely significant effects</w:t>
      </w:r>
      <w:r w:rsidR="00B83DF5">
        <w:rPr>
          <w:rFonts w:ascii="Arial" w:hAnsi="Arial" w:cs="Arial"/>
        </w:rPr>
        <w:t>; and</w:t>
      </w:r>
      <w:r w:rsidR="00DE4CD7" w:rsidRPr="00DE4CD7">
        <w:rPr>
          <w:rFonts w:ascii="Arial" w:hAnsi="Arial" w:cs="Arial"/>
        </w:rPr>
        <w:t xml:space="preserve"> </w:t>
      </w:r>
    </w:p>
    <w:p w14:paraId="751BE19E" w14:textId="61C7920B" w:rsidR="00B1646B" w:rsidRPr="00B83DF5" w:rsidRDefault="00DE4CD7" w:rsidP="00B83DF5">
      <w:pPr>
        <w:numPr>
          <w:ilvl w:val="0"/>
          <w:numId w:val="39"/>
        </w:numPr>
        <w:suppressAutoHyphens w:val="0"/>
        <w:rPr>
          <w:rFonts w:ascii="Arial" w:hAnsi="Arial" w:cs="Arial"/>
        </w:rPr>
      </w:pPr>
      <w:r w:rsidRPr="00526AAF">
        <w:rPr>
          <w:rFonts w:ascii="Arial" w:hAnsi="Arial" w:cs="Arial"/>
        </w:rPr>
        <w:t>conclusions arising from th</w:t>
      </w:r>
      <w:r w:rsidR="00696E66">
        <w:rPr>
          <w:rFonts w:ascii="Arial" w:hAnsi="Arial" w:cs="Arial"/>
        </w:rPr>
        <w:t>is</w:t>
      </w:r>
      <w:r w:rsidRPr="00526AAF">
        <w:rPr>
          <w:rFonts w:ascii="Arial" w:hAnsi="Arial" w:cs="Arial"/>
        </w:rPr>
        <w:t xml:space="preserve"> </w:t>
      </w:r>
      <w:r w:rsidR="00696E66">
        <w:rPr>
          <w:rFonts w:ascii="Arial" w:hAnsi="Arial" w:cs="Arial"/>
        </w:rPr>
        <w:t xml:space="preserve">latest </w:t>
      </w:r>
      <w:r w:rsidRPr="00526AAF">
        <w:rPr>
          <w:rFonts w:ascii="Arial" w:hAnsi="Arial" w:cs="Arial"/>
        </w:rPr>
        <w:t xml:space="preserve">HRA screening, including confirmation of whether any of the proposed </w:t>
      </w:r>
      <w:r w:rsidR="00B83DF5">
        <w:rPr>
          <w:rFonts w:ascii="Arial" w:hAnsi="Arial" w:cs="Arial"/>
        </w:rPr>
        <w:t>MM</w:t>
      </w:r>
      <w:r w:rsidRPr="00526AAF">
        <w:rPr>
          <w:rFonts w:ascii="Arial" w:hAnsi="Arial" w:cs="Arial"/>
        </w:rPr>
        <w:t>s are required to be taken forward for appropriate assessment.</w:t>
      </w:r>
    </w:p>
    <w:p w14:paraId="4F7DD5BC" w14:textId="3F832B7F" w:rsidR="004F569C" w:rsidRDefault="00E37431" w:rsidP="003B58DC">
      <w:pPr>
        <w:numPr>
          <w:ilvl w:val="0"/>
          <w:numId w:val="40"/>
        </w:numPr>
        <w:spacing w:after="5" w:line="240" w:lineRule="auto"/>
        <w:ind w:right="5"/>
        <w:rPr>
          <w:rFonts w:ascii="Arial" w:eastAsia="Arial" w:hAnsi="Arial" w:cs="Arial"/>
        </w:rPr>
      </w:pPr>
      <w:r w:rsidRPr="004F569C">
        <w:rPr>
          <w:rFonts w:ascii="Arial" w:eastAsia="Arial" w:hAnsi="Arial" w:cs="Arial"/>
        </w:rPr>
        <w:t xml:space="preserve">The HRA </w:t>
      </w:r>
      <w:r w:rsidR="00F93C54">
        <w:rPr>
          <w:rFonts w:ascii="Arial" w:eastAsia="Arial" w:hAnsi="Arial" w:cs="Arial"/>
        </w:rPr>
        <w:t xml:space="preserve">screening </w:t>
      </w:r>
      <w:r w:rsidR="002D3524" w:rsidRPr="004F569C">
        <w:rPr>
          <w:rFonts w:ascii="Arial" w:eastAsia="Arial" w:hAnsi="Arial" w:cs="Arial"/>
        </w:rPr>
        <w:t xml:space="preserve">has been </w:t>
      </w:r>
      <w:r w:rsidR="00E61A99">
        <w:rPr>
          <w:rFonts w:ascii="Arial" w:eastAsia="Arial" w:hAnsi="Arial" w:cs="Arial"/>
        </w:rPr>
        <w:t>underta</w:t>
      </w:r>
      <w:r w:rsidR="0017502C">
        <w:rPr>
          <w:rFonts w:ascii="Arial" w:eastAsia="Arial" w:hAnsi="Arial" w:cs="Arial"/>
        </w:rPr>
        <w:t>ken</w:t>
      </w:r>
      <w:r w:rsidRPr="004F569C">
        <w:rPr>
          <w:rFonts w:ascii="Arial" w:eastAsia="Arial" w:hAnsi="Arial" w:cs="Arial"/>
        </w:rPr>
        <w:t xml:space="preserve"> </w:t>
      </w:r>
      <w:r w:rsidR="002D3524" w:rsidRPr="004F569C">
        <w:rPr>
          <w:rFonts w:ascii="Arial" w:eastAsia="Arial" w:hAnsi="Arial" w:cs="Arial"/>
        </w:rPr>
        <w:t xml:space="preserve">as part of the </w:t>
      </w:r>
      <w:r w:rsidR="0017502C">
        <w:rPr>
          <w:rFonts w:ascii="Arial" w:eastAsia="Arial" w:hAnsi="Arial" w:cs="Arial"/>
        </w:rPr>
        <w:t>D</w:t>
      </w:r>
      <w:r w:rsidR="0063133F" w:rsidRPr="004F569C">
        <w:rPr>
          <w:rFonts w:ascii="Arial" w:eastAsia="Arial" w:hAnsi="Arial" w:cs="Arial"/>
        </w:rPr>
        <w:t xml:space="preserve">raft Barnet Local Plan’s </w:t>
      </w:r>
      <w:r w:rsidRPr="004F569C">
        <w:rPr>
          <w:rFonts w:ascii="Arial" w:eastAsia="Arial" w:hAnsi="Arial" w:cs="Arial"/>
        </w:rPr>
        <w:t>Integrated Impact Assessment (IIA)</w:t>
      </w:r>
      <w:r w:rsidR="0063133F" w:rsidRPr="004F569C">
        <w:rPr>
          <w:rFonts w:ascii="Arial" w:eastAsia="Arial" w:hAnsi="Arial" w:cs="Arial"/>
        </w:rPr>
        <w:t xml:space="preserve"> which </w:t>
      </w:r>
      <w:r w:rsidR="004812EE" w:rsidRPr="00D35769">
        <w:rPr>
          <w:rFonts w:ascii="Arial" w:eastAsia="Arial" w:hAnsi="Arial" w:cs="Arial"/>
          <w:i/>
          <w:iCs/>
        </w:rPr>
        <w:t>inter alia</w:t>
      </w:r>
      <w:r w:rsidR="004812EE" w:rsidRPr="004F569C">
        <w:rPr>
          <w:rFonts w:ascii="Arial" w:eastAsia="Arial" w:hAnsi="Arial" w:cs="Arial"/>
        </w:rPr>
        <w:t xml:space="preserve"> </w:t>
      </w:r>
      <w:r w:rsidR="0063133F" w:rsidRPr="004F569C">
        <w:rPr>
          <w:rFonts w:ascii="Arial" w:eastAsia="Arial" w:hAnsi="Arial" w:cs="Arial"/>
        </w:rPr>
        <w:t xml:space="preserve">includes </w:t>
      </w:r>
      <w:r w:rsidR="00D76F3C" w:rsidRPr="004F569C">
        <w:rPr>
          <w:rFonts w:ascii="Arial" w:eastAsia="Arial" w:hAnsi="Arial" w:cs="Arial"/>
        </w:rPr>
        <w:t>the Sustainability Appraisal</w:t>
      </w:r>
      <w:r w:rsidR="004812EE" w:rsidRPr="004F569C">
        <w:rPr>
          <w:rFonts w:ascii="Arial" w:eastAsia="Arial" w:hAnsi="Arial" w:cs="Arial"/>
        </w:rPr>
        <w:t xml:space="preserve"> (SA)</w:t>
      </w:r>
      <w:r w:rsidR="0063133F" w:rsidRPr="004F569C">
        <w:rPr>
          <w:rFonts w:ascii="Arial" w:eastAsia="Arial" w:hAnsi="Arial" w:cs="Arial"/>
        </w:rPr>
        <w:t xml:space="preserve">. </w:t>
      </w:r>
      <w:r w:rsidRPr="004F569C">
        <w:rPr>
          <w:rFonts w:ascii="Arial" w:eastAsia="Arial" w:hAnsi="Arial" w:cs="Arial"/>
        </w:rPr>
        <w:t xml:space="preserve"> </w:t>
      </w:r>
      <w:r w:rsidR="004812EE" w:rsidRPr="004F569C">
        <w:rPr>
          <w:rFonts w:ascii="Arial" w:eastAsia="Arial" w:hAnsi="Arial" w:cs="Arial"/>
        </w:rPr>
        <w:t xml:space="preserve">The IIA with respect to both HRA </w:t>
      </w:r>
      <w:r w:rsidR="004423E0">
        <w:rPr>
          <w:rFonts w:ascii="Arial" w:eastAsia="Arial" w:hAnsi="Arial" w:cs="Arial"/>
        </w:rPr>
        <w:t xml:space="preserve">and SA </w:t>
      </w:r>
      <w:r w:rsidR="004812EE" w:rsidRPr="004F569C">
        <w:rPr>
          <w:rFonts w:ascii="Arial" w:eastAsia="Arial" w:hAnsi="Arial" w:cs="Arial"/>
        </w:rPr>
        <w:t>is a</w:t>
      </w:r>
      <w:r w:rsidR="006D252C" w:rsidRPr="004F569C">
        <w:rPr>
          <w:rFonts w:ascii="Arial" w:eastAsia="Arial" w:hAnsi="Arial" w:cs="Arial"/>
        </w:rPr>
        <w:t xml:space="preserve"> parallel</w:t>
      </w:r>
      <w:r w:rsidR="004812EE" w:rsidRPr="004F569C">
        <w:rPr>
          <w:rFonts w:ascii="Arial" w:eastAsia="Arial" w:hAnsi="Arial" w:cs="Arial"/>
        </w:rPr>
        <w:t xml:space="preserve"> process with each version to be read together as a whole</w:t>
      </w:r>
      <w:r w:rsidR="00501709" w:rsidRPr="004F569C">
        <w:rPr>
          <w:rFonts w:ascii="Arial" w:eastAsia="Arial" w:hAnsi="Arial" w:cs="Arial"/>
        </w:rPr>
        <w:t xml:space="preserve"> </w:t>
      </w:r>
      <w:r w:rsidR="00E324AF">
        <w:rPr>
          <w:rFonts w:ascii="Arial" w:eastAsia="Arial" w:hAnsi="Arial" w:cs="Arial"/>
        </w:rPr>
        <w:t xml:space="preserve">and </w:t>
      </w:r>
      <w:r w:rsidRPr="004F569C">
        <w:rPr>
          <w:rFonts w:ascii="Arial" w:eastAsia="Arial" w:hAnsi="Arial" w:cs="Arial"/>
        </w:rPr>
        <w:t xml:space="preserve">baseline data for the IIA process </w:t>
      </w:r>
      <w:r w:rsidR="00623517" w:rsidRPr="004F569C">
        <w:rPr>
          <w:rFonts w:ascii="Arial" w:eastAsia="Arial" w:hAnsi="Arial" w:cs="Arial"/>
        </w:rPr>
        <w:t xml:space="preserve">available to </w:t>
      </w:r>
      <w:r w:rsidRPr="004F569C">
        <w:rPr>
          <w:rFonts w:ascii="Arial" w:eastAsia="Arial" w:hAnsi="Arial" w:cs="Arial"/>
        </w:rPr>
        <w:t xml:space="preserve">inform the HRA. However, the </w:t>
      </w:r>
      <w:r w:rsidR="00C500F6" w:rsidRPr="004F569C">
        <w:rPr>
          <w:rFonts w:ascii="Arial" w:eastAsia="Arial" w:hAnsi="Arial" w:cs="Arial"/>
        </w:rPr>
        <w:t xml:space="preserve">HRA and SA </w:t>
      </w:r>
      <w:r w:rsidRPr="004F569C">
        <w:rPr>
          <w:rFonts w:ascii="Arial" w:eastAsia="Arial" w:hAnsi="Arial" w:cs="Arial"/>
        </w:rPr>
        <w:t xml:space="preserve">assessments are conducted separately as the assessment processes have different aims, </w:t>
      </w:r>
      <w:proofErr w:type="gramStart"/>
      <w:r w:rsidRPr="004F569C">
        <w:rPr>
          <w:rFonts w:ascii="Arial" w:eastAsia="Arial" w:hAnsi="Arial" w:cs="Arial"/>
        </w:rPr>
        <w:t>emphasis</w:t>
      </w:r>
      <w:proofErr w:type="gramEnd"/>
      <w:r w:rsidRPr="004F569C">
        <w:rPr>
          <w:rFonts w:ascii="Arial" w:eastAsia="Arial" w:hAnsi="Arial" w:cs="Arial"/>
        </w:rPr>
        <w:t xml:space="preserve"> and levels of detail. </w:t>
      </w:r>
      <w:r w:rsidR="004F569C" w:rsidRPr="004F569C">
        <w:rPr>
          <w:rFonts w:ascii="Arial" w:eastAsia="Arial" w:hAnsi="Arial" w:cs="Arial"/>
        </w:rPr>
        <w:t>Therefore, the HRA and SA remain ongoing and iterative process</w:t>
      </w:r>
      <w:r w:rsidR="003F525B">
        <w:rPr>
          <w:rFonts w:ascii="Arial" w:eastAsia="Arial" w:hAnsi="Arial" w:cs="Arial"/>
        </w:rPr>
        <w:t>es</w:t>
      </w:r>
      <w:r w:rsidR="004F569C" w:rsidRPr="004F569C">
        <w:rPr>
          <w:rFonts w:ascii="Arial" w:eastAsia="Arial" w:hAnsi="Arial" w:cs="Arial"/>
        </w:rPr>
        <w:t xml:space="preserve"> </w:t>
      </w:r>
      <w:r w:rsidR="00B7797C">
        <w:rPr>
          <w:rFonts w:ascii="Arial" w:eastAsia="Arial" w:hAnsi="Arial" w:cs="Arial"/>
        </w:rPr>
        <w:t>providing</w:t>
      </w:r>
      <w:r w:rsidR="004F569C" w:rsidRPr="004F569C">
        <w:rPr>
          <w:rFonts w:ascii="Arial" w:eastAsia="Arial" w:hAnsi="Arial" w:cs="Arial"/>
        </w:rPr>
        <w:t xml:space="preserve"> any necessary updates to the Integrated Impact Assessment (IIA)</w:t>
      </w:r>
      <w:r w:rsidR="002A4910">
        <w:rPr>
          <w:rFonts w:ascii="Arial" w:eastAsia="Arial" w:hAnsi="Arial" w:cs="Arial"/>
        </w:rPr>
        <w:t>.</w:t>
      </w:r>
      <w:r w:rsidR="004F569C" w:rsidRPr="004F569C">
        <w:rPr>
          <w:rFonts w:ascii="Arial" w:eastAsia="Arial" w:hAnsi="Arial" w:cs="Arial"/>
        </w:rPr>
        <w:t xml:space="preserve"> </w:t>
      </w:r>
      <w:r w:rsidR="00747168">
        <w:rPr>
          <w:rFonts w:ascii="Arial" w:eastAsia="Arial" w:hAnsi="Arial" w:cs="Arial"/>
        </w:rPr>
        <w:t>T</w:t>
      </w:r>
      <w:r w:rsidR="00747168" w:rsidRPr="000C5667">
        <w:rPr>
          <w:rFonts w:ascii="Arial" w:eastAsia="Arial" w:hAnsi="Arial" w:cs="Arial"/>
        </w:rPr>
        <w:t>h</w:t>
      </w:r>
      <w:r w:rsidR="00747168">
        <w:rPr>
          <w:rFonts w:ascii="Arial" w:eastAsia="Arial" w:hAnsi="Arial" w:cs="Arial"/>
        </w:rPr>
        <w:t xml:space="preserve">is further </w:t>
      </w:r>
      <w:r w:rsidR="00747168" w:rsidRPr="000C5667">
        <w:rPr>
          <w:rFonts w:ascii="Arial" w:eastAsia="Arial" w:hAnsi="Arial" w:cs="Arial"/>
        </w:rPr>
        <w:t>HRA</w:t>
      </w:r>
      <w:r w:rsidR="00747168">
        <w:rPr>
          <w:rFonts w:ascii="Arial" w:eastAsia="Arial" w:hAnsi="Arial" w:cs="Arial"/>
        </w:rPr>
        <w:t xml:space="preserve"> </w:t>
      </w:r>
      <w:r w:rsidR="000A13AF">
        <w:rPr>
          <w:rFonts w:ascii="Arial" w:eastAsia="Arial" w:hAnsi="Arial" w:cs="Arial"/>
        </w:rPr>
        <w:t xml:space="preserve">screening </w:t>
      </w:r>
      <w:r w:rsidR="00747168">
        <w:rPr>
          <w:rFonts w:ascii="Arial" w:eastAsia="Arial" w:hAnsi="Arial" w:cs="Arial"/>
        </w:rPr>
        <w:t xml:space="preserve">update only </w:t>
      </w:r>
      <w:r w:rsidR="000A13AF">
        <w:rPr>
          <w:rFonts w:ascii="Arial" w:eastAsia="Arial" w:hAnsi="Arial" w:cs="Arial"/>
        </w:rPr>
        <w:t xml:space="preserve">relates </w:t>
      </w:r>
      <w:r w:rsidR="00736F0B">
        <w:rPr>
          <w:rFonts w:ascii="Arial" w:eastAsia="Arial" w:hAnsi="Arial" w:cs="Arial"/>
        </w:rPr>
        <w:t xml:space="preserve">to the </w:t>
      </w:r>
      <w:r w:rsidR="003B58DC" w:rsidRPr="004F569C">
        <w:rPr>
          <w:rFonts w:ascii="Arial" w:eastAsia="Arial" w:hAnsi="Arial" w:cs="Arial"/>
        </w:rPr>
        <w:t xml:space="preserve">additional </w:t>
      </w:r>
      <w:r w:rsidR="003B58DC">
        <w:rPr>
          <w:rFonts w:ascii="Arial" w:eastAsia="Arial" w:hAnsi="Arial" w:cs="Arial"/>
        </w:rPr>
        <w:t xml:space="preserve">HRA </w:t>
      </w:r>
      <w:r w:rsidR="003B58DC" w:rsidRPr="004F569C">
        <w:rPr>
          <w:rFonts w:ascii="Arial" w:eastAsia="Arial" w:hAnsi="Arial" w:cs="Arial"/>
        </w:rPr>
        <w:t xml:space="preserve">work </w:t>
      </w:r>
      <w:r w:rsidR="003B58DC">
        <w:rPr>
          <w:rFonts w:ascii="Arial" w:eastAsia="Arial" w:hAnsi="Arial" w:cs="Arial"/>
        </w:rPr>
        <w:t xml:space="preserve">arising from the </w:t>
      </w:r>
      <w:r w:rsidR="00747168">
        <w:rPr>
          <w:rFonts w:ascii="Arial" w:eastAsia="Arial" w:hAnsi="Arial" w:cs="Arial"/>
        </w:rPr>
        <w:t xml:space="preserve">consideration of </w:t>
      </w:r>
      <w:r w:rsidR="00747168" w:rsidRPr="000C5667">
        <w:rPr>
          <w:rFonts w:ascii="Arial" w:eastAsia="Arial" w:hAnsi="Arial" w:cs="Arial"/>
        </w:rPr>
        <w:t xml:space="preserve">the proposed </w:t>
      </w:r>
      <w:r w:rsidR="00747168">
        <w:rPr>
          <w:rFonts w:ascii="Arial" w:eastAsia="Arial" w:hAnsi="Arial" w:cs="Arial"/>
        </w:rPr>
        <w:t xml:space="preserve">Local Plan </w:t>
      </w:r>
      <w:r w:rsidR="00747168" w:rsidRPr="000C5667">
        <w:rPr>
          <w:rFonts w:ascii="Arial" w:eastAsia="Arial" w:hAnsi="Arial" w:cs="Arial"/>
        </w:rPr>
        <w:t xml:space="preserve">MMs, the </w:t>
      </w:r>
      <w:r w:rsidR="00A00D0C">
        <w:rPr>
          <w:rFonts w:ascii="Arial" w:eastAsia="Arial" w:hAnsi="Arial" w:cs="Arial"/>
        </w:rPr>
        <w:t xml:space="preserve">current </w:t>
      </w:r>
      <w:r w:rsidR="00747168" w:rsidRPr="000C5667">
        <w:rPr>
          <w:rFonts w:ascii="Arial" w:eastAsia="Arial" w:hAnsi="Arial" w:cs="Arial"/>
        </w:rPr>
        <w:t xml:space="preserve">consultation </w:t>
      </w:r>
      <w:r w:rsidR="00A00D0C">
        <w:rPr>
          <w:rFonts w:ascii="Arial" w:eastAsia="Arial" w:hAnsi="Arial" w:cs="Arial"/>
        </w:rPr>
        <w:t xml:space="preserve">for </w:t>
      </w:r>
      <w:r w:rsidR="00747168" w:rsidRPr="000C5667">
        <w:rPr>
          <w:rFonts w:ascii="Arial" w:eastAsia="Arial" w:hAnsi="Arial" w:cs="Arial"/>
        </w:rPr>
        <w:t>which th</w:t>
      </w:r>
      <w:r w:rsidR="00F71D9C">
        <w:rPr>
          <w:rFonts w:ascii="Arial" w:eastAsia="Arial" w:hAnsi="Arial" w:cs="Arial"/>
        </w:rPr>
        <w:t xml:space="preserve">is </w:t>
      </w:r>
      <w:r w:rsidR="00736F0B">
        <w:rPr>
          <w:rFonts w:ascii="Arial" w:eastAsia="Arial" w:hAnsi="Arial" w:cs="Arial"/>
        </w:rPr>
        <w:t xml:space="preserve">report </w:t>
      </w:r>
      <w:r w:rsidR="00747168" w:rsidRPr="000C5667">
        <w:rPr>
          <w:rFonts w:ascii="Arial" w:eastAsia="Arial" w:hAnsi="Arial" w:cs="Arial"/>
        </w:rPr>
        <w:t>form</w:t>
      </w:r>
      <w:r w:rsidR="006B4C2E">
        <w:rPr>
          <w:rFonts w:ascii="Arial" w:eastAsia="Arial" w:hAnsi="Arial" w:cs="Arial"/>
        </w:rPr>
        <w:t>s</w:t>
      </w:r>
      <w:r w:rsidR="00747168" w:rsidRPr="000C5667">
        <w:rPr>
          <w:rFonts w:ascii="Arial" w:eastAsia="Arial" w:hAnsi="Arial" w:cs="Arial"/>
        </w:rPr>
        <w:t xml:space="preserve"> part</w:t>
      </w:r>
      <w:r w:rsidR="001C3CAA">
        <w:rPr>
          <w:rFonts w:ascii="Arial" w:eastAsia="Arial" w:hAnsi="Arial" w:cs="Arial"/>
        </w:rPr>
        <w:t xml:space="preserve"> of</w:t>
      </w:r>
      <w:r w:rsidR="006B4C2E">
        <w:rPr>
          <w:rFonts w:ascii="Arial" w:eastAsia="Arial" w:hAnsi="Arial" w:cs="Arial"/>
        </w:rPr>
        <w:t xml:space="preserve">. </w:t>
      </w:r>
    </w:p>
    <w:p w14:paraId="7A2B2AA8" w14:textId="77777777" w:rsidR="006B4C2E" w:rsidRPr="003B58DC" w:rsidRDefault="006B4C2E" w:rsidP="006B4C2E">
      <w:pPr>
        <w:spacing w:after="5" w:line="240" w:lineRule="auto"/>
        <w:ind w:left="720" w:right="5"/>
        <w:rPr>
          <w:rFonts w:ascii="Arial" w:eastAsia="Arial" w:hAnsi="Arial" w:cs="Arial"/>
        </w:rPr>
      </w:pPr>
    </w:p>
    <w:p w14:paraId="7BC0B83A" w14:textId="75A4E09A" w:rsidR="0083272B" w:rsidRPr="00747168" w:rsidRDefault="000C5667" w:rsidP="00F57226">
      <w:pPr>
        <w:numPr>
          <w:ilvl w:val="0"/>
          <w:numId w:val="40"/>
        </w:numPr>
        <w:spacing w:after="5" w:line="240" w:lineRule="auto"/>
        <w:ind w:right="5"/>
        <w:rPr>
          <w:rFonts w:ascii="Arial" w:hAnsi="Arial" w:cs="Arial"/>
        </w:rPr>
      </w:pPr>
      <w:r w:rsidRPr="00747168">
        <w:rPr>
          <w:rFonts w:ascii="Arial" w:eastAsia="Arial" w:hAnsi="Arial" w:cs="Arial"/>
        </w:rPr>
        <w:t>The examining Inspectors’ detailed findings with respect to the HRA</w:t>
      </w:r>
      <w:r w:rsidR="00B70948" w:rsidRPr="00747168">
        <w:rPr>
          <w:rFonts w:ascii="Arial" w:eastAsia="Arial" w:hAnsi="Arial" w:cs="Arial"/>
        </w:rPr>
        <w:t xml:space="preserve">, (as </w:t>
      </w:r>
      <w:r w:rsidR="00160663" w:rsidRPr="00747168">
        <w:rPr>
          <w:rFonts w:ascii="Arial" w:eastAsia="Arial" w:hAnsi="Arial" w:cs="Arial"/>
        </w:rPr>
        <w:t xml:space="preserve">contained in the IIA and </w:t>
      </w:r>
      <w:r w:rsidRPr="00747168">
        <w:rPr>
          <w:rFonts w:ascii="Arial" w:eastAsia="Arial" w:hAnsi="Arial" w:cs="Arial"/>
        </w:rPr>
        <w:t xml:space="preserve">taking account of </w:t>
      </w:r>
      <w:r w:rsidR="003121D9" w:rsidRPr="00747168">
        <w:rPr>
          <w:rFonts w:ascii="Arial" w:eastAsia="Arial" w:hAnsi="Arial" w:cs="Arial"/>
        </w:rPr>
        <w:t xml:space="preserve">documents </w:t>
      </w:r>
      <w:r w:rsidRPr="00747168">
        <w:rPr>
          <w:rFonts w:ascii="Arial" w:eastAsia="Arial" w:hAnsi="Arial" w:cs="Arial"/>
        </w:rPr>
        <w:t>EXAM</w:t>
      </w:r>
      <w:r w:rsidR="00160663" w:rsidRPr="00747168">
        <w:rPr>
          <w:rFonts w:ascii="Arial" w:eastAsia="Arial" w:hAnsi="Arial" w:cs="Arial"/>
        </w:rPr>
        <w:t xml:space="preserve"> </w:t>
      </w:r>
      <w:r w:rsidR="004F569C" w:rsidRPr="00747168">
        <w:rPr>
          <w:rFonts w:ascii="Arial" w:eastAsia="Arial" w:hAnsi="Arial" w:cs="Arial"/>
        </w:rPr>
        <w:t>8</w:t>
      </w:r>
      <w:r w:rsidR="00160663" w:rsidRPr="00747168">
        <w:rPr>
          <w:rFonts w:ascii="Arial" w:eastAsia="Arial" w:hAnsi="Arial" w:cs="Arial"/>
        </w:rPr>
        <w:t xml:space="preserve"> </w:t>
      </w:r>
      <w:r w:rsidR="00B53064" w:rsidRPr="00747168">
        <w:rPr>
          <w:rFonts w:ascii="Arial" w:eastAsia="Arial" w:hAnsi="Arial" w:cs="Arial"/>
        </w:rPr>
        <w:t xml:space="preserve">(HRA </w:t>
      </w:r>
      <w:r w:rsidR="006D4465" w:rsidRPr="00747168">
        <w:rPr>
          <w:rFonts w:ascii="Arial" w:eastAsia="Arial" w:hAnsi="Arial" w:cs="Arial"/>
        </w:rPr>
        <w:t xml:space="preserve">July </w:t>
      </w:r>
      <w:r w:rsidR="00B53064" w:rsidRPr="00747168">
        <w:rPr>
          <w:rFonts w:ascii="Arial" w:eastAsia="Arial" w:hAnsi="Arial" w:cs="Arial"/>
        </w:rPr>
        <w:t xml:space="preserve">2022 update) </w:t>
      </w:r>
      <w:r w:rsidR="00160663" w:rsidRPr="00747168">
        <w:rPr>
          <w:rFonts w:ascii="Arial" w:eastAsia="Arial" w:hAnsi="Arial" w:cs="Arial"/>
        </w:rPr>
        <w:t>and</w:t>
      </w:r>
      <w:r w:rsidR="004F569C" w:rsidRPr="00747168">
        <w:rPr>
          <w:rFonts w:ascii="Arial" w:eastAsia="Arial" w:hAnsi="Arial" w:cs="Arial"/>
        </w:rPr>
        <w:t xml:space="preserve"> EXAM</w:t>
      </w:r>
      <w:r w:rsidR="00160663" w:rsidRPr="00747168">
        <w:rPr>
          <w:rFonts w:ascii="Arial" w:eastAsia="Arial" w:hAnsi="Arial" w:cs="Arial"/>
        </w:rPr>
        <w:t xml:space="preserve"> </w:t>
      </w:r>
      <w:r w:rsidRPr="00747168">
        <w:rPr>
          <w:rFonts w:ascii="Arial" w:eastAsia="Arial" w:hAnsi="Arial" w:cs="Arial"/>
        </w:rPr>
        <w:t xml:space="preserve">39 </w:t>
      </w:r>
      <w:r w:rsidR="00B53064" w:rsidRPr="00747168">
        <w:rPr>
          <w:rFonts w:ascii="Arial" w:eastAsia="Arial" w:hAnsi="Arial" w:cs="Arial"/>
        </w:rPr>
        <w:t>(</w:t>
      </w:r>
      <w:r w:rsidR="006D4465" w:rsidRPr="00747168">
        <w:rPr>
          <w:rFonts w:ascii="Arial" w:eastAsia="Arial" w:hAnsi="Arial" w:cs="Arial"/>
        </w:rPr>
        <w:t xml:space="preserve">HRA November 2022 Technical Note) </w:t>
      </w:r>
      <w:r w:rsidR="00B70948" w:rsidRPr="00747168">
        <w:rPr>
          <w:rFonts w:ascii="Arial" w:eastAsia="Arial" w:hAnsi="Arial" w:cs="Arial"/>
        </w:rPr>
        <w:t xml:space="preserve">together with this </w:t>
      </w:r>
      <w:r w:rsidR="00540CDB" w:rsidRPr="00747168">
        <w:rPr>
          <w:rFonts w:ascii="Arial" w:eastAsia="Arial" w:hAnsi="Arial" w:cs="Arial"/>
        </w:rPr>
        <w:t xml:space="preserve">latest update), </w:t>
      </w:r>
      <w:r w:rsidRPr="00747168">
        <w:rPr>
          <w:rFonts w:ascii="Arial" w:eastAsia="Arial" w:hAnsi="Arial" w:cs="Arial"/>
        </w:rPr>
        <w:t xml:space="preserve">will be provided in their final report. </w:t>
      </w:r>
    </w:p>
    <w:p w14:paraId="16E262E4" w14:textId="77777777" w:rsidR="00747168" w:rsidRPr="00747168" w:rsidRDefault="00747168" w:rsidP="00747168">
      <w:pPr>
        <w:spacing w:after="5" w:line="240" w:lineRule="auto"/>
        <w:ind w:left="720" w:right="5"/>
        <w:rPr>
          <w:rFonts w:ascii="Arial" w:hAnsi="Arial" w:cs="Arial"/>
        </w:rPr>
      </w:pPr>
    </w:p>
    <w:p w14:paraId="0D4156C5" w14:textId="275DE2DF" w:rsidR="00B628AF" w:rsidRPr="00E7016C" w:rsidRDefault="00B628AF" w:rsidP="00B628AF">
      <w:pPr>
        <w:pStyle w:val="Heading2"/>
        <w:ind w:left="-5"/>
      </w:pPr>
      <w:bookmarkStart w:id="1" w:name="_Hlk151026160"/>
      <w:bookmarkStart w:id="2" w:name="_Hlk151025488"/>
      <w:r w:rsidRPr="00E7016C">
        <w:t xml:space="preserve">The requirement </w:t>
      </w:r>
      <w:r w:rsidR="0078228E">
        <w:t xml:space="preserve">and purpose for </w:t>
      </w:r>
      <w:r w:rsidRPr="00E7016C">
        <w:t>undertak</w:t>
      </w:r>
      <w:r w:rsidR="0078228E">
        <w:t>ing</w:t>
      </w:r>
      <w:r w:rsidRPr="00E7016C">
        <w:t xml:space="preserve"> Habitats Regulations Assessment </w:t>
      </w:r>
      <w:bookmarkEnd w:id="1"/>
      <w:r w:rsidR="00735BA1">
        <w:t>(HRA)</w:t>
      </w:r>
      <w:r w:rsidRPr="00E7016C">
        <w:t xml:space="preserve">  </w:t>
      </w:r>
    </w:p>
    <w:bookmarkEnd w:id="2"/>
    <w:p w14:paraId="13D61E49" w14:textId="77777777" w:rsidR="00B628AF" w:rsidRPr="00735BA1" w:rsidRDefault="00B628AF" w:rsidP="00B628AF">
      <w:pPr>
        <w:pStyle w:val="ListParagraph"/>
        <w:rPr>
          <w:rFonts w:ascii="Arial" w:eastAsia="Arial" w:hAnsi="Arial" w:cs="Arial"/>
        </w:rPr>
      </w:pPr>
    </w:p>
    <w:p w14:paraId="31F9236A" w14:textId="43E37FF2" w:rsidR="00F36478" w:rsidRDefault="00E37431" w:rsidP="00B03F58">
      <w:pPr>
        <w:pStyle w:val="ListParagraph"/>
        <w:numPr>
          <w:ilvl w:val="0"/>
          <w:numId w:val="40"/>
        </w:numPr>
        <w:spacing w:after="5" w:line="240" w:lineRule="auto"/>
        <w:ind w:right="5"/>
        <w:rPr>
          <w:color w:val="auto"/>
        </w:rPr>
      </w:pPr>
      <w:r w:rsidRPr="00735BA1">
        <w:rPr>
          <w:rFonts w:ascii="Arial" w:eastAsia="Arial" w:hAnsi="Arial" w:cs="Arial"/>
        </w:rPr>
        <w:t>The requirement to undertake HRA of development plans is outlined in the Conservation of Habitats and Species Regulations 2017 (‘the Ha</w:t>
      </w:r>
      <w:r w:rsidRPr="004A3EEE">
        <w:rPr>
          <w:rFonts w:ascii="Arial" w:eastAsia="Arial" w:hAnsi="Arial" w:cs="Arial"/>
        </w:rPr>
        <w:t xml:space="preserve">bitats Regulations’). </w:t>
      </w:r>
      <w:r w:rsidR="009769F7" w:rsidRPr="009769F7">
        <w:rPr>
          <w:rFonts w:ascii="Arial" w:eastAsia="Arial" w:hAnsi="Arial" w:cs="Arial"/>
        </w:rPr>
        <w:t>The provisions in England are contained in Article 6(3) and (4) of the Habitats Directive (92/43/EEC)</w:t>
      </w:r>
      <w:r w:rsidR="00500902">
        <w:rPr>
          <w:rFonts w:ascii="Arial" w:eastAsia="Arial" w:hAnsi="Arial" w:cs="Arial"/>
        </w:rPr>
        <w:t xml:space="preserve"> and</w:t>
      </w:r>
      <w:r w:rsidR="009769F7" w:rsidRPr="009769F7">
        <w:rPr>
          <w:rFonts w:ascii="Arial" w:eastAsia="Arial" w:hAnsi="Arial" w:cs="Arial"/>
        </w:rPr>
        <w:t xml:space="preserve"> sit within a broader system of habitats protection under the Habitats Directive and the Birds Directive (2009/147/EC), which have established an EU-wide Natura 2000 ecological </w:t>
      </w:r>
      <w:r w:rsidR="009769F7" w:rsidRPr="009769F7">
        <w:rPr>
          <w:rFonts w:ascii="Arial" w:eastAsia="Arial" w:hAnsi="Arial" w:cs="Arial"/>
        </w:rPr>
        <w:lastRenderedPageBreak/>
        <w:t xml:space="preserve">network of protected areas. </w:t>
      </w:r>
      <w:r w:rsidRPr="004A3EEE">
        <w:rPr>
          <w:rFonts w:ascii="Arial" w:eastAsia="Arial" w:hAnsi="Arial" w:cs="Arial"/>
        </w:rPr>
        <w:t>The regulations were updated by the Conservation of Habitats and Species (Amendment) (EU Exit) Regulations 2019</w:t>
      </w:r>
      <w:r w:rsidR="00BC11A1">
        <w:rPr>
          <w:rStyle w:val="FootnoteReference"/>
          <w:rFonts w:ascii="Arial" w:eastAsia="Arial" w:hAnsi="Arial" w:cs="Arial"/>
        </w:rPr>
        <w:footnoteReference w:id="2"/>
      </w:r>
      <w:r w:rsidRPr="004A3EEE">
        <w:rPr>
          <w:rFonts w:ascii="Arial" w:eastAsia="Arial" w:hAnsi="Arial" w:cs="Arial"/>
        </w:rPr>
        <w:t>, transferring functions from the European Commission to the appropriate authorities in England and Wales.</w:t>
      </w:r>
      <w:r w:rsidR="007218C2" w:rsidRPr="007218C2">
        <w:rPr>
          <w:color w:val="auto"/>
        </w:rPr>
        <w:t xml:space="preserve"> </w:t>
      </w:r>
    </w:p>
    <w:p w14:paraId="288D032D" w14:textId="77777777" w:rsidR="00500902" w:rsidRDefault="00500902" w:rsidP="00500902">
      <w:pPr>
        <w:pStyle w:val="ListParagraph"/>
        <w:spacing w:after="5" w:line="240" w:lineRule="auto"/>
        <w:ind w:right="5"/>
        <w:rPr>
          <w:color w:val="auto"/>
        </w:rPr>
      </w:pPr>
    </w:p>
    <w:p w14:paraId="09106286" w14:textId="6D5B093E" w:rsidR="00500902" w:rsidRPr="00EE0BFC" w:rsidRDefault="00500902" w:rsidP="00B03F58">
      <w:pPr>
        <w:pStyle w:val="ListParagraph"/>
        <w:numPr>
          <w:ilvl w:val="0"/>
          <w:numId w:val="40"/>
        </w:numPr>
        <w:spacing w:after="5" w:line="240" w:lineRule="auto"/>
        <w:ind w:right="5"/>
        <w:rPr>
          <w:rFonts w:ascii="Arial" w:eastAsia="Arial" w:hAnsi="Arial" w:cs="Arial"/>
        </w:rPr>
      </w:pPr>
      <w:r w:rsidRPr="007218C2">
        <w:rPr>
          <w:rFonts w:ascii="Arial" w:eastAsia="Arial" w:hAnsi="Arial" w:cs="Arial"/>
        </w:rPr>
        <w:t>The Council is mindful that</w:t>
      </w:r>
      <w:r>
        <w:rPr>
          <w:rFonts w:ascii="Arial" w:eastAsia="Arial" w:hAnsi="Arial" w:cs="Arial"/>
        </w:rPr>
        <w:t>,</w:t>
      </w:r>
      <w:r w:rsidRPr="007218C2">
        <w:rPr>
          <w:rFonts w:ascii="Arial" w:eastAsia="Arial" w:hAnsi="Arial" w:cs="Arial"/>
        </w:rPr>
        <w:t xml:space="preserve"> following Royal Assent of the Levelling Up and Regeneration Act in October</w:t>
      </w:r>
      <w:r>
        <w:rPr>
          <w:rFonts w:ascii="Arial" w:eastAsia="Arial" w:hAnsi="Arial" w:cs="Arial"/>
        </w:rPr>
        <w:t xml:space="preserve"> 2023</w:t>
      </w:r>
      <w:r w:rsidRPr="007218C2">
        <w:rPr>
          <w:rFonts w:ascii="Arial" w:eastAsia="Arial" w:hAnsi="Arial" w:cs="Arial"/>
        </w:rPr>
        <w:t>, provisions relating to Environmental Outcome Reports (including Schedule 13 so far as it relates to Part 6) c</w:t>
      </w:r>
      <w:r>
        <w:rPr>
          <w:rFonts w:ascii="Arial" w:eastAsia="Arial" w:hAnsi="Arial" w:cs="Arial"/>
        </w:rPr>
        <w:t>a</w:t>
      </w:r>
      <w:r w:rsidRPr="007218C2">
        <w:rPr>
          <w:rFonts w:ascii="Arial" w:eastAsia="Arial" w:hAnsi="Arial" w:cs="Arial"/>
        </w:rPr>
        <w:t>me into force on 26</w:t>
      </w:r>
      <w:r w:rsidRPr="007218C2">
        <w:rPr>
          <w:rFonts w:ascii="Arial" w:eastAsia="Arial" w:hAnsi="Arial" w:cs="Arial"/>
          <w:vertAlign w:val="superscript"/>
        </w:rPr>
        <w:t>th</w:t>
      </w:r>
      <w:r w:rsidRPr="007218C2">
        <w:rPr>
          <w:rFonts w:ascii="Arial" w:eastAsia="Arial" w:hAnsi="Arial" w:cs="Arial"/>
        </w:rPr>
        <w:t xml:space="preserve"> December 2023. </w:t>
      </w:r>
      <w:r>
        <w:rPr>
          <w:rFonts w:ascii="Arial" w:eastAsia="Arial" w:hAnsi="Arial" w:cs="Arial"/>
        </w:rPr>
        <w:t>A</w:t>
      </w:r>
      <w:r w:rsidRPr="007218C2">
        <w:rPr>
          <w:rFonts w:ascii="Arial" w:eastAsia="Arial" w:hAnsi="Arial" w:cs="Arial"/>
        </w:rPr>
        <w:t xml:space="preserve"> revised version of the NPPF </w:t>
      </w:r>
      <w:r w:rsidR="0001029C">
        <w:rPr>
          <w:rFonts w:ascii="Arial" w:eastAsia="Arial" w:hAnsi="Arial" w:cs="Arial"/>
        </w:rPr>
        <w:t>was published on 19 December 2023 and includes</w:t>
      </w:r>
      <w:r w:rsidRPr="00EE0BFC">
        <w:rPr>
          <w:rFonts w:ascii="Arial" w:eastAsia="Arial" w:hAnsi="Arial" w:cs="Arial"/>
        </w:rPr>
        <w:t xml:space="preserve"> transitional arrangements applying in respect of local plans that have already reached examination stage. </w:t>
      </w:r>
    </w:p>
    <w:p w14:paraId="083A5E83" w14:textId="77777777" w:rsidR="00371542" w:rsidRPr="00EE0BFC" w:rsidRDefault="00371542" w:rsidP="00371542">
      <w:pPr>
        <w:pStyle w:val="ListParagraph"/>
        <w:rPr>
          <w:rFonts w:ascii="Arial" w:eastAsia="Arial" w:hAnsi="Arial" w:cs="Arial"/>
        </w:rPr>
      </w:pPr>
    </w:p>
    <w:p w14:paraId="18C760AF" w14:textId="1E1958C4" w:rsidR="00E14879" w:rsidRPr="00E14879" w:rsidRDefault="00F36478" w:rsidP="00B03F58">
      <w:pPr>
        <w:pStyle w:val="ListParagraph"/>
        <w:numPr>
          <w:ilvl w:val="0"/>
          <w:numId w:val="40"/>
        </w:numPr>
        <w:spacing w:after="5" w:line="240" w:lineRule="auto"/>
        <w:ind w:right="5"/>
        <w:rPr>
          <w:rFonts w:ascii="Arial" w:eastAsia="Arial" w:hAnsi="Arial" w:cs="Arial"/>
        </w:rPr>
      </w:pPr>
      <w:r w:rsidRPr="00EE0BFC">
        <w:rPr>
          <w:rFonts w:ascii="Arial" w:hAnsi="Arial" w:cs="Arial"/>
          <w:color w:val="auto"/>
        </w:rPr>
        <w:t>The purpose of HRA is not only to inform decision-making but also to provide stringent constraints on the decisions that can be taken. If a proposal risks adversely impact</w:t>
      </w:r>
      <w:r w:rsidR="00484E60">
        <w:rPr>
          <w:rFonts w:ascii="Arial" w:hAnsi="Arial" w:cs="Arial"/>
          <w:color w:val="auto"/>
        </w:rPr>
        <w:t>ing</w:t>
      </w:r>
      <w:r w:rsidRPr="00EE0BFC">
        <w:rPr>
          <w:rFonts w:ascii="Arial" w:hAnsi="Arial" w:cs="Arial"/>
          <w:color w:val="auto"/>
        </w:rPr>
        <w:t xml:space="preserve"> the integrity of a European site and does not meet the derogation tests under Regulations 64 and 68 of the Habitats </w:t>
      </w:r>
      <w:r w:rsidR="00820067" w:rsidRPr="00EE0BFC">
        <w:rPr>
          <w:rFonts w:ascii="Arial" w:hAnsi="Arial" w:cs="Arial"/>
          <w:color w:val="auto"/>
        </w:rPr>
        <w:t>Regulations,</w:t>
      </w:r>
      <w:r w:rsidRPr="00EE0BFC">
        <w:rPr>
          <w:rFonts w:ascii="Arial" w:hAnsi="Arial" w:cs="Arial"/>
          <w:color w:val="auto"/>
        </w:rPr>
        <w:t xml:space="preserve"> then consent cannot be granted. Mitigation (often in the form of conditions or planning obligations) may be relied upon in an appropriate assessment</w:t>
      </w:r>
      <w:r w:rsidR="009D5A39">
        <w:rPr>
          <w:rFonts w:ascii="Arial" w:hAnsi="Arial" w:cs="Arial"/>
          <w:color w:val="auto"/>
        </w:rPr>
        <w:t>,</w:t>
      </w:r>
      <w:r w:rsidRPr="00EE0BFC">
        <w:rPr>
          <w:rFonts w:ascii="Arial" w:hAnsi="Arial" w:cs="Arial"/>
          <w:color w:val="auto"/>
        </w:rPr>
        <w:t xml:space="preserve"> (though not at screening stage</w:t>
      </w:r>
      <w:r w:rsidR="009D5A39">
        <w:rPr>
          <w:rFonts w:ascii="Arial" w:hAnsi="Arial" w:cs="Arial"/>
          <w:color w:val="auto"/>
        </w:rPr>
        <w:t xml:space="preserve"> </w:t>
      </w:r>
      <w:r w:rsidR="007061D3">
        <w:rPr>
          <w:rFonts w:ascii="Arial" w:hAnsi="Arial" w:cs="Arial"/>
          <w:color w:val="auto"/>
        </w:rPr>
        <w:t>- para</w:t>
      </w:r>
      <w:r w:rsidR="009D5A39">
        <w:rPr>
          <w:rFonts w:ascii="Arial" w:hAnsi="Arial" w:cs="Arial"/>
          <w:color w:val="auto"/>
        </w:rPr>
        <w:t>graph 12 below refers</w:t>
      </w:r>
      <w:r w:rsidRPr="00EE0BFC">
        <w:rPr>
          <w:rFonts w:ascii="Arial" w:hAnsi="Arial" w:cs="Arial"/>
          <w:color w:val="auto"/>
        </w:rPr>
        <w:t>)</w:t>
      </w:r>
      <w:r w:rsidR="009D5A39">
        <w:rPr>
          <w:rFonts w:ascii="Arial" w:hAnsi="Arial" w:cs="Arial"/>
          <w:color w:val="auto"/>
        </w:rPr>
        <w:t>,</w:t>
      </w:r>
      <w:r w:rsidRPr="00EE0BFC">
        <w:rPr>
          <w:rFonts w:ascii="Arial" w:hAnsi="Arial" w:cs="Arial"/>
          <w:color w:val="auto"/>
        </w:rPr>
        <w:t xml:space="preserve"> but to be </w:t>
      </w:r>
      <w:proofErr w:type="gramStart"/>
      <w:r w:rsidRPr="00EE0BFC">
        <w:rPr>
          <w:rFonts w:ascii="Arial" w:hAnsi="Arial" w:cs="Arial"/>
          <w:color w:val="auto"/>
        </w:rPr>
        <w:t>taken into account</w:t>
      </w:r>
      <w:proofErr w:type="gramEnd"/>
      <w:r w:rsidRPr="00EE0BFC">
        <w:rPr>
          <w:rFonts w:ascii="Arial" w:hAnsi="Arial" w:cs="Arial"/>
          <w:color w:val="auto"/>
        </w:rPr>
        <w:t xml:space="preserve"> it must be certain and therefore secured. The HRA regime is </w:t>
      </w:r>
      <w:r w:rsidR="002E6023" w:rsidRPr="00EE0BFC">
        <w:rPr>
          <w:rFonts w:ascii="Arial" w:hAnsi="Arial" w:cs="Arial"/>
          <w:color w:val="auto"/>
        </w:rPr>
        <w:t xml:space="preserve">therefore </w:t>
      </w:r>
      <w:r w:rsidRPr="00EE0BFC">
        <w:rPr>
          <w:rFonts w:ascii="Arial" w:hAnsi="Arial" w:cs="Arial"/>
          <w:color w:val="auto"/>
        </w:rPr>
        <w:t>more binary in its application compared with SA/SEA</w:t>
      </w:r>
      <w:r w:rsidR="00EE0BFC" w:rsidRPr="00EE0BFC">
        <w:rPr>
          <w:rFonts w:ascii="Arial" w:hAnsi="Arial" w:cs="Arial"/>
          <w:color w:val="auto"/>
        </w:rPr>
        <w:t xml:space="preserve">; </w:t>
      </w:r>
      <w:r w:rsidRPr="00EE0BFC">
        <w:rPr>
          <w:rFonts w:ascii="Arial" w:hAnsi="Arial" w:cs="Arial"/>
          <w:color w:val="auto"/>
        </w:rPr>
        <w:t>seen as a complete bar to development rather than simply a procedural requirement to be met.  </w:t>
      </w:r>
    </w:p>
    <w:p w14:paraId="33D4E3FB" w14:textId="77777777" w:rsidR="00E14879" w:rsidRPr="00E14879" w:rsidRDefault="00E14879" w:rsidP="00E14879">
      <w:pPr>
        <w:pStyle w:val="ListParagraph"/>
        <w:rPr>
          <w:rFonts w:ascii="Arial" w:eastAsia="Arial" w:hAnsi="Arial" w:cs="Arial"/>
        </w:rPr>
      </w:pPr>
    </w:p>
    <w:p w14:paraId="7FCF2147" w14:textId="77777777" w:rsidR="00E14879" w:rsidRDefault="00E37431" w:rsidP="00B03F58">
      <w:pPr>
        <w:pStyle w:val="ListParagraph"/>
        <w:numPr>
          <w:ilvl w:val="0"/>
          <w:numId w:val="40"/>
        </w:numPr>
        <w:spacing w:after="5" w:line="240" w:lineRule="auto"/>
        <w:ind w:right="5"/>
        <w:rPr>
          <w:rFonts w:ascii="Arial" w:eastAsia="Arial" w:hAnsi="Arial" w:cs="Arial"/>
        </w:rPr>
      </w:pPr>
      <w:r w:rsidRPr="00E14879">
        <w:rPr>
          <w:rFonts w:ascii="Arial" w:eastAsia="Arial" w:hAnsi="Arial" w:cs="Arial"/>
        </w:rPr>
        <w:t xml:space="preserve">In accordance with the Habitats Regulations, the London Borough of Barnet is legally required to carry out an appropriate assessment on any new plans or projects that may be capable of affecting the integrity of any designated site (formally European site) either alone or in combination with other plans and projects.  </w:t>
      </w:r>
    </w:p>
    <w:p w14:paraId="483C97A1" w14:textId="77777777" w:rsidR="00E14879" w:rsidRPr="00E14879" w:rsidRDefault="00E14879" w:rsidP="00E14879">
      <w:pPr>
        <w:pStyle w:val="ListParagraph"/>
        <w:rPr>
          <w:rFonts w:ascii="Arial" w:eastAsia="Arial" w:hAnsi="Arial" w:cs="Arial"/>
        </w:rPr>
      </w:pPr>
    </w:p>
    <w:p w14:paraId="751BE1A8" w14:textId="604CDD35" w:rsidR="00B1646B" w:rsidRPr="00E14879" w:rsidRDefault="00E37431" w:rsidP="00B03F58">
      <w:pPr>
        <w:pStyle w:val="ListParagraph"/>
        <w:numPr>
          <w:ilvl w:val="0"/>
          <w:numId w:val="40"/>
        </w:numPr>
        <w:spacing w:after="5" w:line="240" w:lineRule="auto"/>
        <w:ind w:right="5"/>
        <w:rPr>
          <w:rFonts w:ascii="Arial" w:eastAsia="Arial" w:hAnsi="Arial" w:cs="Arial"/>
        </w:rPr>
      </w:pPr>
      <w:r w:rsidRPr="00E14879">
        <w:rPr>
          <w:rFonts w:ascii="Arial" w:eastAsia="Arial" w:hAnsi="Arial" w:cs="Arial"/>
        </w:rPr>
        <w:t xml:space="preserve">The updated regulations provide for the legal protection of habitats and species and a network of protected sites, formally referred to as European Sites and the Natura 2000 network. The network is safeguarded against potentially damaging developments and comprises of the following sites:  </w:t>
      </w:r>
    </w:p>
    <w:p w14:paraId="751BE1A9" w14:textId="77777777" w:rsidR="00B1646B" w:rsidRPr="00E7016C" w:rsidRDefault="00E37431">
      <w:pPr>
        <w:spacing w:after="0"/>
        <w:ind w:left="720"/>
        <w:rPr>
          <w:rFonts w:ascii="Arial" w:hAnsi="Arial" w:cs="Arial"/>
        </w:rPr>
      </w:pPr>
      <w:r w:rsidRPr="00E7016C">
        <w:rPr>
          <w:rFonts w:ascii="Arial" w:eastAsia="Arial" w:hAnsi="Arial" w:cs="Arial"/>
        </w:rPr>
        <w:t xml:space="preserve"> </w:t>
      </w:r>
    </w:p>
    <w:p w14:paraId="751BE1AA" w14:textId="77777777" w:rsidR="00B1646B" w:rsidRPr="00E7016C" w:rsidRDefault="00E37431" w:rsidP="00134FBE">
      <w:pPr>
        <w:numPr>
          <w:ilvl w:val="1"/>
          <w:numId w:val="1"/>
        </w:numPr>
        <w:spacing w:after="5" w:line="240" w:lineRule="auto"/>
        <w:ind w:right="5"/>
        <w:rPr>
          <w:rFonts w:ascii="Arial" w:hAnsi="Arial" w:cs="Arial"/>
        </w:rPr>
      </w:pPr>
      <w:r w:rsidRPr="00E7016C">
        <w:rPr>
          <w:rFonts w:ascii="Arial" w:eastAsia="Arial" w:hAnsi="Arial" w:cs="Arial"/>
        </w:rPr>
        <w:t xml:space="preserve">Special Areas of Conservation (SACs) - SACs target particular habitat </w:t>
      </w:r>
      <w:proofErr w:type="gramStart"/>
      <w:r w:rsidRPr="00E7016C">
        <w:rPr>
          <w:rFonts w:ascii="Arial" w:eastAsia="Arial" w:hAnsi="Arial" w:cs="Arial"/>
        </w:rPr>
        <w:t>types</w:t>
      </w:r>
      <w:proofErr w:type="gramEnd"/>
      <w:r w:rsidRPr="00E7016C">
        <w:rPr>
          <w:rFonts w:ascii="Arial" w:eastAsia="Arial" w:hAnsi="Arial" w:cs="Arial"/>
        </w:rPr>
        <w:t xml:space="preserve">  </w:t>
      </w:r>
    </w:p>
    <w:p w14:paraId="751BE1AB" w14:textId="77777777" w:rsidR="00B1646B" w:rsidRPr="00E7016C" w:rsidRDefault="00E37431" w:rsidP="00134FBE">
      <w:pPr>
        <w:numPr>
          <w:ilvl w:val="1"/>
          <w:numId w:val="1"/>
        </w:numPr>
        <w:spacing w:after="5" w:line="240" w:lineRule="auto"/>
        <w:ind w:right="5"/>
        <w:rPr>
          <w:rFonts w:ascii="Arial" w:hAnsi="Arial" w:cs="Arial"/>
        </w:rPr>
      </w:pPr>
      <w:r w:rsidRPr="00E7016C">
        <w:rPr>
          <w:rFonts w:ascii="Arial" w:eastAsia="Arial" w:hAnsi="Arial" w:cs="Arial"/>
        </w:rPr>
        <w:t xml:space="preserve">Special Protection Areas (SPAs) – SPAs protect birds, designated under the Conservation of Wild Birds Directive (79/409/EEC)  </w:t>
      </w:r>
    </w:p>
    <w:p w14:paraId="046F1C52" w14:textId="769552DD" w:rsidR="000C5A85" w:rsidRDefault="00E37431" w:rsidP="000C5A85">
      <w:pPr>
        <w:numPr>
          <w:ilvl w:val="1"/>
          <w:numId w:val="1"/>
        </w:numPr>
        <w:spacing w:after="5" w:line="240" w:lineRule="auto"/>
        <w:ind w:right="5"/>
        <w:rPr>
          <w:rFonts w:ascii="Arial" w:hAnsi="Arial" w:cs="Arial"/>
        </w:rPr>
      </w:pPr>
      <w:r w:rsidRPr="00E7016C">
        <w:rPr>
          <w:rFonts w:ascii="Arial" w:eastAsia="Arial" w:hAnsi="Arial" w:cs="Arial"/>
        </w:rPr>
        <w:t>Ramsar Site</w:t>
      </w:r>
      <w:r w:rsidR="009958A2">
        <w:rPr>
          <w:rFonts w:ascii="Arial" w:eastAsia="Arial" w:hAnsi="Arial" w:cs="Arial"/>
        </w:rPr>
        <w:t>*</w:t>
      </w:r>
      <w:r w:rsidRPr="00E7016C">
        <w:rPr>
          <w:rFonts w:ascii="Arial" w:eastAsia="Arial" w:hAnsi="Arial" w:cs="Arial"/>
        </w:rPr>
        <w:t xml:space="preserve"> – designated under the International Convention on Wetlands of International Importance to protect wetlands. </w:t>
      </w:r>
    </w:p>
    <w:p w14:paraId="10DE1927" w14:textId="77777777" w:rsidR="000C5A85" w:rsidRDefault="000C5A85" w:rsidP="000C5A85">
      <w:pPr>
        <w:spacing w:after="5" w:line="240" w:lineRule="auto"/>
        <w:ind w:right="5"/>
        <w:rPr>
          <w:rFonts w:ascii="Arial" w:hAnsi="Arial" w:cs="Arial"/>
        </w:rPr>
      </w:pPr>
    </w:p>
    <w:p w14:paraId="0F2A66BE" w14:textId="36B79F9C" w:rsidR="007E4DB5" w:rsidRPr="007E4DB5" w:rsidRDefault="00BE0146" w:rsidP="00BB7BE5">
      <w:pPr>
        <w:spacing w:after="5" w:line="240" w:lineRule="auto"/>
        <w:ind w:left="720" w:right="5"/>
        <w:rPr>
          <w:rFonts w:ascii="Arial" w:hAnsi="Arial" w:cs="Arial"/>
        </w:rPr>
      </w:pPr>
      <w:r>
        <w:rPr>
          <w:rFonts w:ascii="Arial" w:eastAsia="Arial" w:hAnsi="Arial" w:cs="Arial"/>
        </w:rPr>
        <w:t>*</w:t>
      </w:r>
      <w:r w:rsidR="009466F3">
        <w:rPr>
          <w:rFonts w:ascii="Arial" w:eastAsia="Arial" w:hAnsi="Arial" w:cs="Arial"/>
        </w:rPr>
        <w:t xml:space="preserve"> </w:t>
      </w:r>
      <w:r w:rsidR="007E4DB5">
        <w:rPr>
          <w:rFonts w:ascii="Arial" w:eastAsia="Arial" w:hAnsi="Arial" w:cs="Arial"/>
        </w:rPr>
        <w:t xml:space="preserve">NB </w:t>
      </w:r>
      <w:r w:rsidR="00E37431" w:rsidRPr="000C5A85">
        <w:rPr>
          <w:rFonts w:ascii="Arial" w:eastAsia="Arial" w:hAnsi="Arial" w:cs="Arial"/>
        </w:rPr>
        <w:t>Ramsar sites are not included within the definition of sites that were formally European sites but are protected through International Convention. For ease of reference all sites, including Ramsar sites, are referred to in this report as ‘designated sites’ or ‘sites within the designated network’.</w:t>
      </w:r>
    </w:p>
    <w:p w14:paraId="044CE881" w14:textId="77777777" w:rsidR="007E4DB5" w:rsidRPr="007E4DB5" w:rsidRDefault="007E4DB5" w:rsidP="004A3EEE">
      <w:pPr>
        <w:spacing w:after="158"/>
        <w:rPr>
          <w:rFonts w:ascii="Arial" w:hAnsi="Arial" w:cs="Arial"/>
        </w:rPr>
      </w:pPr>
    </w:p>
    <w:p w14:paraId="28204B4B" w14:textId="6C8C65D4" w:rsidR="00526AAF" w:rsidRDefault="00526AAF" w:rsidP="00B03F58">
      <w:pPr>
        <w:pStyle w:val="ListParagraph"/>
        <w:numPr>
          <w:ilvl w:val="0"/>
          <w:numId w:val="40"/>
        </w:numPr>
        <w:suppressAutoHyphens w:val="0"/>
        <w:rPr>
          <w:rFonts w:ascii="Arial" w:hAnsi="Arial" w:cs="Arial"/>
        </w:rPr>
      </w:pPr>
      <w:r w:rsidRPr="007E4DB5">
        <w:rPr>
          <w:rFonts w:ascii="Arial" w:hAnsi="Arial" w:cs="Arial"/>
        </w:rPr>
        <w:t xml:space="preserve">Broadly stated, the purpose of HRA is to provide strict protection for European sites from the effects of plans and programmes in furtherance of an overarching aim of contributing towards ensuring biodiversity through the conservation of natural habitats and of wild fauna and flora (see Article 2(1) </w:t>
      </w:r>
      <w:r w:rsidRPr="007E4DB5">
        <w:rPr>
          <w:rFonts w:ascii="Arial" w:hAnsi="Arial" w:cs="Arial"/>
        </w:rPr>
        <w:lastRenderedPageBreak/>
        <w:t xml:space="preserve">and 6 of the Habitats Directive). </w:t>
      </w:r>
      <w:r w:rsidRPr="00B541D8">
        <w:rPr>
          <w:rFonts w:ascii="Arial" w:hAnsi="Arial" w:cs="Arial"/>
        </w:rPr>
        <w:t xml:space="preserve">Although the protection </w:t>
      </w:r>
      <w:r w:rsidR="00B73A79" w:rsidRPr="00B541D8">
        <w:rPr>
          <w:rFonts w:ascii="Arial" w:hAnsi="Arial" w:cs="Arial"/>
        </w:rPr>
        <w:t>afford</w:t>
      </w:r>
      <w:r w:rsidRPr="00B541D8">
        <w:rPr>
          <w:rFonts w:ascii="Arial" w:hAnsi="Arial" w:cs="Arial"/>
        </w:rPr>
        <w:t>ed by the HRA regime is high</w:t>
      </w:r>
      <w:r w:rsidR="008E71B6">
        <w:rPr>
          <w:rFonts w:ascii="Arial" w:hAnsi="Arial" w:cs="Arial"/>
        </w:rPr>
        <w:t>,</w:t>
      </w:r>
      <w:r w:rsidR="00973B21" w:rsidRPr="00B541D8">
        <w:rPr>
          <w:rFonts w:ascii="Arial" w:hAnsi="Arial" w:cs="Arial"/>
        </w:rPr>
        <w:t xml:space="preserve"> </w:t>
      </w:r>
      <w:r w:rsidRPr="00B541D8">
        <w:rPr>
          <w:rFonts w:ascii="Arial" w:hAnsi="Arial" w:cs="Arial"/>
        </w:rPr>
        <w:t xml:space="preserve">this is limited to protection of the national site network. The HRA process may direct that permission cannot be granted for a development proposal or that a particular plan cannot be adopted. </w:t>
      </w:r>
    </w:p>
    <w:p w14:paraId="1EFAE8A5" w14:textId="1D499252" w:rsidR="008D1BC8" w:rsidRPr="008D1BC8" w:rsidRDefault="00030ED8" w:rsidP="008D1BC8">
      <w:pPr>
        <w:suppressAutoHyphens w:val="0"/>
        <w:rPr>
          <w:rFonts w:ascii="Arial" w:hAnsi="Arial" w:cs="Arial"/>
          <w:b/>
          <w:bCs/>
          <w:sz w:val="28"/>
          <w:szCs w:val="28"/>
        </w:rPr>
      </w:pPr>
      <w:r>
        <w:rPr>
          <w:rFonts w:ascii="Arial" w:hAnsi="Arial" w:cs="Arial"/>
          <w:b/>
          <w:bCs/>
          <w:sz w:val="28"/>
          <w:szCs w:val="28"/>
        </w:rPr>
        <w:t xml:space="preserve">HRA Screening </w:t>
      </w:r>
      <w:r w:rsidR="00357CBE">
        <w:rPr>
          <w:rFonts w:ascii="Arial" w:hAnsi="Arial" w:cs="Arial"/>
          <w:b/>
          <w:bCs/>
          <w:sz w:val="28"/>
          <w:szCs w:val="28"/>
        </w:rPr>
        <w:t xml:space="preserve">/ </w:t>
      </w:r>
      <w:r w:rsidR="006E327C">
        <w:rPr>
          <w:rFonts w:ascii="Arial" w:hAnsi="Arial" w:cs="Arial"/>
          <w:b/>
          <w:bCs/>
          <w:sz w:val="28"/>
          <w:szCs w:val="28"/>
        </w:rPr>
        <w:t>Council’s p</w:t>
      </w:r>
      <w:r w:rsidR="00735BA1">
        <w:rPr>
          <w:rFonts w:ascii="Arial" w:hAnsi="Arial" w:cs="Arial"/>
          <w:b/>
          <w:bCs/>
          <w:sz w:val="28"/>
          <w:szCs w:val="28"/>
        </w:rPr>
        <w:t xml:space="preserve">reviously stated position </w:t>
      </w:r>
    </w:p>
    <w:p w14:paraId="7DDB9BD4" w14:textId="07336171" w:rsidR="00117206" w:rsidRPr="00A81CF0" w:rsidRDefault="00117206" w:rsidP="00117206">
      <w:pPr>
        <w:pStyle w:val="ListParagraph"/>
        <w:numPr>
          <w:ilvl w:val="0"/>
          <w:numId w:val="40"/>
        </w:numPr>
        <w:spacing w:after="5" w:line="240" w:lineRule="auto"/>
        <w:ind w:right="5"/>
        <w:rPr>
          <w:rFonts w:ascii="Arial" w:hAnsi="Arial" w:cs="Arial"/>
        </w:rPr>
      </w:pPr>
      <w:r w:rsidRPr="00B03F58">
        <w:rPr>
          <w:rFonts w:ascii="Arial" w:eastAsia="Arial" w:hAnsi="Arial" w:cs="Arial"/>
        </w:rPr>
        <w:t xml:space="preserve">The purpose of the HRA </w:t>
      </w:r>
      <w:r w:rsidR="00C7670C">
        <w:rPr>
          <w:rFonts w:ascii="Arial" w:eastAsia="Arial" w:hAnsi="Arial" w:cs="Arial"/>
        </w:rPr>
        <w:t>s</w:t>
      </w:r>
      <w:r w:rsidRPr="00B03F58">
        <w:rPr>
          <w:rFonts w:ascii="Arial" w:eastAsia="Arial" w:hAnsi="Arial" w:cs="Arial"/>
        </w:rPr>
        <w:t>creening stage is to determine whether any of the policies being considered for the Local Plan are likely to have a significant effect on a Designated Site</w:t>
      </w:r>
      <w:r w:rsidR="009F6D7C">
        <w:rPr>
          <w:rFonts w:ascii="Arial" w:eastAsia="Arial" w:hAnsi="Arial" w:cs="Arial"/>
        </w:rPr>
        <w:t>,</w:t>
      </w:r>
      <w:r w:rsidRPr="00B03F58">
        <w:rPr>
          <w:rFonts w:ascii="Arial" w:eastAsia="Arial" w:hAnsi="Arial" w:cs="Arial"/>
        </w:rPr>
        <w:t xml:space="preserve"> either alone or in combination with other plans. </w:t>
      </w:r>
      <w:r w:rsidRPr="00117206">
        <w:rPr>
          <w:rFonts w:ascii="Arial" w:eastAsia="Arial" w:hAnsi="Arial" w:cs="Arial"/>
        </w:rPr>
        <w:t xml:space="preserve">The HRA screening report also establishes whether a full Appropriate Assessment under the Habitats Regulations is required, where the potential for likely significant effects cannot be excluded.  </w:t>
      </w:r>
    </w:p>
    <w:p w14:paraId="5ED73389" w14:textId="77777777" w:rsidR="00A81CF0" w:rsidRPr="00FE7AB7" w:rsidRDefault="00A81CF0" w:rsidP="00A81CF0">
      <w:pPr>
        <w:pStyle w:val="ListParagraph"/>
        <w:spacing w:after="5" w:line="240" w:lineRule="auto"/>
        <w:ind w:right="5"/>
        <w:rPr>
          <w:rFonts w:ascii="Arial" w:hAnsi="Arial" w:cs="Arial"/>
        </w:rPr>
      </w:pPr>
    </w:p>
    <w:p w14:paraId="5C9C5A91" w14:textId="5B85F9BE" w:rsidR="00FE7AB7" w:rsidRPr="006C668D" w:rsidRDefault="00FE7AB7" w:rsidP="006C668D">
      <w:pPr>
        <w:pStyle w:val="ListParagraph"/>
        <w:numPr>
          <w:ilvl w:val="0"/>
          <w:numId w:val="40"/>
        </w:numPr>
        <w:rPr>
          <w:rFonts w:ascii="Arial" w:hAnsi="Arial" w:cs="Arial"/>
        </w:rPr>
      </w:pPr>
      <w:r w:rsidRPr="00FE7AB7">
        <w:rPr>
          <w:rFonts w:ascii="Arial" w:hAnsi="Arial" w:cs="Arial"/>
        </w:rPr>
        <w:t>A HRA screening report was prepared for the emerging Barnet Local Plan which is included as part of the supporting evidence within the Integrated Impact Assessment (IIA). Following the submission of the Barnet Local Plan to the Planning Inspectorate, th</w:t>
      </w:r>
      <w:r w:rsidR="0045596E">
        <w:rPr>
          <w:rFonts w:ascii="Arial" w:hAnsi="Arial" w:cs="Arial"/>
        </w:rPr>
        <w:t>is</w:t>
      </w:r>
      <w:r w:rsidRPr="00FE7AB7">
        <w:rPr>
          <w:rFonts w:ascii="Arial" w:hAnsi="Arial" w:cs="Arial"/>
        </w:rPr>
        <w:t xml:space="preserve"> HRA Screening assessment report </w:t>
      </w:r>
      <w:r w:rsidR="00B83E0C">
        <w:rPr>
          <w:rFonts w:ascii="Arial" w:hAnsi="Arial" w:cs="Arial"/>
        </w:rPr>
        <w:t>w</w:t>
      </w:r>
      <w:r w:rsidRPr="00FE7AB7">
        <w:rPr>
          <w:rFonts w:ascii="Arial" w:hAnsi="Arial" w:cs="Arial"/>
        </w:rPr>
        <w:t xml:space="preserve">as updated to ensure that the </w:t>
      </w:r>
      <w:r w:rsidR="0019144A">
        <w:rPr>
          <w:rFonts w:ascii="Arial" w:hAnsi="Arial" w:cs="Arial"/>
        </w:rPr>
        <w:t xml:space="preserve">assessment </w:t>
      </w:r>
      <w:r w:rsidRPr="00FE7AB7">
        <w:rPr>
          <w:rFonts w:ascii="Arial" w:hAnsi="Arial" w:cs="Arial"/>
        </w:rPr>
        <w:t>accord</w:t>
      </w:r>
      <w:r w:rsidR="00520B48">
        <w:rPr>
          <w:rFonts w:ascii="Arial" w:hAnsi="Arial" w:cs="Arial"/>
        </w:rPr>
        <w:t>ed</w:t>
      </w:r>
      <w:r w:rsidRPr="00FE7AB7">
        <w:rPr>
          <w:rFonts w:ascii="Arial" w:hAnsi="Arial" w:cs="Arial"/>
        </w:rPr>
        <w:t xml:space="preserve"> with case law and </w:t>
      </w:r>
      <w:r w:rsidR="00520B48">
        <w:rPr>
          <w:rFonts w:ascii="Arial" w:hAnsi="Arial" w:cs="Arial"/>
        </w:rPr>
        <w:t>wa</w:t>
      </w:r>
      <w:r w:rsidRPr="00FE7AB7">
        <w:rPr>
          <w:rFonts w:ascii="Arial" w:hAnsi="Arial" w:cs="Arial"/>
        </w:rPr>
        <w:t xml:space="preserve">s based on the most up-to-date information relating to the designated site network, plans and strategy document. </w:t>
      </w:r>
      <w:r w:rsidR="00AE1FE1">
        <w:rPr>
          <w:rFonts w:ascii="Arial" w:hAnsi="Arial" w:cs="Arial"/>
        </w:rPr>
        <w:t>The</w:t>
      </w:r>
      <w:r w:rsidRPr="006C668D">
        <w:rPr>
          <w:rFonts w:ascii="Arial" w:hAnsi="Arial" w:cs="Arial"/>
        </w:rPr>
        <w:t xml:space="preserve"> updated HRA screening assessment subsequently produced in May 2022 (EXAM 8) </w:t>
      </w:r>
      <w:r w:rsidR="00AE1FE1">
        <w:rPr>
          <w:rFonts w:ascii="Arial" w:hAnsi="Arial" w:cs="Arial"/>
        </w:rPr>
        <w:t xml:space="preserve">therefore </w:t>
      </w:r>
      <w:proofErr w:type="gramStart"/>
      <w:r w:rsidRPr="006C668D">
        <w:rPr>
          <w:rFonts w:ascii="Arial" w:hAnsi="Arial" w:cs="Arial"/>
        </w:rPr>
        <w:t xml:space="preserve">took </w:t>
      </w:r>
      <w:r w:rsidR="00AE1FE1">
        <w:rPr>
          <w:rFonts w:ascii="Arial" w:hAnsi="Arial" w:cs="Arial"/>
        </w:rPr>
        <w:t xml:space="preserve">into </w:t>
      </w:r>
      <w:r w:rsidRPr="006C668D">
        <w:rPr>
          <w:rFonts w:ascii="Arial" w:hAnsi="Arial" w:cs="Arial"/>
        </w:rPr>
        <w:t>account</w:t>
      </w:r>
      <w:proofErr w:type="gramEnd"/>
      <w:r w:rsidRPr="006C668D">
        <w:rPr>
          <w:rFonts w:ascii="Arial" w:hAnsi="Arial" w:cs="Arial"/>
        </w:rPr>
        <w:t xml:space="preserve"> relevant case law findings, most notably: </w:t>
      </w:r>
    </w:p>
    <w:p w14:paraId="7417BCA8" w14:textId="77777777" w:rsidR="0030045F" w:rsidRDefault="00FE7AB7" w:rsidP="0030045F">
      <w:pPr>
        <w:pStyle w:val="ListParagraph"/>
        <w:numPr>
          <w:ilvl w:val="0"/>
          <w:numId w:val="43"/>
        </w:numPr>
        <w:rPr>
          <w:rFonts w:ascii="Arial" w:hAnsi="Arial" w:cs="Arial"/>
        </w:rPr>
      </w:pPr>
      <w:r w:rsidRPr="00FE7AB7">
        <w:rPr>
          <w:rFonts w:ascii="Arial" w:hAnsi="Arial" w:cs="Arial"/>
        </w:rPr>
        <w:t>People Over Wind and Peter Sweetman v Coillte</w:t>
      </w:r>
      <w:r w:rsidRPr="00FE7AB7">
        <w:rPr>
          <w:rFonts w:ascii="Arial" w:hAnsi="Arial" w:cs="Arial"/>
          <w:vertAlign w:val="superscript"/>
        </w:rPr>
        <w:footnoteReference w:id="3"/>
      </w:r>
    </w:p>
    <w:p w14:paraId="65AEB2AC" w14:textId="0C5A0252" w:rsidR="00FE7AB7" w:rsidRDefault="00FE7AB7" w:rsidP="0030045F">
      <w:pPr>
        <w:pStyle w:val="ListParagraph"/>
        <w:numPr>
          <w:ilvl w:val="0"/>
          <w:numId w:val="43"/>
        </w:numPr>
        <w:rPr>
          <w:rFonts w:ascii="Arial" w:hAnsi="Arial" w:cs="Arial"/>
        </w:rPr>
      </w:pPr>
      <w:r w:rsidRPr="0030045F">
        <w:rPr>
          <w:rFonts w:ascii="Arial" w:hAnsi="Arial" w:cs="Arial"/>
        </w:rPr>
        <w:t>Holohan v. An Bord Pleanála.</w:t>
      </w:r>
      <w:r w:rsidRPr="00FE7AB7">
        <w:rPr>
          <w:vertAlign w:val="superscript"/>
        </w:rPr>
        <w:footnoteReference w:id="4"/>
      </w:r>
    </w:p>
    <w:p w14:paraId="5F983651" w14:textId="77777777" w:rsidR="00297FFA" w:rsidRPr="0030045F" w:rsidRDefault="00297FFA" w:rsidP="00297FFA">
      <w:pPr>
        <w:pStyle w:val="ListParagraph"/>
        <w:ind w:left="1440"/>
        <w:rPr>
          <w:rFonts w:ascii="Arial" w:hAnsi="Arial" w:cs="Arial"/>
        </w:rPr>
      </w:pPr>
    </w:p>
    <w:p w14:paraId="79F550FD" w14:textId="263D705C" w:rsidR="00526AAF" w:rsidRPr="00D90985" w:rsidRDefault="005B7331" w:rsidP="00D90985">
      <w:pPr>
        <w:pStyle w:val="ListParagraph"/>
        <w:numPr>
          <w:ilvl w:val="0"/>
          <w:numId w:val="40"/>
        </w:numPr>
        <w:rPr>
          <w:rFonts w:ascii="Arial" w:hAnsi="Arial" w:cs="Arial"/>
        </w:rPr>
      </w:pPr>
      <w:r w:rsidRPr="00D90985">
        <w:rPr>
          <w:rFonts w:ascii="Arial" w:hAnsi="Arial" w:cs="Arial"/>
        </w:rPr>
        <w:t xml:space="preserve">In People Over Wind v </w:t>
      </w:r>
      <w:proofErr w:type="spellStart"/>
      <w:r w:rsidRPr="00D90985">
        <w:rPr>
          <w:rFonts w:ascii="Arial" w:hAnsi="Arial" w:cs="Arial"/>
        </w:rPr>
        <w:t>Teoranta</w:t>
      </w:r>
      <w:proofErr w:type="spellEnd"/>
      <w:r w:rsidRPr="00D90985">
        <w:rPr>
          <w:rFonts w:ascii="Arial" w:hAnsi="Arial" w:cs="Arial"/>
        </w:rPr>
        <w:t xml:space="preserve"> [2018] P.T.S.R. 1668, the CJEU found that measures intended to avoid or reduce the harmful effects of a plan or project (i.e. mitigation measures) could not be </w:t>
      </w:r>
      <w:proofErr w:type="gramStart"/>
      <w:r w:rsidRPr="00D90985">
        <w:rPr>
          <w:rFonts w:ascii="Arial" w:hAnsi="Arial" w:cs="Arial"/>
        </w:rPr>
        <w:t>taken into account</w:t>
      </w:r>
      <w:proofErr w:type="gramEnd"/>
      <w:r w:rsidRPr="00D90985">
        <w:rPr>
          <w:rFonts w:ascii="Arial" w:hAnsi="Arial" w:cs="Arial"/>
        </w:rPr>
        <w:t xml:space="preserve"> at the screening stage but can and should be at </w:t>
      </w:r>
      <w:r w:rsidR="009E1104" w:rsidRPr="00D90985">
        <w:rPr>
          <w:rFonts w:ascii="Arial" w:hAnsi="Arial" w:cs="Arial"/>
        </w:rPr>
        <w:t>the ‘</w:t>
      </w:r>
      <w:r w:rsidR="00D16176" w:rsidRPr="00D90985">
        <w:rPr>
          <w:rFonts w:ascii="Arial" w:hAnsi="Arial" w:cs="Arial"/>
        </w:rPr>
        <w:t>A</w:t>
      </w:r>
      <w:r w:rsidRPr="00D90985">
        <w:rPr>
          <w:rFonts w:ascii="Arial" w:hAnsi="Arial" w:cs="Arial"/>
        </w:rPr>
        <w:t xml:space="preserve">ppropriate </w:t>
      </w:r>
      <w:r w:rsidR="00D16176" w:rsidRPr="00D90985">
        <w:rPr>
          <w:rFonts w:ascii="Arial" w:hAnsi="Arial" w:cs="Arial"/>
        </w:rPr>
        <w:t>A</w:t>
      </w:r>
      <w:r w:rsidRPr="00D90985">
        <w:rPr>
          <w:rFonts w:ascii="Arial" w:hAnsi="Arial" w:cs="Arial"/>
        </w:rPr>
        <w:t>ssessment</w:t>
      </w:r>
      <w:r w:rsidR="009E1104" w:rsidRPr="00D90985">
        <w:rPr>
          <w:rFonts w:ascii="Arial" w:hAnsi="Arial" w:cs="Arial"/>
        </w:rPr>
        <w:t>’</w:t>
      </w:r>
      <w:r w:rsidRPr="00D90985">
        <w:rPr>
          <w:rFonts w:ascii="Arial" w:hAnsi="Arial" w:cs="Arial"/>
        </w:rPr>
        <w:t xml:space="preserve"> stage. </w:t>
      </w:r>
      <w:r w:rsidR="001E5748" w:rsidRPr="00D90985">
        <w:rPr>
          <w:rFonts w:ascii="Arial" w:hAnsi="Arial" w:cs="Arial"/>
        </w:rPr>
        <w:t>Consequently</w:t>
      </w:r>
      <w:r w:rsidR="007061D3" w:rsidRPr="00D90985">
        <w:rPr>
          <w:rFonts w:ascii="Arial" w:hAnsi="Arial" w:cs="Arial"/>
        </w:rPr>
        <w:t>,</w:t>
      </w:r>
      <w:r w:rsidR="00FE7AB7" w:rsidRPr="00D90985">
        <w:rPr>
          <w:rFonts w:ascii="Arial" w:hAnsi="Arial" w:cs="Arial"/>
        </w:rPr>
        <w:t xml:space="preserve"> the HRA screening did not consider mitigation </w:t>
      </w:r>
      <w:r w:rsidR="00D36C88">
        <w:rPr>
          <w:rFonts w:ascii="Arial" w:hAnsi="Arial" w:cs="Arial"/>
        </w:rPr>
        <w:t>m</w:t>
      </w:r>
      <w:r w:rsidR="00D90985" w:rsidRPr="00D90985">
        <w:rPr>
          <w:rFonts w:ascii="Arial" w:hAnsi="Arial" w:cs="Arial"/>
        </w:rPr>
        <w:t xml:space="preserve">easures intended to avoid or reduce effects on a European site </w:t>
      </w:r>
      <w:r w:rsidR="00FE7AB7" w:rsidRPr="00D90985">
        <w:rPr>
          <w:rFonts w:ascii="Arial" w:hAnsi="Arial" w:cs="Arial"/>
        </w:rPr>
        <w:t>and acknowledge</w:t>
      </w:r>
      <w:r w:rsidR="0053160B" w:rsidRPr="00D90985">
        <w:rPr>
          <w:rFonts w:ascii="Arial" w:hAnsi="Arial" w:cs="Arial"/>
        </w:rPr>
        <w:t>d</w:t>
      </w:r>
      <w:r w:rsidR="00FE7AB7" w:rsidRPr="00D90985">
        <w:rPr>
          <w:rFonts w:ascii="Arial" w:hAnsi="Arial" w:cs="Arial"/>
        </w:rPr>
        <w:t xml:space="preserve"> the complex relationship between qualifying and non-qualifying features on the designated site network. However, the overarching conclusions within the HRA screening opinion </w:t>
      </w:r>
      <w:r w:rsidR="00AC6AE9" w:rsidRPr="00D90985">
        <w:rPr>
          <w:rFonts w:ascii="Arial" w:hAnsi="Arial" w:cs="Arial"/>
        </w:rPr>
        <w:t xml:space="preserve">did </w:t>
      </w:r>
      <w:r w:rsidR="00FE7AB7" w:rsidRPr="00D90985">
        <w:rPr>
          <w:rFonts w:ascii="Arial" w:hAnsi="Arial" w:cs="Arial"/>
        </w:rPr>
        <w:t>not change</w:t>
      </w:r>
      <w:r w:rsidR="00AC6AE9" w:rsidRPr="00D90985">
        <w:rPr>
          <w:rFonts w:ascii="Arial" w:hAnsi="Arial" w:cs="Arial"/>
        </w:rPr>
        <w:t xml:space="preserve">. </w:t>
      </w:r>
      <w:r w:rsidR="00526AAF" w:rsidRPr="00D90985">
        <w:rPr>
          <w:rFonts w:ascii="Arial" w:hAnsi="Arial" w:cs="Arial"/>
        </w:rPr>
        <w:t>The Council con</w:t>
      </w:r>
      <w:r w:rsidR="000C3E54" w:rsidRPr="00D90985">
        <w:rPr>
          <w:rFonts w:ascii="Arial" w:hAnsi="Arial" w:cs="Arial"/>
        </w:rPr>
        <w:t>sidered</w:t>
      </w:r>
      <w:r w:rsidR="00526AAF" w:rsidRPr="00D90985">
        <w:rPr>
          <w:rFonts w:ascii="Arial" w:hAnsi="Arial" w:cs="Arial"/>
        </w:rPr>
        <w:t xml:space="preserve"> that </w:t>
      </w:r>
      <w:r w:rsidR="00646769" w:rsidRPr="00D90985">
        <w:rPr>
          <w:rFonts w:ascii="Arial" w:hAnsi="Arial" w:cs="Arial"/>
        </w:rPr>
        <w:t>the draft Barnet Local Plan</w:t>
      </w:r>
      <w:r w:rsidR="003B4514" w:rsidRPr="00D90985">
        <w:rPr>
          <w:rFonts w:ascii="Arial" w:hAnsi="Arial" w:cs="Arial"/>
        </w:rPr>
        <w:t>,</w:t>
      </w:r>
      <w:r w:rsidR="00646769" w:rsidRPr="00D90985">
        <w:rPr>
          <w:rFonts w:ascii="Arial" w:hAnsi="Arial" w:cs="Arial"/>
        </w:rPr>
        <w:t xml:space="preserve"> </w:t>
      </w:r>
      <w:r w:rsidR="00577569" w:rsidRPr="00D90985">
        <w:rPr>
          <w:rFonts w:ascii="Arial" w:hAnsi="Arial" w:cs="Arial"/>
        </w:rPr>
        <w:t>“</w:t>
      </w:r>
      <w:r w:rsidR="00646769" w:rsidRPr="00D90985">
        <w:rPr>
          <w:rFonts w:ascii="Arial" w:hAnsi="Arial" w:cs="Arial"/>
        </w:rPr>
        <w:t>has no likely significant effects on the integrity of designated sites, either alone or in combination with other plans or projects</w:t>
      </w:r>
      <w:r w:rsidR="00577569" w:rsidRPr="00D90985">
        <w:rPr>
          <w:rFonts w:ascii="Arial" w:hAnsi="Arial" w:cs="Arial"/>
        </w:rPr>
        <w:t>”</w:t>
      </w:r>
      <w:r w:rsidR="00646769" w:rsidRPr="00D90985">
        <w:rPr>
          <w:rFonts w:ascii="Arial" w:hAnsi="Arial" w:cs="Arial"/>
        </w:rPr>
        <w:t xml:space="preserve"> </w:t>
      </w:r>
      <w:r w:rsidR="00526AAF" w:rsidRPr="00D90985">
        <w:rPr>
          <w:rFonts w:ascii="Arial" w:hAnsi="Arial" w:cs="Arial"/>
        </w:rPr>
        <w:t xml:space="preserve">(Para </w:t>
      </w:r>
      <w:r w:rsidR="00A93FE5" w:rsidRPr="00D90985">
        <w:rPr>
          <w:rFonts w:ascii="Arial" w:hAnsi="Arial" w:cs="Arial"/>
        </w:rPr>
        <w:t>44</w:t>
      </w:r>
      <w:r w:rsidR="00526AAF" w:rsidRPr="00D90985">
        <w:rPr>
          <w:rFonts w:ascii="Arial" w:hAnsi="Arial" w:cs="Arial"/>
        </w:rPr>
        <w:t xml:space="preserve"> of EXAM </w:t>
      </w:r>
      <w:r w:rsidR="00A93FE5" w:rsidRPr="00D90985">
        <w:rPr>
          <w:rFonts w:ascii="Arial" w:hAnsi="Arial" w:cs="Arial"/>
        </w:rPr>
        <w:t>8</w:t>
      </w:r>
      <w:r w:rsidR="00526AAF" w:rsidRPr="00D90985">
        <w:rPr>
          <w:rFonts w:ascii="Arial" w:hAnsi="Arial" w:cs="Arial"/>
        </w:rPr>
        <w:t xml:space="preserve"> refers)</w:t>
      </w:r>
      <w:r w:rsidR="001F554C" w:rsidRPr="00D90985">
        <w:rPr>
          <w:rFonts w:ascii="Arial" w:hAnsi="Arial" w:cs="Arial"/>
        </w:rPr>
        <w:t>.</w:t>
      </w:r>
      <w:r w:rsidR="00577569" w:rsidRPr="00D90985">
        <w:rPr>
          <w:rFonts w:ascii="Arial" w:hAnsi="Arial" w:cs="Arial"/>
        </w:rPr>
        <w:t xml:space="preserve"> Accordingly, </w:t>
      </w:r>
      <w:r w:rsidR="00E971ED" w:rsidRPr="00D90985">
        <w:rPr>
          <w:rFonts w:ascii="Arial" w:hAnsi="Arial" w:cs="Arial"/>
        </w:rPr>
        <w:t>the Council</w:t>
      </w:r>
      <w:r w:rsidR="006D56AE" w:rsidRPr="00D90985">
        <w:rPr>
          <w:rFonts w:ascii="Arial" w:hAnsi="Arial" w:cs="Arial"/>
        </w:rPr>
        <w:t xml:space="preserve">’s HRA screening conclusion </w:t>
      </w:r>
      <w:r w:rsidR="00211D9E" w:rsidRPr="00D90985">
        <w:rPr>
          <w:rFonts w:ascii="Arial" w:hAnsi="Arial" w:cs="Arial"/>
        </w:rPr>
        <w:t xml:space="preserve">on the draft </w:t>
      </w:r>
      <w:r w:rsidR="009465F4" w:rsidRPr="00D90985">
        <w:rPr>
          <w:rFonts w:ascii="Arial" w:hAnsi="Arial" w:cs="Arial"/>
        </w:rPr>
        <w:t xml:space="preserve">of the </w:t>
      </w:r>
      <w:r w:rsidR="00211D9E" w:rsidRPr="00D90985">
        <w:rPr>
          <w:rFonts w:ascii="Arial" w:hAnsi="Arial" w:cs="Arial"/>
        </w:rPr>
        <w:t xml:space="preserve">local plan </w:t>
      </w:r>
      <w:r w:rsidR="009465F4" w:rsidRPr="00D90985">
        <w:rPr>
          <w:rFonts w:ascii="Arial" w:hAnsi="Arial" w:cs="Arial"/>
        </w:rPr>
        <w:t xml:space="preserve">submitted for examination </w:t>
      </w:r>
      <w:r w:rsidR="00211D9E" w:rsidRPr="00D90985">
        <w:rPr>
          <w:rFonts w:ascii="Arial" w:hAnsi="Arial" w:cs="Arial"/>
        </w:rPr>
        <w:t>(</w:t>
      </w:r>
      <w:r w:rsidR="004C6888" w:rsidRPr="00D90985">
        <w:rPr>
          <w:rFonts w:ascii="Arial" w:hAnsi="Arial" w:cs="Arial"/>
        </w:rPr>
        <w:t>Core_01</w:t>
      </w:r>
      <w:r w:rsidR="00211D9E" w:rsidRPr="00D90985">
        <w:rPr>
          <w:rFonts w:ascii="Arial" w:hAnsi="Arial" w:cs="Arial"/>
        </w:rPr>
        <w:t>)</w:t>
      </w:r>
      <w:r w:rsidR="00052522" w:rsidRPr="00D90985">
        <w:rPr>
          <w:rFonts w:ascii="Arial" w:hAnsi="Arial" w:cs="Arial"/>
        </w:rPr>
        <w:t>,</w:t>
      </w:r>
      <w:r w:rsidR="00FB0C0B" w:rsidRPr="00D90985">
        <w:rPr>
          <w:rFonts w:ascii="Arial" w:hAnsi="Arial" w:cs="Arial"/>
        </w:rPr>
        <w:t xml:space="preserve"> an</w:t>
      </w:r>
      <w:r w:rsidR="00052522" w:rsidRPr="00D90985">
        <w:rPr>
          <w:rFonts w:ascii="Arial" w:hAnsi="Arial" w:cs="Arial"/>
        </w:rPr>
        <w:t xml:space="preserve"> opinion</w:t>
      </w:r>
      <w:r w:rsidR="00FB0C0B" w:rsidRPr="00D90985">
        <w:rPr>
          <w:rFonts w:ascii="Arial" w:hAnsi="Arial" w:cs="Arial"/>
        </w:rPr>
        <w:t xml:space="preserve"> supported by Natural England</w:t>
      </w:r>
      <w:r w:rsidR="00E34FAA" w:rsidRPr="00D90985">
        <w:rPr>
          <w:rFonts w:ascii="Arial" w:hAnsi="Arial" w:cs="Arial"/>
        </w:rPr>
        <w:t>,</w:t>
      </w:r>
      <w:r w:rsidR="00211D9E" w:rsidRPr="00D90985">
        <w:rPr>
          <w:rFonts w:ascii="Arial" w:hAnsi="Arial" w:cs="Arial"/>
        </w:rPr>
        <w:t xml:space="preserve"> was that </w:t>
      </w:r>
      <w:r w:rsidR="00577569" w:rsidRPr="00D90985">
        <w:rPr>
          <w:rFonts w:ascii="Arial" w:hAnsi="Arial" w:cs="Arial"/>
        </w:rPr>
        <w:t>appropriate assessment is not required.</w:t>
      </w:r>
    </w:p>
    <w:p w14:paraId="7BA323E2" w14:textId="7EE68015" w:rsidR="002E7E21" w:rsidRPr="007E4DB5" w:rsidRDefault="002E7E21">
      <w:pPr>
        <w:suppressAutoHyphens w:val="0"/>
        <w:rPr>
          <w:rFonts w:ascii="Arial" w:eastAsia="Arial" w:hAnsi="Arial" w:cs="Arial"/>
          <w:b/>
          <w:sz w:val="28"/>
        </w:rPr>
      </w:pPr>
    </w:p>
    <w:p w14:paraId="2B35A9F3" w14:textId="3A8CFB3B" w:rsidR="009D21DA" w:rsidRDefault="00E37431" w:rsidP="00052522">
      <w:pPr>
        <w:pStyle w:val="Heading2"/>
        <w:ind w:left="-5"/>
      </w:pPr>
      <w:r w:rsidRPr="00E7016C">
        <w:t xml:space="preserve">HRA </w:t>
      </w:r>
      <w:r w:rsidR="005B12A6">
        <w:t>S</w:t>
      </w:r>
      <w:r w:rsidRPr="00E7016C">
        <w:t xml:space="preserve">creening </w:t>
      </w:r>
      <w:r w:rsidR="009C5566">
        <w:t xml:space="preserve">of </w:t>
      </w:r>
      <w:r w:rsidR="00EA18A9">
        <w:t>proposed Barnet Local Plan Main Modifications (</w:t>
      </w:r>
      <w:r w:rsidRPr="00E7016C">
        <w:t>M</w:t>
      </w:r>
      <w:r w:rsidR="00EA18A9">
        <w:t>Ms)</w:t>
      </w:r>
      <w:r w:rsidRPr="00E7016C">
        <w:t xml:space="preserve"> </w:t>
      </w:r>
    </w:p>
    <w:p w14:paraId="3D83B565" w14:textId="33D732A8" w:rsidR="000A3850" w:rsidRDefault="004A501F" w:rsidP="00DC40A9">
      <w:pPr>
        <w:pStyle w:val="ListParagraph"/>
        <w:numPr>
          <w:ilvl w:val="0"/>
          <w:numId w:val="40"/>
        </w:numPr>
        <w:tabs>
          <w:tab w:val="num" w:pos="720"/>
        </w:tabs>
        <w:rPr>
          <w:rFonts w:ascii="Arial" w:eastAsia="Times New Roman" w:hAnsi="Arial" w:cs="Arial"/>
          <w:color w:val="auto"/>
          <w:lang w:eastAsia="en-US"/>
          <w14:ligatures w14:val="standardContextual"/>
        </w:rPr>
      </w:pPr>
      <w:r w:rsidRPr="00396021">
        <w:rPr>
          <w:rFonts w:ascii="Arial" w:hAnsi="Arial" w:cs="Arial"/>
        </w:rPr>
        <w:t xml:space="preserve">As noted in paragraph 12 above, the Council has previously concluded that appropriate assessment has not been required. </w:t>
      </w:r>
      <w:r w:rsidR="00752F2E">
        <w:rPr>
          <w:rFonts w:ascii="Arial" w:hAnsi="Arial" w:cs="Arial"/>
        </w:rPr>
        <w:t>T</w:t>
      </w:r>
      <w:r w:rsidR="002C1878" w:rsidRPr="002C1878">
        <w:rPr>
          <w:rFonts w:ascii="Arial" w:hAnsi="Arial" w:cs="Arial"/>
        </w:rPr>
        <w:t xml:space="preserve">he </w:t>
      </w:r>
      <w:r w:rsidR="00752F2E">
        <w:rPr>
          <w:rFonts w:ascii="Arial" w:hAnsi="Arial" w:cs="Arial"/>
        </w:rPr>
        <w:t>previous 2022</w:t>
      </w:r>
      <w:r w:rsidR="002C1878" w:rsidRPr="002C1878">
        <w:rPr>
          <w:rFonts w:ascii="Arial" w:hAnsi="Arial" w:cs="Arial"/>
        </w:rPr>
        <w:t xml:space="preserve"> HRA Screening Report (Exam 8, paragraph 44) </w:t>
      </w:r>
      <w:r w:rsidR="00752F2E">
        <w:rPr>
          <w:rFonts w:ascii="Arial" w:hAnsi="Arial" w:cs="Arial"/>
        </w:rPr>
        <w:t xml:space="preserve">having </w:t>
      </w:r>
      <w:r w:rsidR="002C1878" w:rsidRPr="002C1878">
        <w:rPr>
          <w:rFonts w:ascii="Arial" w:hAnsi="Arial" w:cs="Arial"/>
        </w:rPr>
        <w:t xml:space="preserve">concluded that, </w:t>
      </w:r>
      <w:proofErr w:type="gramStart"/>
      <w:r w:rsidR="002C1878" w:rsidRPr="002C1878">
        <w:rPr>
          <w:rFonts w:ascii="Arial" w:hAnsi="Arial" w:cs="Arial"/>
        </w:rPr>
        <w:t>on the basis of</w:t>
      </w:r>
      <w:proofErr w:type="gramEnd"/>
      <w:r w:rsidR="002C1878" w:rsidRPr="002C1878">
        <w:rPr>
          <w:rFonts w:ascii="Arial" w:hAnsi="Arial" w:cs="Arial"/>
        </w:rPr>
        <w:t xml:space="preserve"> the information available and the policy wording of the draft LBBLP, it is unlikely that there will be significant effects on the </w:t>
      </w:r>
      <w:r w:rsidR="00820F04">
        <w:rPr>
          <w:rFonts w:ascii="Arial" w:hAnsi="Arial" w:cs="Arial"/>
        </w:rPr>
        <w:t xml:space="preserve">national </w:t>
      </w:r>
      <w:r w:rsidR="002C1878" w:rsidRPr="002C1878">
        <w:rPr>
          <w:rFonts w:ascii="Arial" w:hAnsi="Arial" w:cs="Arial"/>
        </w:rPr>
        <w:t>site network</w:t>
      </w:r>
      <w:r w:rsidR="00413F78">
        <w:rPr>
          <w:rFonts w:ascii="Arial" w:hAnsi="Arial" w:cs="Arial"/>
        </w:rPr>
        <w:t xml:space="preserve"> (including formerly Natura 2000 sites</w:t>
      </w:r>
      <w:r w:rsidR="007F4518">
        <w:rPr>
          <w:rFonts w:ascii="Arial" w:hAnsi="Arial" w:cs="Arial"/>
        </w:rPr>
        <w:t>)</w:t>
      </w:r>
      <w:r w:rsidR="002C1878" w:rsidRPr="002C1878">
        <w:rPr>
          <w:rFonts w:ascii="Arial" w:hAnsi="Arial" w:cs="Arial"/>
        </w:rPr>
        <w:t xml:space="preserve">. However, </w:t>
      </w:r>
      <w:r w:rsidR="008540CF">
        <w:rPr>
          <w:rFonts w:ascii="Arial" w:hAnsi="Arial" w:cs="Arial"/>
        </w:rPr>
        <w:t xml:space="preserve">as </w:t>
      </w:r>
      <w:r w:rsidR="003B3688">
        <w:rPr>
          <w:rFonts w:ascii="Arial" w:hAnsi="Arial" w:cs="Arial"/>
        </w:rPr>
        <w:t>stat</w:t>
      </w:r>
      <w:r w:rsidR="008540CF">
        <w:rPr>
          <w:rFonts w:ascii="Arial" w:hAnsi="Arial" w:cs="Arial"/>
        </w:rPr>
        <w:t xml:space="preserve">ed in the HRA Technical Note (EXAM 39 </w:t>
      </w:r>
      <w:r w:rsidR="00075828">
        <w:rPr>
          <w:rFonts w:ascii="Arial" w:hAnsi="Arial" w:cs="Arial"/>
        </w:rPr>
        <w:t xml:space="preserve">para 2.9) </w:t>
      </w:r>
      <w:r w:rsidR="00CF65F5">
        <w:rPr>
          <w:rFonts w:ascii="Arial" w:hAnsi="Arial" w:cs="Arial"/>
        </w:rPr>
        <w:t>“</w:t>
      </w:r>
      <w:r w:rsidR="002C1878" w:rsidRPr="002C1878">
        <w:rPr>
          <w:rFonts w:ascii="Arial" w:hAnsi="Arial" w:cs="Arial"/>
        </w:rPr>
        <w:t>any further modifications to the LBBLP that might come forward would be screened for appropriate assessment at the relevant time</w:t>
      </w:r>
      <w:r w:rsidR="00CF65F5">
        <w:rPr>
          <w:rFonts w:ascii="Arial" w:hAnsi="Arial" w:cs="Arial"/>
        </w:rPr>
        <w:t>”</w:t>
      </w:r>
      <w:r w:rsidR="002C1878" w:rsidRPr="002C1878">
        <w:rPr>
          <w:rFonts w:ascii="Arial" w:hAnsi="Arial" w:cs="Arial"/>
        </w:rPr>
        <w:t xml:space="preserve">. </w:t>
      </w:r>
      <w:r w:rsidR="00CF65F5">
        <w:rPr>
          <w:rFonts w:ascii="Arial" w:hAnsi="Arial" w:cs="Arial"/>
        </w:rPr>
        <w:t>Accordingly</w:t>
      </w:r>
      <w:r w:rsidR="009C5C88">
        <w:rPr>
          <w:rFonts w:ascii="Arial" w:hAnsi="Arial" w:cs="Arial"/>
        </w:rPr>
        <w:t>,</w:t>
      </w:r>
      <w:r w:rsidR="00CF65F5">
        <w:rPr>
          <w:rFonts w:ascii="Arial" w:hAnsi="Arial" w:cs="Arial"/>
        </w:rPr>
        <w:t xml:space="preserve"> i</w:t>
      </w:r>
      <w:r w:rsidRPr="00396021">
        <w:rPr>
          <w:rFonts w:ascii="Arial" w:hAnsi="Arial" w:cs="Arial"/>
        </w:rPr>
        <w:t>t is now necessary</w:t>
      </w:r>
      <w:r w:rsidR="002A28FC" w:rsidRPr="00396021">
        <w:rPr>
          <w:rFonts w:ascii="Arial" w:eastAsia="Times New Roman" w:hAnsi="Arial" w:cs="Arial"/>
          <w:color w:val="auto"/>
          <w:lang w:eastAsia="en-US"/>
          <w14:ligatures w14:val="standardContextual"/>
        </w:rPr>
        <w:t xml:space="preserve"> </w:t>
      </w:r>
      <w:r w:rsidR="0068780F" w:rsidRPr="00396021">
        <w:rPr>
          <w:rFonts w:ascii="Arial" w:eastAsia="Times New Roman" w:hAnsi="Arial" w:cs="Arial"/>
          <w:color w:val="auto"/>
          <w:lang w:eastAsia="en-US"/>
          <w14:ligatures w14:val="standardContextual"/>
        </w:rPr>
        <w:t xml:space="preserve">to undertake </w:t>
      </w:r>
      <w:r w:rsidR="002A28FC" w:rsidRPr="00396021">
        <w:rPr>
          <w:rFonts w:ascii="Arial" w:eastAsia="Times New Roman" w:hAnsi="Arial" w:cs="Arial"/>
          <w:color w:val="auto"/>
          <w:lang w:eastAsia="en-US"/>
          <w14:ligatures w14:val="standardContextual"/>
        </w:rPr>
        <w:t xml:space="preserve">screening of </w:t>
      </w:r>
      <w:r w:rsidR="009C5C88">
        <w:rPr>
          <w:rFonts w:ascii="Arial" w:eastAsia="Times New Roman" w:hAnsi="Arial" w:cs="Arial"/>
          <w:color w:val="auto"/>
          <w:lang w:eastAsia="en-US"/>
          <w14:ligatures w14:val="standardContextual"/>
        </w:rPr>
        <w:t xml:space="preserve">the </w:t>
      </w:r>
      <w:r w:rsidR="002A28FC" w:rsidRPr="00396021">
        <w:rPr>
          <w:rFonts w:ascii="Arial" w:eastAsia="Times New Roman" w:hAnsi="Arial" w:cs="Arial"/>
          <w:color w:val="auto"/>
          <w:lang w:eastAsia="en-US"/>
          <w14:ligatures w14:val="standardContextual"/>
        </w:rPr>
        <w:t xml:space="preserve">proposed MMs </w:t>
      </w:r>
      <w:r w:rsidR="00975CCD" w:rsidRPr="00396021">
        <w:rPr>
          <w:rFonts w:ascii="Arial" w:eastAsia="Times New Roman" w:hAnsi="Arial" w:cs="Arial"/>
          <w:color w:val="auto"/>
          <w:lang w:eastAsia="en-US"/>
          <w14:ligatures w14:val="standardContextual"/>
        </w:rPr>
        <w:t xml:space="preserve">to ascertain whether </w:t>
      </w:r>
      <w:r w:rsidR="002836CE" w:rsidRPr="00396021">
        <w:rPr>
          <w:rFonts w:ascii="Arial" w:eastAsia="Times New Roman" w:hAnsi="Arial" w:cs="Arial"/>
          <w:color w:val="auto"/>
          <w:lang w:eastAsia="en-US"/>
          <w14:ligatures w14:val="standardContextual"/>
        </w:rPr>
        <w:t xml:space="preserve">any of these, either individually or in combination, </w:t>
      </w:r>
      <w:r w:rsidR="005D357E" w:rsidRPr="00396021">
        <w:rPr>
          <w:rFonts w:ascii="Arial" w:eastAsia="Times New Roman" w:hAnsi="Arial" w:cs="Arial"/>
          <w:color w:val="auto"/>
          <w:lang w:eastAsia="en-US"/>
          <w14:ligatures w14:val="standardContextual"/>
        </w:rPr>
        <w:t xml:space="preserve">are </w:t>
      </w:r>
      <w:r w:rsidR="002A28FC" w:rsidRPr="00396021">
        <w:rPr>
          <w:rFonts w:ascii="Arial" w:eastAsia="Times New Roman" w:hAnsi="Arial" w:cs="Arial"/>
          <w:color w:val="auto"/>
          <w:lang w:eastAsia="en-US"/>
          <w14:ligatures w14:val="standardContextual"/>
        </w:rPr>
        <w:t xml:space="preserve">likely </w:t>
      </w:r>
      <w:r w:rsidR="005D357E" w:rsidRPr="00396021">
        <w:rPr>
          <w:rFonts w:ascii="Arial" w:eastAsia="Times New Roman" w:hAnsi="Arial" w:cs="Arial"/>
          <w:color w:val="auto"/>
          <w:lang w:eastAsia="en-US"/>
          <w14:ligatures w14:val="standardContextual"/>
        </w:rPr>
        <w:t xml:space="preserve">to give rise to </w:t>
      </w:r>
      <w:r w:rsidR="002A28FC" w:rsidRPr="00396021">
        <w:rPr>
          <w:rFonts w:ascii="Arial" w:eastAsia="Times New Roman" w:hAnsi="Arial" w:cs="Arial"/>
          <w:color w:val="auto"/>
          <w:lang w:eastAsia="en-US"/>
          <w14:ligatures w14:val="standardContextual"/>
        </w:rPr>
        <w:t xml:space="preserve">significant effects, </w:t>
      </w:r>
      <w:r w:rsidR="0053580E" w:rsidRPr="00396021">
        <w:rPr>
          <w:rFonts w:ascii="Arial" w:eastAsia="Times New Roman" w:hAnsi="Arial" w:cs="Arial"/>
          <w:color w:val="auto"/>
          <w:lang w:eastAsia="en-US"/>
          <w14:ligatures w14:val="standardContextual"/>
        </w:rPr>
        <w:t xml:space="preserve">and if so necessitate </w:t>
      </w:r>
      <w:r w:rsidR="00D55617" w:rsidRPr="00396021">
        <w:rPr>
          <w:rFonts w:ascii="Arial" w:eastAsia="Times New Roman" w:hAnsi="Arial" w:cs="Arial"/>
          <w:color w:val="auto"/>
          <w:lang w:eastAsia="en-US"/>
          <w14:ligatures w14:val="standardContextual"/>
        </w:rPr>
        <w:t>that an appropriate asse</w:t>
      </w:r>
      <w:r w:rsidR="006924AE" w:rsidRPr="00396021">
        <w:rPr>
          <w:rFonts w:ascii="Arial" w:eastAsia="Times New Roman" w:hAnsi="Arial" w:cs="Arial"/>
          <w:color w:val="auto"/>
          <w:lang w:eastAsia="en-US"/>
          <w14:ligatures w14:val="standardContextual"/>
        </w:rPr>
        <w:t>ss</w:t>
      </w:r>
      <w:r w:rsidR="00D55617" w:rsidRPr="00396021">
        <w:rPr>
          <w:rFonts w:ascii="Arial" w:eastAsia="Times New Roman" w:hAnsi="Arial" w:cs="Arial"/>
          <w:color w:val="auto"/>
          <w:lang w:eastAsia="en-US"/>
          <w14:ligatures w14:val="standardContextual"/>
        </w:rPr>
        <w:t xml:space="preserve">ment </w:t>
      </w:r>
      <w:r w:rsidR="006924AE" w:rsidRPr="00396021">
        <w:rPr>
          <w:rFonts w:ascii="Arial" w:eastAsia="Times New Roman" w:hAnsi="Arial" w:cs="Arial"/>
          <w:color w:val="auto"/>
          <w:lang w:eastAsia="en-US"/>
          <w14:ligatures w14:val="standardContextual"/>
        </w:rPr>
        <w:t>be carried out.</w:t>
      </w:r>
      <w:r w:rsidR="000A3850" w:rsidRPr="00396021">
        <w:rPr>
          <w:rFonts w:ascii="Arial" w:eastAsia="Times New Roman" w:hAnsi="Arial" w:cs="Arial"/>
          <w:color w:val="auto"/>
          <w:lang w:eastAsia="en-US"/>
          <w14:ligatures w14:val="standardContextual"/>
        </w:rPr>
        <w:t xml:space="preserve"> A likely significant effect may potentially occur in relation to local plan policies and/or site allocations through proximity and pathways to habitat sites. </w:t>
      </w:r>
      <w:r w:rsidR="006330D1">
        <w:rPr>
          <w:rFonts w:ascii="Arial" w:eastAsia="Times New Roman" w:hAnsi="Arial" w:cs="Arial"/>
          <w:color w:val="auto"/>
          <w:lang w:eastAsia="en-US"/>
          <w14:ligatures w14:val="standardContextual"/>
        </w:rPr>
        <w:t>Although</w:t>
      </w:r>
      <w:r w:rsidR="00DD7138" w:rsidRPr="00396021">
        <w:rPr>
          <w:rFonts w:ascii="Arial" w:eastAsia="Times New Roman" w:hAnsi="Arial" w:cs="Arial"/>
          <w:color w:val="auto"/>
          <w:lang w:eastAsia="en-US"/>
          <w14:ligatures w14:val="standardContextual"/>
        </w:rPr>
        <w:t>, a</w:t>
      </w:r>
      <w:r w:rsidR="000A3850" w:rsidRPr="00396021">
        <w:rPr>
          <w:rFonts w:ascii="Arial" w:eastAsia="Times New Roman" w:hAnsi="Arial" w:cs="Arial"/>
          <w:color w:val="auto"/>
          <w:lang w:eastAsia="en-US"/>
          <w14:ligatures w14:val="standardContextual"/>
        </w:rPr>
        <w:t xml:space="preserve">s noted above, the HRA screening looks at policies prior to any avoidance/reduction/mitigation measures in line with the People Over Wind </w:t>
      </w:r>
      <w:r w:rsidR="00396021" w:rsidRPr="00396021">
        <w:rPr>
          <w:rFonts w:ascii="Arial" w:eastAsia="Times New Roman" w:hAnsi="Arial" w:cs="Arial"/>
          <w:color w:val="auto"/>
          <w:lang w:eastAsia="en-US"/>
          <w14:ligatures w14:val="standardContextual"/>
        </w:rPr>
        <w:t xml:space="preserve">legal </w:t>
      </w:r>
      <w:r w:rsidR="000A3850" w:rsidRPr="00396021">
        <w:rPr>
          <w:rFonts w:ascii="Arial" w:eastAsia="Times New Roman" w:hAnsi="Arial" w:cs="Arial"/>
          <w:color w:val="auto"/>
          <w:lang w:eastAsia="en-US"/>
          <w14:ligatures w14:val="standardContextual"/>
        </w:rPr>
        <w:t>case</w:t>
      </w:r>
      <w:r w:rsidR="00DD7138" w:rsidRPr="00396021">
        <w:rPr>
          <w:rFonts w:ascii="Arial" w:eastAsia="Times New Roman" w:hAnsi="Arial" w:cs="Arial"/>
          <w:color w:val="auto"/>
          <w:lang w:eastAsia="en-US"/>
          <w14:ligatures w14:val="standardContextual"/>
        </w:rPr>
        <w:t xml:space="preserve">. </w:t>
      </w:r>
    </w:p>
    <w:p w14:paraId="7460B160" w14:textId="77777777" w:rsidR="00396021" w:rsidRPr="00396021" w:rsidRDefault="00396021" w:rsidP="00396021">
      <w:pPr>
        <w:pStyle w:val="ListParagraph"/>
        <w:rPr>
          <w:rFonts w:ascii="Arial" w:eastAsia="Times New Roman" w:hAnsi="Arial" w:cs="Arial"/>
          <w:color w:val="auto"/>
          <w:lang w:eastAsia="en-US"/>
          <w14:ligatures w14:val="standardContextual"/>
        </w:rPr>
      </w:pPr>
    </w:p>
    <w:p w14:paraId="3EB6E3CC" w14:textId="0DFE8FAB" w:rsidR="006A2470" w:rsidRDefault="00096131" w:rsidP="006A2470">
      <w:pPr>
        <w:pStyle w:val="ListParagraph"/>
        <w:numPr>
          <w:ilvl w:val="0"/>
          <w:numId w:val="40"/>
        </w:numPr>
        <w:tabs>
          <w:tab w:val="num" w:pos="720"/>
        </w:tabs>
        <w:rPr>
          <w:rFonts w:ascii="Arial" w:eastAsia="Times New Roman" w:hAnsi="Arial" w:cs="Arial"/>
          <w:color w:val="auto"/>
          <w:lang w:eastAsia="en-US"/>
          <w14:ligatures w14:val="standardContextual"/>
        </w:rPr>
      </w:pPr>
      <w:r w:rsidRPr="009D21DA">
        <w:rPr>
          <w:rFonts w:ascii="Arial" w:eastAsia="Times New Roman" w:hAnsi="Arial" w:cs="Arial"/>
          <w:color w:val="auto"/>
          <w:lang w:eastAsia="en-US"/>
          <w14:ligatures w14:val="standardContextual"/>
        </w:rPr>
        <w:t xml:space="preserve">The </w:t>
      </w:r>
      <w:r w:rsidRPr="00096131">
        <w:rPr>
          <w:rFonts w:ascii="Arial" w:eastAsia="Times New Roman" w:hAnsi="Arial" w:cs="Arial"/>
          <w:color w:val="auto"/>
          <w:lang w:eastAsia="en-US"/>
          <w14:ligatures w14:val="standardContextual"/>
        </w:rPr>
        <w:t xml:space="preserve">Council’s </w:t>
      </w:r>
      <w:r w:rsidRPr="009D21DA">
        <w:rPr>
          <w:rFonts w:ascii="Arial" w:eastAsia="Times New Roman" w:hAnsi="Arial" w:cs="Arial"/>
          <w:color w:val="auto"/>
          <w:lang w:eastAsia="en-US"/>
          <w14:ligatures w14:val="standardContextual"/>
        </w:rPr>
        <w:t xml:space="preserve">reasons </w:t>
      </w:r>
      <w:r w:rsidRPr="00096131">
        <w:rPr>
          <w:rFonts w:ascii="Arial" w:eastAsia="Times New Roman" w:hAnsi="Arial" w:cs="Arial"/>
          <w:color w:val="auto"/>
          <w:lang w:eastAsia="en-US"/>
          <w14:ligatures w14:val="standardContextual"/>
        </w:rPr>
        <w:t xml:space="preserve">for proposing </w:t>
      </w:r>
      <w:r w:rsidR="00DD288F">
        <w:rPr>
          <w:rFonts w:ascii="Arial" w:eastAsia="Times New Roman" w:hAnsi="Arial" w:cs="Arial"/>
          <w:color w:val="auto"/>
          <w:lang w:eastAsia="en-US"/>
          <w14:ligatures w14:val="standardContextual"/>
        </w:rPr>
        <w:t xml:space="preserve">main </w:t>
      </w:r>
      <w:r w:rsidRPr="00096131">
        <w:rPr>
          <w:rFonts w:ascii="Arial" w:eastAsia="Times New Roman" w:hAnsi="Arial" w:cs="Arial"/>
          <w:color w:val="auto"/>
          <w:lang w:eastAsia="en-US"/>
          <w14:ligatures w14:val="standardContextual"/>
        </w:rPr>
        <w:t xml:space="preserve">modifications to the Barnet Local Plan policies and site proposals are set out in full in the table </w:t>
      </w:r>
      <w:r w:rsidRPr="009D21DA">
        <w:rPr>
          <w:rFonts w:ascii="Arial" w:eastAsia="Times New Roman" w:hAnsi="Arial" w:cs="Arial"/>
          <w:color w:val="auto"/>
          <w:lang w:eastAsia="en-US"/>
          <w14:ligatures w14:val="standardContextual"/>
        </w:rPr>
        <w:t xml:space="preserve">of </w:t>
      </w:r>
      <w:r w:rsidRPr="00096131">
        <w:rPr>
          <w:rFonts w:ascii="Arial" w:eastAsia="Times New Roman" w:hAnsi="Arial" w:cs="Arial"/>
          <w:color w:val="auto"/>
          <w:lang w:eastAsia="en-US"/>
          <w14:ligatures w14:val="standardContextual"/>
        </w:rPr>
        <w:t xml:space="preserve">MMs which is the subject of this consultation. Where it is considered relevant and necessary to do so, these </w:t>
      </w:r>
      <w:r w:rsidRPr="009D21DA">
        <w:rPr>
          <w:rFonts w:ascii="Arial" w:eastAsia="Times New Roman" w:hAnsi="Arial" w:cs="Arial"/>
          <w:color w:val="auto"/>
          <w:lang w:eastAsia="en-US"/>
          <w14:ligatures w14:val="standardContextual"/>
        </w:rPr>
        <w:t>reason</w:t>
      </w:r>
      <w:r w:rsidRPr="00096131">
        <w:rPr>
          <w:rFonts w:ascii="Arial" w:eastAsia="Times New Roman" w:hAnsi="Arial" w:cs="Arial"/>
          <w:color w:val="auto"/>
          <w:lang w:eastAsia="en-US"/>
          <w14:ligatures w14:val="standardContextual"/>
        </w:rPr>
        <w:t xml:space="preserve">s (either summarised or in full) have also been </w:t>
      </w:r>
      <w:r w:rsidRPr="009D21DA">
        <w:rPr>
          <w:rFonts w:ascii="Arial" w:eastAsia="Times New Roman" w:hAnsi="Arial" w:cs="Arial"/>
          <w:color w:val="auto"/>
          <w:lang w:eastAsia="en-US"/>
          <w14:ligatures w14:val="standardContextual"/>
        </w:rPr>
        <w:t>incorporated into the HRA screening</w:t>
      </w:r>
      <w:r w:rsidRPr="00096131">
        <w:rPr>
          <w:rFonts w:ascii="Arial" w:eastAsia="Times New Roman" w:hAnsi="Arial" w:cs="Arial"/>
          <w:color w:val="auto"/>
          <w:lang w:eastAsia="en-US"/>
          <w14:ligatures w14:val="standardContextual"/>
        </w:rPr>
        <w:t xml:space="preserve"> of the individual MMs</w:t>
      </w:r>
      <w:r w:rsidRPr="009D21DA">
        <w:rPr>
          <w:rFonts w:ascii="Arial" w:eastAsia="Times New Roman" w:hAnsi="Arial" w:cs="Arial"/>
          <w:color w:val="auto"/>
          <w:lang w:eastAsia="en-US"/>
          <w14:ligatures w14:val="standardContextual"/>
        </w:rPr>
        <w:t>.</w:t>
      </w:r>
    </w:p>
    <w:p w14:paraId="094DEFEA" w14:textId="77777777" w:rsidR="006A2470" w:rsidRPr="006A2470" w:rsidRDefault="006A2470" w:rsidP="006A2470">
      <w:pPr>
        <w:pStyle w:val="ListParagraph"/>
        <w:rPr>
          <w:rFonts w:ascii="Arial" w:hAnsi="Arial" w:cs="Arial"/>
        </w:rPr>
      </w:pPr>
    </w:p>
    <w:p w14:paraId="4C5EE0A9" w14:textId="2AB1F4BA" w:rsidR="0099541F" w:rsidRPr="0099541F" w:rsidRDefault="00364D81" w:rsidP="00261649">
      <w:pPr>
        <w:pStyle w:val="ListParagraph"/>
        <w:numPr>
          <w:ilvl w:val="0"/>
          <w:numId w:val="40"/>
        </w:numPr>
        <w:tabs>
          <w:tab w:val="num" w:pos="720"/>
        </w:tabs>
        <w:rPr>
          <w:rFonts w:ascii="Arial" w:eastAsia="Times New Roman" w:hAnsi="Arial" w:cs="Arial"/>
          <w:color w:val="auto"/>
          <w:lang w:eastAsia="en-US"/>
          <w14:ligatures w14:val="standardContextual"/>
        </w:rPr>
      </w:pPr>
      <w:r w:rsidRPr="00364D81">
        <w:rPr>
          <w:rFonts w:ascii="Arial" w:hAnsi="Arial" w:cs="Arial"/>
        </w:rPr>
        <w:t xml:space="preserve">Regarding the concept of “likelihood”, in terms of the likelihood of significant effects; in common parlance, “likely” tends to mean more likely than not, but its meaning in HRA terms </w:t>
      </w:r>
      <w:r w:rsidRPr="0099541F">
        <w:rPr>
          <w:rFonts w:ascii="Arial" w:hAnsi="Arial" w:cs="Arial"/>
        </w:rPr>
        <w:t xml:space="preserve">is generally considered to </w:t>
      </w:r>
      <w:r w:rsidRPr="00364D81">
        <w:rPr>
          <w:rFonts w:ascii="Arial" w:hAnsi="Arial" w:cs="Arial"/>
        </w:rPr>
        <w:t>ha</w:t>
      </w:r>
      <w:r w:rsidRPr="0099541F">
        <w:rPr>
          <w:rFonts w:ascii="Arial" w:hAnsi="Arial" w:cs="Arial"/>
        </w:rPr>
        <w:t>ve</w:t>
      </w:r>
      <w:r w:rsidRPr="00364D81">
        <w:rPr>
          <w:rFonts w:ascii="Arial" w:hAnsi="Arial" w:cs="Arial"/>
        </w:rPr>
        <w:t xml:space="preserve"> a much lower threshold of likelihood.</w:t>
      </w:r>
      <w:r w:rsidRPr="0099541F">
        <w:rPr>
          <w:rFonts w:ascii="Arial" w:hAnsi="Arial" w:cs="Arial"/>
        </w:rPr>
        <w:t xml:space="preserve"> </w:t>
      </w:r>
      <w:r w:rsidR="007A69EF" w:rsidRPr="0099541F">
        <w:rPr>
          <w:rFonts w:ascii="Arial" w:hAnsi="Arial" w:cs="Arial"/>
        </w:rPr>
        <w:t>Whether an impact is likely or significant has been clarified in case law</w:t>
      </w:r>
      <w:r w:rsidR="007A69EF" w:rsidRPr="00C33BB4">
        <w:rPr>
          <w:rStyle w:val="FootnoteReference"/>
          <w:rFonts w:ascii="Arial" w:hAnsi="Arial" w:cs="Arial"/>
        </w:rPr>
        <w:footnoteReference w:id="5"/>
      </w:r>
      <w:r w:rsidR="007A69EF" w:rsidRPr="0099541F">
        <w:rPr>
          <w:rFonts w:ascii="Arial" w:hAnsi="Arial" w:cs="Arial"/>
        </w:rPr>
        <w:t>:</w:t>
      </w:r>
    </w:p>
    <w:p w14:paraId="64DA8490" w14:textId="77777777" w:rsidR="007A69EF" w:rsidRPr="00C33BB4" w:rsidRDefault="007A69EF" w:rsidP="007A69EF">
      <w:pPr>
        <w:pStyle w:val="ListParagraph"/>
        <w:numPr>
          <w:ilvl w:val="0"/>
          <w:numId w:val="13"/>
        </w:numPr>
        <w:shd w:val="clear" w:color="auto" w:fill="auto"/>
        <w:suppressAutoHyphens w:val="0"/>
        <w:autoSpaceDN/>
        <w:spacing w:line="259" w:lineRule="auto"/>
        <w:rPr>
          <w:rFonts w:ascii="Arial" w:hAnsi="Arial" w:cs="Arial"/>
        </w:rPr>
      </w:pPr>
      <w:r w:rsidRPr="00C33BB4">
        <w:rPr>
          <w:rFonts w:ascii="Arial" w:hAnsi="Arial" w:cs="Arial"/>
        </w:rPr>
        <w:t>An effect should be considered ‘likely’, “if it cannot be excluded, on the basis of objective information, that it will have a significant effect on the site</w:t>
      </w:r>
      <w:r>
        <w:rPr>
          <w:rFonts w:ascii="Arial" w:hAnsi="Arial" w:cs="Arial"/>
        </w:rPr>
        <w:t>.</w:t>
      </w:r>
      <w:r w:rsidRPr="00C33BB4">
        <w:rPr>
          <w:rFonts w:ascii="Arial" w:hAnsi="Arial" w:cs="Arial"/>
        </w:rPr>
        <w:t xml:space="preserve">” </w:t>
      </w:r>
    </w:p>
    <w:p w14:paraId="2E1C6F57" w14:textId="77777777" w:rsidR="007A69EF" w:rsidRPr="00C33BB4" w:rsidRDefault="007A69EF" w:rsidP="007A69EF">
      <w:pPr>
        <w:pStyle w:val="ListParagraph"/>
        <w:numPr>
          <w:ilvl w:val="0"/>
          <w:numId w:val="13"/>
        </w:numPr>
        <w:shd w:val="clear" w:color="auto" w:fill="auto"/>
        <w:suppressAutoHyphens w:val="0"/>
        <w:autoSpaceDN/>
        <w:spacing w:line="259" w:lineRule="auto"/>
        <w:rPr>
          <w:rFonts w:ascii="Arial" w:hAnsi="Arial" w:cs="Arial"/>
        </w:rPr>
      </w:pPr>
      <w:r w:rsidRPr="00C33BB4">
        <w:rPr>
          <w:rFonts w:ascii="Arial" w:hAnsi="Arial" w:cs="Arial"/>
        </w:rPr>
        <w:t>An effect should be considered ‘significant’, “if it undermines the conservation objectives</w:t>
      </w:r>
      <w:r>
        <w:rPr>
          <w:rFonts w:ascii="Arial" w:hAnsi="Arial" w:cs="Arial"/>
        </w:rPr>
        <w:t>.</w:t>
      </w:r>
      <w:r w:rsidRPr="00C33BB4">
        <w:rPr>
          <w:rFonts w:ascii="Arial" w:hAnsi="Arial" w:cs="Arial"/>
        </w:rPr>
        <w:t xml:space="preserve">” </w:t>
      </w:r>
    </w:p>
    <w:p w14:paraId="13E82D15" w14:textId="77777777" w:rsidR="007A69EF" w:rsidRPr="001638D9" w:rsidRDefault="007A69EF" w:rsidP="007A69EF">
      <w:pPr>
        <w:pStyle w:val="ListParagraph"/>
        <w:numPr>
          <w:ilvl w:val="0"/>
          <w:numId w:val="13"/>
        </w:numPr>
        <w:shd w:val="clear" w:color="auto" w:fill="auto"/>
        <w:suppressAutoHyphens w:val="0"/>
        <w:autoSpaceDN/>
        <w:spacing w:line="259" w:lineRule="auto"/>
        <w:rPr>
          <w:rFonts w:ascii="Arial" w:hAnsi="Arial" w:cs="Arial"/>
        </w:rPr>
      </w:pPr>
      <w:r w:rsidRPr="00C33BB4">
        <w:rPr>
          <w:rFonts w:ascii="Arial" w:hAnsi="Arial" w:cs="Arial"/>
        </w:rPr>
        <w:t xml:space="preserve">Where a plan or project </w:t>
      </w:r>
      <w:proofErr w:type="gramStart"/>
      <w:r w:rsidRPr="00C33BB4">
        <w:rPr>
          <w:rFonts w:ascii="Arial" w:hAnsi="Arial" w:cs="Arial"/>
        </w:rPr>
        <w:t>has an effect on</w:t>
      </w:r>
      <w:proofErr w:type="gramEnd"/>
      <w:r w:rsidRPr="00C33BB4">
        <w:rPr>
          <w:rFonts w:ascii="Arial" w:hAnsi="Arial" w:cs="Arial"/>
        </w:rPr>
        <w:t xml:space="preserve"> a site “but is not likely to undermine its conservation objectives, it cannot be considered likely to have a significant effect on the site concerned</w:t>
      </w:r>
      <w:r>
        <w:rPr>
          <w:rFonts w:ascii="Arial" w:hAnsi="Arial" w:cs="Arial"/>
        </w:rPr>
        <w:t>.</w:t>
      </w:r>
      <w:r w:rsidRPr="00C33BB4">
        <w:rPr>
          <w:rFonts w:ascii="Arial" w:hAnsi="Arial" w:cs="Arial"/>
        </w:rPr>
        <w:t xml:space="preserve">” </w:t>
      </w:r>
    </w:p>
    <w:p w14:paraId="4D163540" w14:textId="77777777" w:rsidR="007A69EF" w:rsidRDefault="007A69EF" w:rsidP="006141AD">
      <w:pPr>
        <w:spacing w:after="223" w:line="240" w:lineRule="auto"/>
        <w:ind w:left="720" w:right="5"/>
        <w:rPr>
          <w:rFonts w:ascii="Arial" w:hAnsi="Arial" w:cs="Arial"/>
        </w:rPr>
      </w:pPr>
      <w:r>
        <w:rPr>
          <w:rFonts w:ascii="Arial" w:hAnsi="Arial" w:cs="Arial"/>
        </w:rPr>
        <w:t>A plan or project can be allowed to proceed w</w:t>
      </w:r>
      <w:r w:rsidRPr="00E71A47">
        <w:rPr>
          <w:rFonts w:ascii="Arial" w:hAnsi="Arial" w:cs="Arial"/>
        </w:rPr>
        <w:t xml:space="preserve">here the impacts or effects could </w:t>
      </w:r>
      <w:proofErr w:type="gramStart"/>
      <w:r w:rsidRPr="00E71A47">
        <w:rPr>
          <w:rFonts w:ascii="Arial" w:hAnsi="Arial" w:cs="Arial"/>
        </w:rPr>
        <w:t xml:space="preserve">be considered to </w:t>
      </w:r>
      <w:r>
        <w:rPr>
          <w:rFonts w:ascii="Arial" w:hAnsi="Arial" w:cs="Arial"/>
        </w:rPr>
        <w:t>be</w:t>
      </w:r>
      <w:proofErr w:type="gramEnd"/>
      <w:r>
        <w:rPr>
          <w:rFonts w:ascii="Arial" w:hAnsi="Arial" w:cs="Arial"/>
        </w:rPr>
        <w:t xml:space="preserve"> “de-</w:t>
      </w:r>
      <w:proofErr w:type="spellStart"/>
      <w:r>
        <w:rPr>
          <w:rFonts w:ascii="Arial" w:hAnsi="Arial" w:cs="Arial"/>
        </w:rPr>
        <w:t>minimus</w:t>
      </w:r>
      <w:proofErr w:type="spellEnd"/>
      <w:r>
        <w:rPr>
          <w:rFonts w:ascii="Arial" w:hAnsi="Arial" w:cs="Arial"/>
        </w:rPr>
        <w:t>” and</w:t>
      </w:r>
      <w:r w:rsidRPr="00E71A47">
        <w:rPr>
          <w:rFonts w:ascii="Arial" w:hAnsi="Arial" w:cs="Arial"/>
        </w:rPr>
        <w:t xml:space="preserve"> “…have no appreciable effect on the site”, either alone or in-combination</w:t>
      </w:r>
      <w:r>
        <w:rPr>
          <w:rFonts w:ascii="Arial" w:hAnsi="Arial" w:cs="Arial"/>
        </w:rPr>
        <w:t xml:space="preserve"> with other plans and projects</w:t>
      </w:r>
      <w:r>
        <w:rPr>
          <w:rStyle w:val="FootnoteReference"/>
          <w:rFonts w:ascii="Arial" w:hAnsi="Arial" w:cs="Arial"/>
        </w:rPr>
        <w:footnoteReference w:id="6"/>
      </w:r>
      <w:r>
        <w:rPr>
          <w:rFonts w:ascii="Arial" w:hAnsi="Arial" w:cs="Arial"/>
        </w:rPr>
        <w:t>.</w:t>
      </w:r>
    </w:p>
    <w:p w14:paraId="5087F04D" w14:textId="05F53430" w:rsidR="00142059" w:rsidRPr="00142059" w:rsidRDefault="00142059" w:rsidP="00142059">
      <w:pPr>
        <w:spacing w:after="223" w:line="240" w:lineRule="auto"/>
        <w:ind w:left="720" w:right="5"/>
        <w:rPr>
          <w:rFonts w:ascii="Arial" w:hAnsi="Arial" w:cs="Arial"/>
          <w:bCs/>
          <w:u w:val="single"/>
        </w:rPr>
      </w:pPr>
      <w:r w:rsidRPr="00142059">
        <w:rPr>
          <w:rFonts w:ascii="Arial" w:hAnsi="Arial" w:cs="Arial"/>
          <w:bCs/>
          <w:u w:val="single"/>
        </w:rPr>
        <w:t xml:space="preserve">Identification of relevant sites  </w:t>
      </w:r>
    </w:p>
    <w:p w14:paraId="55B397FB" w14:textId="7FA21999" w:rsidR="00B94830" w:rsidRDefault="0041736F" w:rsidP="00B94830">
      <w:pPr>
        <w:pStyle w:val="ListParagraph"/>
        <w:numPr>
          <w:ilvl w:val="0"/>
          <w:numId w:val="40"/>
        </w:numPr>
        <w:tabs>
          <w:tab w:val="num" w:pos="720"/>
        </w:tabs>
        <w:rPr>
          <w:rFonts w:ascii="Arial" w:eastAsia="Times New Roman" w:hAnsi="Arial" w:cs="Arial"/>
          <w:color w:val="auto"/>
          <w:lang w:eastAsia="en-US"/>
          <w14:ligatures w14:val="standardContextual"/>
        </w:rPr>
      </w:pPr>
      <w:r w:rsidRPr="0041736F">
        <w:rPr>
          <w:rFonts w:ascii="Arial" w:eastAsia="Times New Roman" w:hAnsi="Arial" w:cs="Arial"/>
          <w:color w:val="auto"/>
          <w:lang w:eastAsia="en-US"/>
          <w14:ligatures w14:val="standardContextual"/>
        </w:rPr>
        <w:t xml:space="preserve">Whilst there are no Designated Sites that lie wholly or partially within the London Borough of Barnet, there are several in and around London which are in close enough proximity to warrant consideration as to whether there is the potential for being affected by development in the </w:t>
      </w:r>
      <w:r w:rsidR="00034EC9">
        <w:rPr>
          <w:rFonts w:ascii="Arial" w:eastAsia="Times New Roman" w:hAnsi="Arial" w:cs="Arial"/>
          <w:color w:val="auto"/>
          <w:lang w:eastAsia="en-US"/>
          <w14:ligatures w14:val="standardContextual"/>
        </w:rPr>
        <w:t>B</w:t>
      </w:r>
      <w:r w:rsidRPr="0041736F">
        <w:rPr>
          <w:rFonts w:ascii="Arial" w:eastAsia="Times New Roman" w:hAnsi="Arial" w:cs="Arial"/>
          <w:color w:val="auto"/>
          <w:lang w:eastAsia="en-US"/>
          <w14:ligatures w14:val="standardContextual"/>
        </w:rPr>
        <w:t xml:space="preserve">orough. As recorded in EXAM 8, (Table 2 and map in appendix 4 refer).  Information on the qualifying features for which </w:t>
      </w:r>
      <w:r w:rsidR="002E1DBF">
        <w:rPr>
          <w:rFonts w:ascii="Arial" w:eastAsia="Times New Roman" w:hAnsi="Arial" w:cs="Arial"/>
          <w:color w:val="auto"/>
          <w:lang w:eastAsia="en-US"/>
          <w14:ligatures w14:val="standardContextual"/>
        </w:rPr>
        <w:t xml:space="preserve">of </w:t>
      </w:r>
      <w:r w:rsidRPr="0041736F">
        <w:rPr>
          <w:rFonts w:ascii="Arial" w:eastAsia="Times New Roman" w:hAnsi="Arial" w:cs="Arial"/>
          <w:color w:val="auto"/>
          <w:lang w:eastAsia="en-US"/>
          <w14:ligatures w14:val="standardContextual"/>
        </w:rPr>
        <w:t>these sites are designated</w:t>
      </w:r>
      <w:r w:rsidR="002E1DBF">
        <w:rPr>
          <w:rFonts w:ascii="Arial" w:eastAsia="Times New Roman" w:hAnsi="Arial" w:cs="Arial"/>
          <w:color w:val="auto"/>
          <w:lang w:eastAsia="en-US"/>
          <w14:ligatures w14:val="standardContextual"/>
        </w:rPr>
        <w:t>,</w:t>
      </w:r>
      <w:r w:rsidRPr="0041736F">
        <w:rPr>
          <w:rFonts w:ascii="Arial" w:eastAsia="Times New Roman" w:hAnsi="Arial" w:cs="Arial"/>
          <w:color w:val="auto"/>
          <w:lang w:eastAsia="en-US"/>
          <w14:ligatures w14:val="standardContextual"/>
        </w:rPr>
        <w:t xml:space="preserve"> and which must be maintained to preserve the integrity of the site</w:t>
      </w:r>
      <w:r w:rsidR="002E1DBF">
        <w:rPr>
          <w:rFonts w:ascii="Arial" w:eastAsia="Times New Roman" w:hAnsi="Arial" w:cs="Arial"/>
          <w:color w:val="auto"/>
          <w:lang w:eastAsia="en-US"/>
          <w14:ligatures w14:val="standardContextual"/>
        </w:rPr>
        <w:t>,</w:t>
      </w:r>
      <w:r w:rsidRPr="0041736F">
        <w:rPr>
          <w:rFonts w:ascii="Arial" w:eastAsia="Times New Roman" w:hAnsi="Arial" w:cs="Arial"/>
          <w:color w:val="auto"/>
          <w:lang w:eastAsia="en-US"/>
          <w14:ligatures w14:val="standardContextual"/>
        </w:rPr>
        <w:t xml:space="preserve"> are presented in Table 3 of EXAM 8 together with the conservation objectives, </w:t>
      </w:r>
      <w:proofErr w:type="gramStart"/>
      <w:r w:rsidRPr="0041736F">
        <w:rPr>
          <w:rFonts w:ascii="Arial" w:eastAsia="Times New Roman" w:hAnsi="Arial" w:cs="Arial"/>
          <w:color w:val="auto"/>
          <w:lang w:eastAsia="en-US"/>
          <w14:ligatures w14:val="standardContextual"/>
        </w:rPr>
        <w:t>pressures</w:t>
      </w:r>
      <w:proofErr w:type="gramEnd"/>
      <w:r w:rsidRPr="0041736F">
        <w:rPr>
          <w:rFonts w:ascii="Arial" w:eastAsia="Times New Roman" w:hAnsi="Arial" w:cs="Arial"/>
          <w:color w:val="auto"/>
          <w:lang w:eastAsia="en-US"/>
          <w14:ligatures w14:val="standardContextual"/>
        </w:rPr>
        <w:t xml:space="preserve"> and threats. This information has informed the analysis of how the draft Local Plan may affect the integrity of sites.</w:t>
      </w:r>
    </w:p>
    <w:p w14:paraId="6A24CF23" w14:textId="77777777" w:rsidR="005D1AC3" w:rsidRDefault="005D1AC3" w:rsidP="005D1AC3">
      <w:pPr>
        <w:pStyle w:val="ListParagraph"/>
        <w:rPr>
          <w:rFonts w:ascii="Arial" w:eastAsia="Times New Roman" w:hAnsi="Arial" w:cs="Arial"/>
          <w:color w:val="auto"/>
          <w:lang w:eastAsia="en-US"/>
          <w14:ligatures w14:val="standardContextual"/>
        </w:rPr>
      </w:pPr>
    </w:p>
    <w:p w14:paraId="6C75301B" w14:textId="77777777" w:rsidR="005D1AC3" w:rsidRDefault="005D1AC3" w:rsidP="005D1AC3">
      <w:pPr>
        <w:pStyle w:val="ListParagraph"/>
        <w:rPr>
          <w:rFonts w:ascii="Arial" w:eastAsia="Times New Roman" w:hAnsi="Arial" w:cs="Arial"/>
          <w:bCs/>
          <w:color w:val="auto"/>
          <w:u w:val="single"/>
          <w:lang w:eastAsia="en-US"/>
          <w14:ligatures w14:val="standardContextual"/>
        </w:rPr>
      </w:pPr>
      <w:r w:rsidRPr="005D1AC3">
        <w:rPr>
          <w:rFonts w:ascii="Arial" w:eastAsia="Times New Roman" w:hAnsi="Arial" w:cs="Arial"/>
          <w:bCs/>
          <w:color w:val="auto"/>
          <w:u w:val="single"/>
          <w:lang w:eastAsia="en-US"/>
          <w14:ligatures w14:val="standardContextual"/>
        </w:rPr>
        <w:t>Pathways</w:t>
      </w:r>
    </w:p>
    <w:p w14:paraId="138FD37D" w14:textId="77777777" w:rsidR="005D1AC3" w:rsidRPr="005D1AC3" w:rsidRDefault="005D1AC3" w:rsidP="005D1AC3">
      <w:pPr>
        <w:pStyle w:val="ListParagraph"/>
        <w:rPr>
          <w:rFonts w:ascii="Arial" w:eastAsia="Times New Roman" w:hAnsi="Arial" w:cs="Arial"/>
          <w:bCs/>
          <w:color w:val="auto"/>
          <w:u w:val="single"/>
          <w:lang w:eastAsia="en-US"/>
          <w14:ligatures w14:val="standardContextual"/>
        </w:rPr>
      </w:pPr>
    </w:p>
    <w:p w14:paraId="66C35D97" w14:textId="3C150845" w:rsidR="005D1AC3" w:rsidRPr="00AF3277" w:rsidRDefault="0009568F" w:rsidP="00AF3277">
      <w:pPr>
        <w:pStyle w:val="ListParagraph"/>
        <w:numPr>
          <w:ilvl w:val="0"/>
          <w:numId w:val="40"/>
        </w:numPr>
        <w:rPr>
          <w:rFonts w:ascii="Arial" w:eastAsia="Times New Roman" w:hAnsi="Arial" w:cs="Arial"/>
          <w:color w:val="auto"/>
          <w:lang w:eastAsia="en-US"/>
          <w14:ligatures w14:val="standardContextual"/>
        </w:rPr>
      </w:pPr>
      <w:r w:rsidRPr="0009568F">
        <w:rPr>
          <w:rFonts w:ascii="Arial" w:eastAsia="Times New Roman" w:hAnsi="Arial" w:cs="Arial"/>
          <w:color w:val="auto"/>
          <w:lang w:eastAsia="en-US"/>
          <w14:ligatures w14:val="standardContextual"/>
        </w:rPr>
        <w:t>In carrying out an HRA it is important to determine the various ways in which land use plans can impact on internationally designated</w:t>
      </w:r>
      <w:r w:rsidR="005B4664">
        <w:rPr>
          <w:rFonts w:ascii="Arial" w:eastAsia="Times New Roman" w:hAnsi="Arial" w:cs="Arial"/>
          <w:color w:val="auto"/>
          <w:lang w:eastAsia="en-US"/>
          <w14:ligatures w14:val="standardContextual"/>
        </w:rPr>
        <w:t xml:space="preserve"> </w:t>
      </w:r>
      <w:r w:rsidRPr="0009568F">
        <w:rPr>
          <w:rFonts w:ascii="Arial" w:eastAsia="Times New Roman" w:hAnsi="Arial" w:cs="Arial"/>
          <w:color w:val="auto"/>
          <w:lang w:eastAsia="en-US"/>
          <w14:ligatures w14:val="standardContextual"/>
        </w:rPr>
        <w:t xml:space="preserve">sites by following the pathways along which development can </w:t>
      </w:r>
      <w:proofErr w:type="gramStart"/>
      <w:r w:rsidRPr="0009568F">
        <w:rPr>
          <w:rFonts w:ascii="Arial" w:eastAsia="Times New Roman" w:hAnsi="Arial" w:cs="Arial"/>
          <w:color w:val="auto"/>
          <w:lang w:eastAsia="en-US"/>
          <w14:ligatures w14:val="standardContextual"/>
        </w:rPr>
        <w:t>be connected with</w:t>
      </w:r>
      <w:proofErr w:type="gramEnd"/>
      <w:r w:rsidRPr="0009568F">
        <w:rPr>
          <w:rFonts w:ascii="Arial" w:eastAsia="Times New Roman" w:hAnsi="Arial" w:cs="Arial"/>
          <w:color w:val="auto"/>
          <w:lang w:eastAsia="en-US"/>
          <w14:ligatures w14:val="standardContextual"/>
        </w:rPr>
        <w:t xml:space="preserve"> internationally designated sites. Briefly defined, pathways are routes by which a change in activity associated with a development can </w:t>
      </w:r>
      <w:proofErr w:type="gramStart"/>
      <w:r w:rsidRPr="0009568F">
        <w:rPr>
          <w:rFonts w:ascii="Arial" w:eastAsia="Times New Roman" w:hAnsi="Arial" w:cs="Arial"/>
          <w:color w:val="auto"/>
          <w:lang w:eastAsia="en-US"/>
          <w14:ligatures w14:val="standardContextual"/>
        </w:rPr>
        <w:t>lead</w:t>
      </w:r>
      <w:proofErr w:type="gramEnd"/>
      <w:r w:rsidRPr="0009568F">
        <w:rPr>
          <w:rFonts w:ascii="Arial" w:eastAsia="Times New Roman" w:hAnsi="Arial" w:cs="Arial"/>
          <w:color w:val="auto"/>
          <w:lang w:eastAsia="en-US"/>
          <w14:ligatures w14:val="standardContextual"/>
        </w:rPr>
        <w:t xml:space="preserve"> to an effect upon an internationally designated site. </w:t>
      </w:r>
      <w:r w:rsidR="00C665EB" w:rsidRPr="00AF3277">
        <w:rPr>
          <w:rFonts w:ascii="Arial" w:eastAsia="Times New Roman" w:hAnsi="Arial" w:cs="Arial"/>
          <w:color w:val="auto"/>
          <w:lang w:eastAsia="en-US"/>
          <w14:ligatures w14:val="standardContextual"/>
        </w:rPr>
        <w:t>T</w:t>
      </w:r>
      <w:r w:rsidR="00C665EB">
        <w:rPr>
          <w:rFonts w:ascii="Arial" w:eastAsia="Times New Roman" w:hAnsi="Arial" w:cs="Arial"/>
          <w:color w:val="auto"/>
          <w:lang w:eastAsia="en-US"/>
          <w14:ligatures w14:val="standardContextual"/>
        </w:rPr>
        <w:t>herefore,</w:t>
      </w:r>
      <w:r w:rsidR="00CF29F0">
        <w:rPr>
          <w:rFonts w:ascii="Arial" w:eastAsia="Times New Roman" w:hAnsi="Arial" w:cs="Arial"/>
          <w:color w:val="auto"/>
          <w:lang w:eastAsia="en-US"/>
          <w14:ligatures w14:val="standardContextual"/>
        </w:rPr>
        <w:t xml:space="preserve"> t</w:t>
      </w:r>
      <w:r w:rsidR="008F714C" w:rsidRPr="00AF3277">
        <w:rPr>
          <w:rFonts w:ascii="Arial" w:eastAsia="Times New Roman" w:hAnsi="Arial" w:cs="Arial"/>
          <w:color w:val="auto"/>
          <w:lang w:eastAsia="en-US"/>
          <w14:ligatures w14:val="standardContextual"/>
        </w:rPr>
        <w:t>o</w:t>
      </w:r>
      <w:r w:rsidR="005D1AC3" w:rsidRPr="00AF3277">
        <w:rPr>
          <w:rFonts w:ascii="Arial" w:eastAsia="Times New Roman" w:hAnsi="Arial" w:cs="Arial"/>
          <w:color w:val="auto"/>
          <w:lang w:eastAsia="en-US"/>
          <w14:ligatures w14:val="standardContextual"/>
        </w:rPr>
        <w:t xml:space="preserve"> consider impacts on the protected </w:t>
      </w:r>
      <w:r w:rsidR="00D646A7">
        <w:rPr>
          <w:rFonts w:ascii="Arial" w:eastAsia="Times New Roman" w:hAnsi="Arial" w:cs="Arial"/>
          <w:color w:val="auto"/>
          <w:lang w:eastAsia="en-US"/>
          <w14:ligatures w14:val="standardContextual"/>
        </w:rPr>
        <w:t xml:space="preserve">national </w:t>
      </w:r>
      <w:r w:rsidR="005D1AC3" w:rsidRPr="00AF3277">
        <w:rPr>
          <w:rFonts w:ascii="Arial" w:eastAsia="Times New Roman" w:hAnsi="Arial" w:cs="Arial"/>
          <w:color w:val="auto"/>
          <w:lang w:eastAsia="en-US"/>
          <w14:ligatures w14:val="standardContextual"/>
        </w:rPr>
        <w:t xml:space="preserve">site network, </w:t>
      </w:r>
      <w:r w:rsidR="00CF29F0">
        <w:rPr>
          <w:rFonts w:ascii="Arial" w:eastAsia="Times New Roman" w:hAnsi="Arial" w:cs="Arial"/>
          <w:color w:val="auto"/>
          <w:lang w:eastAsia="en-US"/>
          <w14:ligatures w14:val="standardContextual"/>
        </w:rPr>
        <w:t xml:space="preserve">it is necessary </w:t>
      </w:r>
      <w:r w:rsidR="00AC23C2">
        <w:rPr>
          <w:rFonts w:ascii="Arial" w:eastAsia="Times New Roman" w:hAnsi="Arial" w:cs="Arial"/>
          <w:color w:val="auto"/>
          <w:lang w:eastAsia="en-US"/>
          <w14:ligatures w14:val="standardContextual"/>
        </w:rPr>
        <w:t xml:space="preserve">to </w:t>
      </w:r>
      <w:r w:rsidR="005D1AC3" w:rsidRPr="00AF3277">
        <w:rPr>
          <w:rFonts w:ascii="Arial" w:eastAsia="Times New Roman" w:hAnsi="Arial" w:cs="Arial"/>
          <w:color w:val="auto"/>
          <w:lang w:eastAsia="en-US"/>
          <w14:ligatures w14:val="standardContextual"/>
        </w:rPr>
        <w:t>consider the likely ‘pathways’ that will impact on them</w:t>
      </w:r>
      <w:r w:rsidR="00AC23C2">
        <w:rPr>
          <w:rFonts w:ascii="Arial" w:eastAsia="Times New Roman" w:hAnsi="Arial" w:cs="Arial"/>
          <w:color w:val="auto"/>
          <w:lang w:eastAsia="en-US"/>
          <w14:ligatures w14:val="standardContextual"/>
        </w:rPr>
        <w:t>, even as in the case of Barnet,</w:t>
      </w:r>
      <w:r w:rsidR="00A540BE" w:rsidRPr="00A540BE">
        <w:rPr>
          <w:rFonts w:ascii="Arial" w:eastAsia="Times New Roman" w:hAnsi="Arial" w:cs="Arial"/>
          <w:color w:val="auto"/>
          <w:lang w:eastAsia="en-US"/>
          <w14:ligatures w14:val="standardContextual"/>
        </w:rPr>
        <w:t xml:space="preserve"> </w:t>
      </w:r>
      <w:r w:rsidR="006858D2">
        <w:rPr>
          <w:rFonts w:ascii="Arial" w:eastAsia="Times New Roman" w:hAnsi="Arial" w:cs="Arial"/>
          <w:color w:val="auto"/>
          <w:lang w:eastAsia="en-US"/>
          <w14:ligatures w14:val="standardContextual"/>
        </w:rPr>
        <w:t xml:space="preserve">locations </w:t>
      </w:r>
      <w:r w:rsidR="00A540BE" w:rsidRPr="0009568F">
        <w:rPr>
          <w:rFonts w:ascii="Arial" w:eastAsia="Times New Roman" w:hAnsi="Arial" w:cs="Arial"/>
          <w:color w:val="auto"/>
          <w:lang w:eastAsia="en-US"/>
          <w14:ligatures w14:val="standardContextual"/>
        </w:rPr>
        <w:t>many kilometres distant</w:t>
      </w:r>
      <w:r w:rsidR="005D1AC3" w:rsidRPr="00AF3277">
        <w:rPr>
          <w:rFonts w:ascii="Arial" w:eastAsia="Times New Roman" w:hAnsi="Arial" w:cs="Arial"/>
          <w:color w:val="auto"/>
          <w:lang w:eastAsia="en-US"/>
          <w14:ligatures w14:val="standardContextual"/>
        </w:rPr>
        <w:t xml:space="preserve">. </w:t>
      </w:r>
      <w:r w:rsidR="009E1AF6" w:rsidRPr="009E1AF6">
        <w:rPr>
          <w:rFonts w:ascii="Arial" w:eastAsia="Times New Roman" w:hAnsi="Arial" w:cs="Arial"/>
          <w:color w:val="auto"/>
          <w:lang w:eastAsia="en-US"/>
          <w14:ligatures w14:val="standardContextual"/>
        </w:rPr>
        <w:t>Barnet as a London borough works within the parameters of the London Plan with regards to the housing market area and functional economic area for the London Borough of Barnet.</w:t>
      </w:r>
      <w:r w:rsidR="009E1AF6">
        <w:rPr>
          <w:rFonts w:ascii="Arial" w:eastAsia="Times New Roman" w:hAnsi="Arial" w:cs="Arial"/>
          <w:color w:val="auto"/>
          <w:lang w:eastAsia="en-US"/>
          <w14:ligatures w14:val="standardContextual"/>
        </w:rPr>
        <w:t xml:space="preserve"> </w:t>
      </w:r>
      <w:r w:rsidR="00B64E60" w:rsidRPr="00B64E60">
        <w:rPr>
          <w:rFonts w:ascii="Arial" w:eastAsia="Times New Roman" w:hAnsi="Arial" w:cs="Arial"/>
          <w:color w:val="auto"/>
          <w:lang w:eastAsia="en-US"/>
          <w14:ligatures w14:val="standardContextual"/>
        </w:rPr>
        <w:t xml:space="preserve">The HRA documents prepared for the London Plan provide a strategic framework. </w:t>
      </w:r>
      <w:r w:rsidR="005D1AC3" w:rsidRPr="00AF3277">
        <w:rPr>
          <w:rFonts w:ascii="Arial" w:eastAsia="Times New Roman" w:hAnsi="Arial" w:cs="Arial"/>
          <w:color w:val="auto"/>
          <w:lang w:eastAsia="en-US"/>
          <w14:ligatures w14:val="standardContextual"/>
        </w:rPr>
        <w:t>Th</w:t>
      </w:r>
      <w:r w:rsidR="00A206DA">
        <w:rPr>
          <w:rFonts w:ascii="Arial" w:eastAsia="Times New Roman" w:hAnsi="Arial" w:cs="Arial"/>
          <w:color w:val="auto"/>
          <w:lang w:eastAsia="en-US"/>
          <w14:ligatures w14:val="standardContextual"/>
        </w:rPr>
        <w:t>e</w:t>
      </w:r>
      <w:r w:rsidR="009E1AF6">
        <w:rPr>
          <w:rFonts w:ascii="Arial" w:eastAsia="Times New Roman" w:hAnsi="Arial" w:cs="Arial"/>
          <w:color w:val="auto"/>
          <w:lang w:eastAsia="en-US"/>
          <w14:ligatures w14:val="standardContextual"/>
        </w:rPr>
        <w:t xml:space="preserve">refore, </w:t>
      </w:r>
      <w:r w:rsidR="008F714C">
        <w:rPr>
          <w:rFonts w:ascii="Arial" w:eastAsia="Times New Roman" w:hAnsi="Arial" w:cs="Arial"/>
          <w:color w:val="auto"/>
          <w:lang w:eastAsia="en-US"/>
          <w14:ligatures w14:val="standardContextual"/>
        </w:rPr>
        <w:t>the 2022</w:t>
      </w:r>
      <w:r w:rsidR="00A206DA">
        <w:rPr>
          <w:rFonts w:ascii="Arial" w:eastAsia="Times New Roman" w:hAnsi="Arial" w:cs="Arial"/>
          <w:color w:val="auto"/>
          <w:lang w:eastAsia="en-US"/>
          <w14:ligatures w14:val="standardContextual"/>
        </w:rPr>
        <w:t xml:space="preserve"> </w:t>
      </w:r>
      <w:r w:rsidR="009B037E">
        <w:rPr>
          <w:rFonts w:ascii="Arial" w:eastAsia="Times New Roman" w:hAnsi="Arial" w:cs="Arial"/>
          <w:color w:val="auto"/>
          <w:lang w:eastAsia="en-US"/>
          <w14:ligatures w14:val="standardContextual"/>
        </w:rPr>
        <w:t xml:space="preserve">screening </w:t>
      </w:r>
      <w:r w:rsidR="00A206DA">
        <w:rPr>
          <w:rFonts w:ascii="Arial" w:eastAsia="Times New Roman" w:hAnsi="Arial" w:cs="Arial"/>
          <w:color w:val="auto"/>
          <w:lang w:eastAsia="en-US"/>
          <w14:ligatures w14:val="standardContextual"/>
        </w:rPr>
        <w:t xml:space="preserve">update </w:t>
      </w:r>
      <w:r w:rsidR="009B037E">
        <w:rPr>
          <w:rFonts w:ascii="Arial" w:eastAsia="Times New Roman" w:hAnsi="Arial" w:cs="Arial"/>
          <w:color w:val="auto"/>
          <w:lang w:eastAsia="en-US"/>
          <w14:ligatures w14:val="standardContextual"/>
        </w:rPr>
        <w:t>(EXAM 8)</w:t>
      </w:r>
      <w:r w:rsidR="005D1AC3" w:rsidRPr="00AF3277">
        <w:rPr>
          <w:rFonts w:ascii="Arial" w:eastAsia="Times New Roman" w:hAnsi="Arial" w:cs="Arial"/>
          <w:color w:val="auto"/>
          <w:lang w:eastAsia="en-US"/>
          <w14:ligatures w14:val="standardContextual"/>
        </w:rPr>
        <w:t xml:space="preserve"> refer</w:t>
      </w:r>
      <w:r w:rsidR="009B037E">
        <w:rPr>
          <w:rFonts w:ascii="Arial" w:eastAsia="Times New Roman" w:hAnsi="Arial" w:cs="Arial"/>
          <w:color w:val="auto"/>
          <w:lang w:eastAsia="en-US"/>
          <w14:ligatures w14:val="standardContextual"/>
        </w:rPr>
        <w:t>ence</w:t>
      </w:r>
      <w:r w:rsidR="005D1AC3" w:rsidRPr="00AF3277">
        <w:rPr>
          <w:rFonts w:ascii="Arial" w:eastAsia="Times New Roman" w:hAnsi="Arial" w:cs="Arial"/>
          <w:color w:val="auto"/>
          <w:lang w:eastAsia="en-US"/>
          <w14:ligatures w14:val="standardContextual"/>
        </w:rPr>
        <w:t>s the pathways identified in the HRA for the London Plan (AECOM 2018 and updated</w:t>
      </w:r>
      <w:r w:rsidR="005D1AC3" w:rsidRPr="005D1AC3">
        <w:rPr>
          <w:vertAlign w:val="superscript"/>
          <w:lang w:eastAsia="en-US"/>
        </w:rPr>
        <w:footnoteReference w:id="7"/>
      </w:r>
      <w:r w:rsidR="005D1AC3" w:rsidRPr="00AF3277">
        <w:rPr>
          <w:rFonts w:ascii="Arial" w:eastAsia="Times New Roman" w:hAnsi="Arial" w:cs="Arial"/>
          <w:color w:val="auto"/>
          <w:lang w:eastAsia="en-US"/>
          <w14:ligatures w14:val="standardContextual"/>
        </w:rPr>
        <w:t>), namely:</w:t>
      </w:r>
    </w:p>
    <w:p w14:paraId="6FEA4557" w14:textId="77777777" w:rsidR="005D1AC3" w:rsidRPr="005D1AC3" w:rsidRDefault="005D1AC3" w:rsidP="005D1AC3">
      <w:pPr>
        <w:pStyle w:val="ListParagraph"/>
        <w:numPr>
          <w:ilvl w:val="0"/>
          <w:numId w:val="2"/>
        </w:numPr>
        <w:rPr>
          <w:rFonts w:ascii="Arial" w:eastAsia="Times New Roman" w:hAnsi="Arial" w:cs="Arial"/>
          <w:color w:val="auto"/>
          <w:lang w:eastAsia="en-US"/>
          <w14:ligatures w14:val="standardContextual"/>
        </w:rPr>
      </w:pPr>
      <w:r w:rsidRPr="005D1AC3">
        <w:rPr>
          <w:rFonts w:ascii="Arial" w:eastAsia="Times New Roman" w:hAnsi="Arial" w:cs="Arial"/>
          <w:color w:val="auto"/>
          <w:lang w:eastAsia="en-US"/>
          <w14:ligatures w14:val="standardContextual"/>
        </w:rPr>
        <w:t xml:space="preserve">Impacts from urbanisation and recreational activities (including disturbance and abrasion) </w:t>
      </w:r>
    </w:p>
    <w:p w14:paraId="0973127F" w14:textId="77777777" w:rsidR="005D1AC3" w:rsidRPr="005D1AC3" w:rsidRDefault="005D1AC3" w:rsidP="005D1AC3">
      <w:pPr>
        <w:pStyle w:val="ListParagraph"/>
        <w:numPr>
          <w:ilvl w:val="0"/>
          <w:numId w:val="2"/>
        </w:numPr>
        <w:rPr>
          <w:rFonts w:ascii="Arial" w:eastAsia="Times New Roman" w:hAnsi="Arial" w:cs="Arial"/>
          <w:color w:val="auto"/>
          <w:lang w:eastAsia="en-US"/>
          <w14:ligatures w14:val="standardContextual"/>
        </w:rPr>
      </w:pPr>
      <w:r w:rsidRPr="005D1AC3">
        <w:rPr>
          <w:rFonts w:ascii="Arial" w:eastAsia="Times New Roman" w:hAnsi="Arial" w:cs="Arial"/>
          <w:color w:val="auto"/>
          <w:lang w:eastAsia="en-US"/>
          <w14:ligatures w14:val="standardContextual"/>
        </w:rPr>
        <w:t xml:space="preserve">Atmospheric pollution </w:t>
      </w:r>
    </w:p>
    <w:p w14:paraId="1E99373B" w14:textId="77777777" w:rsidR="005D1AC3" w:rsidRPr="005D1AC3" w:rsidRDefault="005D1AC3" w:rsidP="005D1AC3">
      <w:pPr>
        <w:pStyle w:val="ListParagraph"/>
        <w:numPr>
          <w:ilvl w:val="0"/>
          <w:numId w:val="2"/>
        </w:numPr>
        <w:rPr>
          <w:rFonts w:ascii="Arial" w:eastAsia="Times New Roman" w:hAnsi="Arial" w:cs="Arial"/>
          <w:color w:val="auto"/>
          <w:lang w:eastAsia="en-US"/>
          <w14:ligatures w14:val="standardContextual"/>
        </w:rPr>
      </w:pPr>
      <w:r w:rsidRPr="005D1AC3">
        <w:rPr>
          <w:rFonts w:ascii="Arial" w:eastAsia="Times New Roman" w:hAnsi="Arial" w:cs="Arial"/>
          <w:color w:val="auto"/>
          <w:lang w:eastAsia="en-US"/>
          <w14:ligatures w14:val="standardContextual"/>
        </w:rPr>
        <w:t xml:space="preserve">Water abstraction </w:t>
      </w:r>
    </w:p>
    <w:p w14:paraId="76E88289" w14:textId="77777777" w:rsidR="005D1AC3" w:rsidRPr="005D1AC3" w:rsidRDefault="005D1AC3" w:rsidP="005D1AC3">
      <w:pPr>
        <w:pStyle w:val="ListParagraph"/>
        <w:numPr>
          <w:ilvl w:val="0"/>
          <w:numId w:val="2"/>
        </w:numPr>
        <w:rPr>
          <w:rFonts w:ascii="Arial" w:eastAsia="Times New Roman" w:hAnsi="Arial" w:cs="Arial"/>
          <w:color w:val="auto"/>
          <w:lang w:eastAsia="en-US"/>
          <w14:ligatures w14:val="standardContextual"/>
        </w:rPr>
      </w:pPr>
      <w:r w:rsidRPr="005D1AC3">
        <w:rPr>
          <w:rFonts w:ascii="Arial" w:eastAsia="Times New Roman" w:hAnsi="Arial" w:cs="Arial"/>
          <w:color w:val="auto"/>
          <w:lang w:eastAsia="en-US"/>
          <w14:ligatures w14:val="standardContextual"/>
        </w:rPr>
        <w:t>Water quality.</w:t>
      </w:r>
    </w:p>
    <w:p w14:paraId="50E4B323" w14:textId="77777777" w:rsidR="005D1AC3" w:rsidRPr="005D1AC3" w:rsidRDefault="005D1AC3" w:rsidP="005D1AC3">
      <w:pPr>
        <w:pStyle w:val="ListParagraph"/>
        <w:rPr>
          <w:rFonts w:ascii="Arial" w:eastAsia="Times New Roman" w:hAnsi="Arial" w:cs="Arial"/>
          <w:color w:val="auto"/>
          <w:lang w:eastAsia="en-US"/>
          <w14:ligatures w14:val="standardContextual"/>
        </w:rPr>
      </w:pPr>
    </w:p>
    <w:p w14:paraId="151FCAC8" w14:textId="2843D67D" w:rsidR="00DF7ED5" w:rsidRPr="00DF7ED5" w:rsidRDefault="00DF7ED5" w:rsidP="00DF7ED5">
      <w:pPr>
        <w:pStyle w:val="ListParagraph"/>
        <w:numPr>
          <w:ilvl w:val="0"/>
          <w:numId w:val="40"/>
        </w:numPr>
        <w:rPr>
          <w:rFonts w:ascii="Arial" w:eastAsia="Times New Roman" w:hAnsi="Arial" w:cs="Arial"/>
          <w:color w:val="auto"/>
          <w:lang w:eastAsia="en-US"/>
          <w14:ligatures w14:val="standardContextual"/>
        </w:rPr>
      </w:pPr>
      <w:r w:rsidRPr="00DF7ED5">
        <w:rPr>
          <w:rFonts w:ascii="Arial" w:eastAsia="Times New Roman" w:hAnsi="Arial" w:cs="Arial"/>
          <w:color w:val="auto"/>
          <w:lang w:eastAsia="en-US"/>
          <w14:ligatures w14:val="standardContextual"/>
        </w:rPr>
        <w:t xml:space="preserve">The effects from recreation can be complex with different types of internationally designated sites subject to different types of recreational pressures and having different vulnerabilities. Recreational use of an internationally designated site has potential to: </w:t>
      </w:r>
      <w:r w:rsidRPr="00DF7ED5">
        <w:rPr>
          <w:rFonts w:ascii="Arial" w:eastAsia="Times New Roman" w:hAnsi="Arial" w:cs="Arial"/>
          <w:color w:val="auto"/>
          <w:lang w:eastAsia="en-US"/>
          <w14:ligatures w14:val="standardContextual"/>
        </w:rPr>
        <w:br/>
      </w:r>
      <w:r w:rsidRPr="00DF7ED5">
        <w:rPr>
          <w:lang w:eastAsia="en-US"/>
        </w:rPr>
        <w:sym w:font="Symbol" w:char="F0B7"/>
      </w:r>
      <w:r w:rsidRPr="00DF7ED5">
        <w:rPr>
          <w:rFonts w:ascii="Arial" w:eastAsia="Times New Roman" w:hAnsi="Arial" w:cs="Arial"/>
          <w:color w:val="auto"/>
          <w:lang w:eastAsia="en-US"/>
          <w14:ligatures w14:val="standardContextual"/>
        </w:rPr>
        <w:t xml:space="preserve"> Cause damage through mechanical/ abrasive damage and nutrient enrichment; </w:t>
      </w:r>
      <w:r w:rsidRPr="00DF7ED5">
        <w:rPr>
          <w:rFonts w:ascii="Arial" w:eastAsia="Times New Roman" w:hAnsi="Arial" w:cs="Arial"/>
          <w:color w:val="auto"/>
          <w:lang w:eastAsia="en-US"/>
          <w14:ligatures w14:val="standardContextual"/>
        </w:rPr>
        <w:br/>
      </w:r>
      <w:r w:rsidRPr="00DF7ED5">
        <w:rPr>
          <w:lang w:eastAsia="en-US"/>
        </w:rPr>
        <w:sym w:font="Symbol" w:char="F0B7"/>
      </w:r>
      <w:r w:rsidRPr="00DF7ED5">
        <w:rPr>
          <w:rFonts w:ascii="Arial" w:eastAsia="Times New Roman" w:hAnsi="Arial" w:cs="Arial"/>
          <w:color w:val="auto"/>
          <w:lang w:eastAsia="en-US"/>
          <w14:ligatures w14:val="standardContextual"/>
        </w:rPr>
        <w:t xml:space="preserve"> Cause disturbance to sensitive species, particularly ground-nesting </w:t>
      </w:r>
      <w:proofErr w:type="gramStart"/>
      <w:r w:rsidRPr="00DF7ED5">
        <w:rPr>
          <w:rFonts w:ascii="Arial" w:eastAsia="Times New Roman" w:hAnsi="Arial" w:cs="Arial"/>
          <w:color w:val="auto"/>
          <w:lang w:eastAsia="en-US"/>
          <w14:ligatures w14:val="standardContextual"/>
        </w:rPr>
        <w:t>birds</w:t>
      </w:r>
      <w:proofErr w:type="gramEnd"/>
      <w:r w:rsidRPr="00DF7ED5">
        <w:rPr>
          <w:rFonts w:ascii="Arial" w:eastAsia="Times New Roman" w:hAnsi="Arial" w:cs="Arial"/>
          <w:color w:val="auto"/>
          <w:lang w:eastAsia="en-US"/>
          <w14:ligatures w14:val="standardContextual"/>
        </w:rPr>
        <w:t xml:space="preserve"> and wintering wildfowl; and </w:t>
      </w:r>
      <w:r w:rsidRPr="00DF7ED5">
        <w:rPr>
          <w:rFonts w:ascii="Arial" w:eastAsia="Times New Roman" w:hAnsi="Arial" w:cs="Arial"/>
          <w:color w:val="auto"/>
          <w:lang w:eastAsia="en-US"/>
          <w14:ligatures w14:val="standardContextual"/>
        </w:rPr>
        <w:br/>
      </w:r>
      <w:r w:rsidRPr="00DF7ED5">
        <w:rPr>
          <w:lang w:eastAsia="en-US"/>
        </w:rPr>
        <w:sym w:font="Symbol" w:char="F0B7"/>
      </w:r>
      <w:r w:rsidRPr="00DF7ED5">
        <w:rPr>
          <w:rFonts w:ascii="Arial" w:eastAsia="Times New Roman" w:hAnsi="Arial" w:cs="Arial"/>
          <w:color w:val="auto"/>
          <w:lang w:eastAsia="en-US"/>
          <w14:ligatures w14:val="standardContextual"/>
        </w:rPr>
        <w:t xml:space="preserve"> Prevent appropriate management or exacerbate existing management difficulties. </w:t>
      </w:r>
      <w:r w:rsidRPr="00DF7ED5">
        <w:rPr>
          <w:rFonts w:ascii="Arial" w:eastAsia="Times New Roman" w:hAnsi="Arial" w:cs="Arial"/>
          <w:color w:val="auto"/>
          <w:lang w:eastAsia="en-US"/>
          <w14:ligatures w14:val="standardContextual"/>
        </w:rPr>
        <w:br/>
      </w:r>
    </w:p>
    <w:p w14:paraId="7FB311A6" w14:textId="5A6C662E" w:rsidR="00DF7ED5" w:rsidRDefault="00DF7ED5" w:rsidP="008D350D">
      <w:pPr>
        <w:pStyle w:val="ListParagraph"/>
        <w:numPr>
          <w:ilvl w:val="0"/>
          <w:numId w:val="40"/>
        </w:numPr>
        <w:rPr>
          <w:rFonts w:ascii="Arial" w:eastAsia="Times New Roman" w:hAnsi="Arial" w:cs="Arial"/>
          <w:color w:val="auto"/>
          <w:lang w:eastAsia="en-US"/>
          <w14:ligatures w14:val="standardContextual"/>
        </w:rPr>
      </w:pPr>
      <w:r w:rsidRPr="008D350D">
        <w:rPr>
          <w:rFonts w:ascii="Arial" w:eastAsia="Times New Roman" w:hAnsi="Arial" w:cs="Arial"/>
          <w:color w:val="auto"/>
          <w:lang w:eastAsia="en-US"/>
          <w14:ligatures w14:val="standardContextual"/>
        </w:rPr>
        <w:t>Closely linked and related to recreational pressure is urbanisation</w:t>
      </w:r>
      <w:r w:rsidR="00DB7D05">
        <w:rPr>
          <w:rFonts w:ascii="Arial" w:eastAsia="Times New Roman" w:hAnsi="Arial" w:cs="Arial"/>
          <w:color w:val="auto"/>
          <w:lang w:eastAsia="en-US"/>
          <w14:ligatures w14:val="standardContextual"/>
        </w:rPr>
        <w:t>,</w:t>
      </w:r>
      <w:r w:rsidRPr="008D350D">
        <w:rPr>
          <w:rFonts w:ascii="Arial" w:eastAsia="Times New Roman" w:hAnsi="Arial" w:cs="Arial"/>
          <w:color w:val="auto"/>
          <w:lang w:eastAsia="en-US"/>
          <w14:ligatures w14:val="standardContextual"/>
        </w:rPr>
        <w:t xml:space="preserve"> as </w:t>
      </w:r>
      <w:proofErr w:type="gramStart"/>
      <w:r w:rsidRPr="008D350D">
        <w:rPr>
          <w:rFonts w:ascii="Arial" w:eastAsia="Times New Roman" w:hAnsi="Arial" w:cs="Arial"/>
          <w:color w:val="auto"/>
          <w:lang w:eastAsia="en-US"/>
          <w14:ligatures w14:val="standardContextual"/>
        </w:rPr>
        <w:t xml:space="preserve">both </w:t>
      </w:r>
      <w:r w:rsidR="00DB7D05">
        <w:rPr>
          <w:rFonts w:ascii="Arial" w:eastAsia="Times New Roman" w:hAnsi="Arial" w:cs="Arial"/>
          <w:color w:val="auto"/>
          <w:lang w:eastAsia="en-US"/>
          <w14:ligatures w14:val="standardContextual"/>
        </w:rPr>
        <w:t>of these</w:t>
      </w:r>
      <w:proofErr w:type="gramEnd"/>
      <w:r w:rsidR="00DB7D05">
        <w:rPr>
          <w:rFonts w:ascii="Arial" w:eastAsia="Times New Roman" w:hAnsi="Arial" w:cs="Arial"/>
          <w:color w:val="auto"/>
          <w:lang w:eastAsia="en-US"/>
          <w14:ligatures w14:val="standardContextual"/>
        </w:rPr>
        <w:t xml:space="preserve"> </w:t>
      </w:r>
      <w:r w:rsidRPr="008D350D">
        <w:rPr>
          <w:rFonts w:ascii="Arial" w:eastAsia="Times New Roman" w:hAnsi="Arial" w:cs="Arial"/>
          <w:color w:val="auto"/>
          <w:lang w:eastAsia="en-US"/>
          <w14:ligatures w14:val="standardContextual"/>
        </w:rPr>
        <w:t xml:space="preserve">result from increased populations </w:t>
      </w:r>
      <w:r w:rsidR="007B5A50">
        <w:rPr>
          <w:rFonts w:ascii="Arial" w:eastAsia="Times New Roman" w:hAnsi="Arial" w:cs="Arial"/>
          <w:color w:val="auto"/>
          <w:lang w:eastAsia="en-US"/>
          <w14:ligatures w14:val="standardContextual"/>
        </w:rPr>
        <w:t xml:space="preserve">living </w:t>
      </w:r>
      <w:r w:rsidRPr="008D350D">
        <w:rPr>
          <w:rFonts w:ascii="Arial" w:eastAsia="Times New Roman" w:hAnsi="Arial" w:cs="Arial"/>
          <w:color w:val="auto"/>
          <w:lang w:eastAsia="en-US"/>
          <w14:ligatures w14:val="standardContextual"/>
        </w:rPr>
        <w:t xml:space="preserve">within proximity to sensitive sites. Urbanisation impacts can be extensive and wide-ranging and include for example the adverse ecological effect of fly tipping with the potential </w:t>
      </w:r>
      <w:r w:rsidR="00A5339A">
        <w:rPr>
          <w:rFonts w:ascii="Arial" w:eastAsia="Times New Roman" w:hAnsi="Arial" w:cs="Arial"/>
          <w:color w:val="auto"/>
          <w:lang w:eastAsia="en-US"/>
          <w14:ligatures w14:val="standardContextual"/>
        </w:rPr>
        <w:t xml:space="preserve">to </w:t>
      </w:r>
      <w:r w:rsidR="0024610A">
        <w:rPr>
          <w:rFonts w:ascii="Arial" w:eastAsia="Times New Roman" w:hAnsi="Arial" w:cs="Arial"/>
          <w:color w:val="auto"/>
          <w:lang w:eastAsia="en-US"/>
          <w14:ligatures w14:val="standardContextual"/>
        </w:rPr>
        <w:t xml:space="preserve">cause the </w:t>
      </w:r>
      <w:r w:rsidRPr="008D350D">
        <w:rPr>
          <w:rFonts w:ascii="Arial" w:eastAsia="Times New Roman" w:hAnsi="Arial" w:cs="Arial"/>
          <w:color w:val="auto"/>
          <w:lang w:eastAsia="en-US"/>
          <w14:ligatures w14:val="standardContextual"/>
        </w:rPr>
        <w:t>introduc</w:t>
      </w:r>
      <w:r w:rsidR="0024610A">
        <w:rPr>
          <w:rFonts w:ascii="Arial" w:eastAsia="Times New Roman" w:hAnsi="Arial" w:cs="Arial"/>
          <w:color w:val="auto"/>
          <w:lang w:eastAsia="en-US"/>
          <w14:ligatures w14:val="standardContextual"/>
        </w:rPr>
        <w:t>tion of</w:t>
      </w:r>
      <w:r w:rsidRPr="008D350D">
        <w:rPr>
          <w:rFonts w:ascii="Arial" w:eastAsia="Times New Roman" w:hAnsi="Arial" w:cs="Arial"/>
          <w:color w:val="auto"/>
          <w:lang w:eastAsia="en-US"/>
          <w14:ligatures w14:val="standardContextual"/>
        </w:rPr>
        <w:t xml:space="preserve"> invasive non-native species with garden waste. Non-native species can in some situations, lead to negative interactions with habitats or species for which internationally designated sites may be designated. Invasive species can also be spread from seeds attached to clothes and footwear, thus underlining the inter-relatedness between some urbanisation impact pathways and recreational activity. </w:t>
      </w:r>
      <w:r w:rsidR="00DE19D3">
        <w:rPr>
          <w:rFonts w:ascii="Arial" w:eastAsia="Times New Roman" w:hAnsi="Arial" w:cs="Arial"/>
          <w:color w:val="auto"/>
          <w:lang w:eastAsia="en-US"/>
          <w14:ligatures w14:val="standardContextual"/>
        </w:rPr>
        <w:t>H</w:t>
      </w:r>
      <w:r w:rsidRPr="008D350D">
        <w:rPr>
          <w:rFonts w:ascii="Arial" w:eastAsia="Times New Roman" w:hAnsi="Arial" w:cs="Arial"/>
          <w:color w:val="auto"/>
          <w:lang w:eastAsia="en-US"/>
          <w14:ligatures w14:val="standardContextual"/>
        </w:rPr>
        <w:t>eathland areas are particularly vulnerable to arson or accidental fires</w:t>
      </w:r>
      <w:r w:rsidR="00DE19D3">
        <w:rPr>
          <w:rFonts w:ascii="Arial" w:eastAsia="Times New Roman" w:hAnsi="Arial" w:cs="Arial"/>
          <w:color w:val="auto"/>
          <w:lang w:eastAsia="en-US"/>
          <w14:ligatures w14:val="standardContextual"/>
        </w:rPr>
        <w:t>; w</w:t>
      </w:r>
      <w:r w:rsidRPr="008D350D">
        <w:rPr>
          <w:rFonts w:ascii="Arial" w:eastAsia="Times New Roman" w:hAnsi="Arial" w:cs="Arial"/>
          <w:color w:val="auto"/>
          <w:lang w:eastAsia="en-US"/>
          <w14:ligatures w14:val="standardContextual"/>
        </w:rPr>
        <w:t xml:space="preserve">ildfires can result in the rapid loss of large areas of important habitat, to the detriment of priority species. </w:t>
      </w:r>
    </w:p>
    <w:p w14:paraId="07EC8C78" w14:textId="77777777" w:rsidR="00D72F4E" w:rsidRDefault="00D72F4E" w:rsidP="00D72F4E">
      <w:pPr>
        <w:pStyle w:val="ListParagraph"/>
        <w:rPr>
          <w:rFonts w:ascii="Arial" w:eastAsia="Times New Roman" w:hAnsi="Arial" w:cs="Arial"/>
          <w:color w:val="auto"/>
          <w:lang w:eastAsia="en-US"/>
          <w14:ligatures w14:val="standardContextual"/>
        </w:rPr>
      </w:pPr>
    </w:p>
    <w:p w14:paraId="686BB741" w14:textId="02DDF104" w:rsidR="005D1AC3" w:rsidRPr="00A83EF3" w:rsidRDefault="00182245" w:rsidP="00A83EF3">
      <w:pPr>
        <w:pStyle w:val="ListParagraph"/>
        <w:numPr>
          <w:ilvl w:val="0"/>
          <w:numId w:val="40"/>
        </w:numPr>
        <w:rPr>
          <w:rFonts w:ascii="Arial" w:eastAsia="Times New Roman" w:hAnsi="Arial" w:cs="Arial"/>
          <w:color w:val="auto"/>
          <w:lang w:eastAsia="en-US"/>
          <w14:ligatures w14:val="standardContextual"/>
        </w:rPr>
      </w:pPr>
      <w:r w:rsidRPr="00D72F4E">
        <w:rPr>
          <w:rFonts w:ascii="Arial" w:eastAsia="Times New Roman" w:hAnsi="Arial" w:cs="Arial"/>
          <w:color w:val="auto"/>
          <w:lang w:eastAsia="en-US"/>
          <w14:ligatures w14:val="standardContextual"/>
        </w:rPr>
        <w:t>The Barnet Local Plan</w:t>
      </w:r>
      <w:r w:rsidR="00961B7F" w:rsidRPr="00D72F4E">
        <w:rPr>
          <w:rFonts w:ascii="Arial" w:eastAsia="Times New Roman" w:hAnsi="Arial" w:cs="Arial"/>
          <w:color w:val="auto"/>
          <w:lang w:eastAsia="en-US"/>
          <w14:ligatures w14:val="standardContextual"/>
        </w:rPr>
        <w:t xml:space="preserve"> (BLP)</w:t>
      </w:r>
      <w:r w:rsidRPr="00D72F4E">
        <w:rPr>
          <w:rFonts w:ascii="Arial" w:eastAsia="Times New Roman" w:hAnsi="Arial" w:cs="Arial"/>
          <w:color w:val="auto"/>
          <w:lang w:eastAsia="en-US"/>
          <w14:ligatures w14:val="standardContextual"/>
        </w:rPr>
        <w:t xml:space="preserve"> has been reviewed in the context of the level of development already planned for within the </w:t>
      </w:r>
      <w:r w:rsidR="001401C1" w:rsidRPr="00D72F4E">
        <w:rPr>
          <w:rFonts w:ascii="Arial" w:eastAsia="Times New Roman" w:hAnsi="Arial" w:cs="Arial"/>
          <w:color w:val="auto"/>
          <w:lang w:eastAsia="en-US"/>
          <w14:ligatures w14:val="standardContextual"/>
        </w:rPr>
        <w:t xml:space="preserve">2021 </w:t>
      </w:r>
      <w:r w:rsidRPr="00D72F4E">
        <w:rPr>
          <w:rFonts w:ascii="Arial" w:eastAsia="Times New Roman" w:hAnsi="Arial" w:cs="Arial"/>
          <w:color w:val="auto"/>
          <w:lang w:eastAsia="en-US"/>
          <w14:ligatures w14:val="standardContextual"/>
        </w:rPr>
        <w:t>adopted London Plan, and wider London strategies.</w:t>
      </w:r>
      <w:r w:rsidR="00961B7F" w:rsidRPr="00D72F4E">
        <w:rPr>
          <w:rFonts w:ascii="Arial" w:eastAsia="Times New Roman" w:hAnsi="Arial" w:cs="Arial"/>
          <w:color w:val="auto"/>
          <w:lang w:eastAsia="en-US"/>
          <w14:ligatures w14:val="standardContextual"/>
        </w:rPr>
        <w:t xml:space="preserve"> </w:t>
      </w:r>
      <w:r w:rsidR="00231007" w:rsidRPr="00D72F4E">
        <w:rPr>
          <w:rFonts w:ascii="Arial" w:eastAsia="Times New Roman" w:hAnsi="Arial" w:cs="Arial"/>
          <w:color w:val="auto"/>
          <w:lang w:eastAsia="en-US"/>
          <w14:ligatures w14:val="standardContextual"/>
        </w:rPr>
        <w:t xml:space="preserve">The HRA </w:t>
      </w:r>
      <w:r w:rsidR="0079479B" w:rsidRPr="00D72F4E">
        <w:rPr>
          <w:rFonts w:ascii="Arial" w:eastAsia="Times New Roman" w:hAnsi="Arial" w:cs="Arial"/>
          <w:color w:val="auto"/>
          <w:lang w:eastAsia="en-US"/>
          <w14:ligatures w14:val="standardContextual"/>
        </w:rPr>
        <w:t>s</w:t>
      </w:r>
      <w:r w:rsidR="00231007" w:rsidRPr="00D72F4E">
        <w:rPr>
          <w:rFonts w:ascii="Arial" w:eastAsia="Times New Roman" w:hAnsi="Arial" w:cs="Arial"/>
          <w:color w:val="auto"/>
          <w:lang w:eastAsia="en-US"/>
          <w14:ligatures w14:val="standardContextual"/>
        </w:rPr>
        <w:t>creening for the B</w:t>
      </w:r>
      <w:r w:rsidR="00961B7F" w:rsidRPr="00D72F4E">
        <w:rPr>
          <w:rFonts w:ascii="Arial" w:eastAsia="Times New Roman" w:hAnsi="Arial" w:cs="Arial"/>
          <w:color w:val="auto"/>
          <w:lang w:eastAsia="en-US"/>
          <w14:ligatures w14:val="standardContextual"/>
        </w:rPr>
        <w:t>LP</w:t>
      </w:r>
      <w:r w:rsidR="00231007" w:rsidRPr="00D72F4E">
        <w:rPr>
          <w:rFonts w:ascii="Arial" w:eastAsia="Times New Roman" w:hAnsi="Arial" w:cs="Arial"/>
          <w:color w:val="auto"/>
          <w:lang w:eastAsia="en-US"/>
          <w14:ligatures w14:val="standardContextual"/>
        </w:rPr>
        <w:t xml:space="preserve"> consider</w:t>
      </w:r>
      <w:r w:rsidR="0079479B" w:rsidRPr="00D72F4E">
        <w:rPr>
          <w:rFonts w:ascii="Arial" w:eastAsia="Times New Roman" w:hAnsi="Arial" w:cs="Arial"/>
          <w:color w:val="auto"/>
          <w:lang w:eastAsia="en-US"/>
          <w14:ligatures w14:val="standardContextual"/>
        </w:rPr>
        <w:t>s</w:t>
      </w:r>
      <w:r w:rsidR="00231007" w:rsidRPr="00D72F4E">
        <w:rPr>
          <w:rFonts w:ascii="Arial" w:eastAsia="Times New Roman" w:hAnsi="Arial" w:cs="Arial"/>
          <w:color w:val="auto"/>
          <w:lang w:eastAsia="en-US"/>
          <w14:ligatures w14:val="standardContextual"/>
        </w:rPr>
        <w:t xml:space="preserve"> the environmental implications of development in more detail where there is additional certainty in locations of development and the </w:t>
      </w:r>
      <w:r w:rsidR="009509ED" w:rsidRPr="00D72F4E">
        <w:rPr>
          <w:rFonts w:ascii="Arial" w:eastAsia="Times New Roman" w:hAnsi="Arial" w:cs="Arial"/>
          <w:color w:val="auto"/>
          <w:lang w:eastAsia="en-US"/>
          <w14:ligatures w14:val="standardContextual"/>
        </w:rPr>
        <w:t>quantum</w:t>
      </w:r>
      <w:r w:rsidR="00231007" w:rsidRPr="00D72F4E">
        <w:rPr>
          <w:rFonts w:ascii="Arial" w:eastAsia="Times New Roman" w:hAnsi="Arial" w:cs="Arial"/>
          <w:color w:val="auto"/>
          <w:lang w:eastAsia="en-US"/>
          <w14:ligatures w14:val="standardContextual"/>
        </w:rPr>
        <w:t xml:space="preserve"> of development </w:t>
      </w:r>
      <w:r w:rsidR="00EC6CDD" w:rsidRPr="00D72F4E">
        <w:rPr>
          <w:rFonts w:ascii="Arial" w:eastAsia="Times New Roman" w:hAnsi="Arial" w:cs="Arial"/>
          <w:color w:val="auto"/>
          <w:lang w:eastAsia="en-US"/>
          <w14:ligatures w14:val="standardContextual"/>
        </w:rPr>
        <w:t xml:space="preserve">proposed </w:t>
      </w:r>
      <w:r w:rsidR="00231007" w:rsidRPr="00D72F4E">
        <w:rPr>
          <w:rFonts w:ascii="Arial" w:eastAsia="Times New Roman" w:hAnsi="Arial" w:cs="Arial"/>
          <w:color w:val="auto"/>
          <w:lang w:eastAsia="en-US"/>
          <w14:ligatures w14:val="standardContextual"/>
        </w:rPr>
        <w:t xml:space="preserve">in those locations. </w:t>
      </w:r>
      <w:r w:rsidR="005D1AC3" w:rsidRPr="00D72F4E">
        <w:rPr>
          <w:rFonts w:ascii="Arial" w:eastAsia="Times New Roman" w:hAnsi="Arial" w:cs="Arial"/>
          <w:color w:val="auto"/>
          <w:lang w:eastAsia="en-US"/>
          <w14:ligatures w14:val="standardContextual"/>
        </w:rPr>
        <w:t>The main impacts from the B</w:t>
      </w:r>
      <w:r w:rsidR="0031630A" w:rsidRPr="00D72F4E">
        <w:rPr>
          <w:rFonts w:ascii="Arial" w:eastAsia="Times New Roman" w:hAnsi="Arial" w:cs="Arial"/>
          <w:color w:val="auto"/>
          <w:lang w:eastAsia="en-US"/>
          <w14:ligatures w14:val="standardContextual"/>
        </w:rPr>
        <w:t>LP</w:t>
      </w:r>
      <w:r w:rsidR="005D1AC3" w:rsidRPr="00D72F4E">
        <w:rPr>
          <w:rFonts w:ascii="Arial" w:eastAsia="Times New Roman" w:hAnsi="Arial" w:cs="Arial"/>
          <w:color w:val="auto"/>
          <w:lang w:eastAsia="en-US"/>
          <w14:ligatures w14:val="standardContextual"/>
        </w:rPr>
        <w:t xml:space="preserve"> would be through the </w:t>
      </w:r>
      <w:r w:rsidR="00EC6CDD" w:rsidRPr="00D72F4E">
        <w:rPr>
          <w:rFonts w:ascii="Arial" w:eastAsia="Times New Roman" w:hAnsi="Arial" w:cs="Arial"/>
          <w:color w:val="auto"/>
          <w:lang w:eastAsia="en-US"/>
          <w14:ligatures w14:val="standardContextual"/>
        </w:rPr>
        <w:t>amount</w:t>
      </w:r>
      <w:r w:rsidR="005D1AC3" w:rsidRPr="00D72F4E">
        <w:rPr>
          <w:rFonts w:ascii="Arial" w:eastAsia="Times New Roman" w:hAnsi="Arial" w:cs="Arial"/>
          <w:color w:val="auto"/>
          <w:lang w:eastAsia="en-US"/>
          <w14:ligatures w14:val="standardContextual"/>
        </w:rPr>
        <w:t xml:space="preserve"> of increased development</w:t>
      </w:r>
      <w:r w:rsidR="00267A82">
        <w:rPr>
          <w:rFonts w:ascii="Arial" w:eastAsia="Times New Roman" w:hAnsi="Arial" w:cs="Arial"/>
          <w:color w:val="auto"/>
          <w:lang w:eastAsia="en-US"/>
          <w14:ligatures w14:val="standardContextual"/>
        </w:rPr>
        <w:t>;</w:t>
      </w:r>
      <w:r w:rsidR="0031630A" w:rsidRPr="00D72F4E">
        <w:rPr>
          <w:rFonts w:ascii="Arial" w:eastAsia="Times New Roman" w:hAnsi="Arial" w:cs="Arial"/>
          <w:color w:val="auto"/>
          <w:lang w:eastAsia="en-US"/>
          <w14:ligatures w14:val="standardContextual"/>
        </w:rPr>
        <w:t xml:space="preserve"> p</w:t>
      </w:r>
      <w:r w:rsidR="005D1AC3" w:rsidRPr="00D72F4E">
        <w:rPr>
          <w:rFonts w:ascii="Arial" w:eastAsia="Times New Roman" w:hAnsi="Arial" w:cs="Arial"/>
          <w:color w:val="auto"/>
          <w:lang w:eastAsia="en-US"/>
          <w14:ligatures w14:val="standardContextual"/>
        </w:rPr>
        <w:t xml:space="preserve">olicies </w:t>
      </w:r>
      <w:r w:rsidR="00A87974" w:rsidRPr="00D72F4E">
        <w:rPr>
          <w:rFonts w:ascii="Arial" w:eastAsia="Times New Roman" w:hAnsi="Arial" w:cs="Arial"/>
          <w:color w:val="auto"/>
          <w:lang w:eastAsia="en-US"/>
          <w14:ligatures w14:val="standardContextual"/>
        </w:rPr>
        <w:t xml:space="preserve">and site </w:t>
      </w:r>
      <w:r w:rsidR="00F76433" w:rsidRPr="00D72F4E">
        <w:rPr>
          <w:rFonts w:ascii="Arial" w:eastAsia="Times New Roman" w:hAnsi="Arial" w:cs="Arial"/>
          <w:color w:val="auto"/>
          <w:lang w:eastAsia="en-US"/>
          <w14:ligatures w14:val="standardContextual"/>
        </w:rPr>
        <w:t xml:space="preserve">proposal </w:t>
      </w:r>
      <w:r w:rsidR="00A87974" w:rsidRPr="00D72F4E">
        <w:rPr>
          <w:rFonts w:ascii="Arial" w:eastAsia="Times New Roman" w:hAnsi="Arial" w:cs="Arial"/>
          <w:color w:val="auto"/>
          <w:lang w:eastAsia="en-US"/>
          <w14:ligatures w14:val="standardContextual"/>
        </w:rPr>
        <w:t xml:space="preserve">allocations </w:t>
      </w:r>
      <w:r w:rsidR="00D02DB2" w:rsidRPr="00D72F4E">
        <w:rPr>
          <w:rFonts w:ascii="Arial" w:eastAsia="Times New Roman" w:hAnsi="Arial" w:cs="Arial"/>
          <w:color w:val="auto"/>
          <w:lang w:eastAsia="en-US"/>
          <w14:ligatures w14:val="standardContextual"/>
        </w:rPr>
        <w:t xml:space="preserve">were therefore previously </w:t>
      </w:r>
      <w:r w:rsidR="005D1AC3" w:rsidRPr="00D72F4E">
        <w:rPr>
          <w:rFonts w:ascii="Arial" w:eastAsia="Times New Roman" w:hAnsi="Arial" w:cs="Arial"/>
          <w:color w:val="auto"/>
          <w:lang w:eastAsia="en-US"/>
          <w14:ligatures w14:val="standardContextual"/>
        </w:rPr>
        <w:t>screened for impacts on this basis. A consideration of the pathways and the potential impact of the B</w:t>
      </w:r>
      <w:r w:rsidR="0031630A" w:rsidRPr="00D72F4E">
        <w:rPr>
          <w:rFonts w:ascii="Arial" w:eastAsia="Times New Roman" w:hAnsi="Arial" w:cs="Arial"/>
          <w:color w:val="auto"/>
          <w:lang w:eastAsia="en-US"/>
          <w14:ligatures w14:val="standardContextual"/>
        </w:rPr>
        <w:t>LP</w:t>
      </w:r>
      <w:r w:rsidR="005D1AC3" w:rsidRPr="00D72F4E">
        <w:rPr>
          <w:rFonts w:ascii="Arial" w:eastAsia="Times New Roman" w:hAnsi="Arial" w:cs="Arial"/>
          <w:color w:val="auto"/>
          <w:lang w:eastAsia="en-US"/>
          <w14:ligatures w14:val="standardContextual"/>
        </w:rPr>
        <w:t xml:space="preserve"> on the designated sites when considering impacts of individual polices, indirect impacts and in-combination impacts</w:t>
      </w:r>
      <w:r w:rsidR="00B57C38" w:rsidRPr="00D72F4E">
        <w:rPr>
          <w:rFonts w:ascii="Arial" w:eastAsia="Times New Roman" w:hAnsi="Arial" w:cs="Arial"/>
          <w:color w:val="auto"/>
          <w:lang w:eastAsia="en-US"/>
          <w14:ligatures w14:val="standardContextual"/>
        </w:rPr>
        <w:t xml:space="preserve"> is set out in EXAM 8</w:t>
      </w:r>
      <w:r w:rsidR="005D1AC3" w:rsidRPr="00D72F4E">
        <w:rPr>
          <w:rFonts w:ascii="Arial" w:eastAsia="Times New Roman" w:hAnsi="Arial" w:cs="Arial"/>
          <w:color w:val="auto"/>
          <w:lang w:eastAsia="en-US"/>
          <w14:ligatures w14:val="standardContextual"/>
        </w:rPr>
        <w:t xml:space="preserve">. Paragraphs 23 onwards </w:t>
      </w:r>
      <w:r w:rsidR="00B57C38" w:rsidRPr="00D72F4E">
        <w:rPr>
          <w:rFonts w:ascii="Arial" w:eastAsia="Times New Roman" w:hAnsi="Arial" w:cs="Arial"/>
          <w:color w:val="auto"/>
          <w:lang w:eastAsia="en-US"/>
          <w14:ligatures w14:val="standardContextual"/>
        </w:rPr>
        <w:t>in th</w:t>
      </w:r>
      <w:r w:rsidR="00D87E18" w:rsidRPr="00D72F4E">
        <w:rPr>
          <w:rFonts w:ascii="Arial" w:eastAsia="Times New Roman" w:hAnsi="Arial" w:cs="Arial"/>
          <w:color w:val="auto"/>
          <w:lang w:eastAsia="en-US"/>
          <w14:ligatures w14:val="standardContextual"/>
        </w:rPr>
        <w:t>at</w:t>
      </w:r>
      <w:r w:rsidR="00B57C38" w:rsidRPr="00D72F4E">
        <w:rPr>
          <w:rFonts w:ascii="Arial" w:eastAsia="Times New Roman" w:hAnsi="Arial" w:cs="Arial"/>
          <w:color w:val="auto"/>
          <w:lang w:eastAsia="en-US"/>
          <w14:ligatures w14:val="standardContextual"/>
        </w:rPr>
        <w:t xml:space="preserve"> document </w:t>
      </w:r>
      <w:r w:rsidR="005D1AC3" w:rsidRPr="00D72F4E">
        <w:rPr>
          <w:rFonts w:ascii="Arial" w:eastAsia="Times New Roman" w:hAnsi="Arial" w:cs="Arial"/>
          <w:color w:val="auto"/>
          <w:lang w:eastAsia="en-US"/>
          <w14:ligatures w14:val="standardContextual"/>
        </w:rPr>
        <w:t xml:space="preserve">discuss </w:t>
      </w:r>
      <w:r w:rsidR="00D87E18" w:rsidRPr="00D72F4E">
        <w:rPr>
          <w:rFonts w:ascii="Arial" w:eastAsia="Times New Roman" w:hAnsi="Arial" w:cs="Arial"/>
          <w:color w:val="auto"/>
          <w:lang w:eastAsia="en-US"/>
          <w14:ligatures w14:val="standardContextual"/>
        </w:rPr>
        <w:t>z</w:t>
      </w:r>
      <w:r w:rsidR="005D1AC3" w:rsidRPr="00D72F4E">
        <w:rPr>
          <w:rFonts w:ascii="Arial" w:eastAsia="Times New Roman" w:hAnsi="Arial" w:cs="Arial"/>
          <w:color w:val="auto"/>
          <w:lang w:eastAsia="en-US"/>
          <w14:ligatures w14:val="standardContextual"/>
        </w:rPr>
        <w:t xml:space="preserve">ones of </w:t>
      </w:r>
      <w:r w:rsidR="00D87E18" w:rsidRPr="00D72F4E">
        <w:rPr>
          <w:rFonts w:ascii="Arial" w:eastAsia="Times New Roman" w:hAnsi="Arial" w:cs="Arial"/>
          <w:color w:val="auto"/>
          <w:lang w:eastAsia="en-US"/>
          <w14:ligatures w14:val="standardContextual"/>
        </w:rPr>
        <w:t>i</w:t>
      </w:r>
      <w:r w:rsidR="005D1AC3" w:rsidRPr="00D72F4E">
        <w:rPr>
          <w:rFonts w:ascii="Arial" w:eastAsia="Times New Roman" w:hAnsi="Arial" w:cs="Arial"/>
          <w:color w:val="auto"/>
          <w:lang w:eastAsia="en-US"/>
          <w14:ligatures w14:val="standardContextual"/>
        </w:rPr>
        <w:t>nfluence in relation to each site and potential pathways and Table 4 in EXAM 8 summarises the main impact pathways considered for each site.</w:t>
      </w:r>
      <w:r w:rsidR="00803786" w:rsidRPr="00D72F4E">
        <w:rPr>
          <w:rFonts w:ascii="Arial" w:eastAsia="Times New Roman" w:hAnsi="Arial" w:cs="Arial"/>
          <w:color w:val="auto"/>
          <w:lang w:eastAsia="en-US"/>
          <w14:ligatures w14:val="standardContextual"/>
        </w:rPr>
        <w:t xml:space="preserve"> </w:t>
      </w:r>
      <w:r w:rsidR="00803786" w:rsidRPr="00D72F4E">
        <w:rPr>
          <w:rFonts w:ascii="Arial" w:eastAsia="Times New Roman" w:hAnsi="Arial" w:cs="Arial"/>
        </w:rPr>
        <w:t xml:space="preserve">Following screening of the Plan, </w:t>
      </w:r>
      <w:r w:rsidR="00C221FC" w:rsidRPr="00D72F4E">
        <w:rPr>
          <w:rFonts w:ascii="Arial" w:eastAsia="Times New Roman" w:hAnsi="Arial" w:cs="Arial"/>
        </w:rPr>
        <w:t xml:space="preserve">it was </w:t>
      </w:r>
      <w:r w:rsidR="00BC2F08" w:rsidRPr="00D72F4E">
        <w:rPr>
          <w:rFonts w:ascii="Arial" w:eastAsia="Times New Roman" w:hAnsi="Arial" w:cs="Arial"/>
        </w:rPr>
        <w:t>concluded that d</w:t>
      </w:r>
      <w:r w:rsidR="00803786" w:rsidRPr="00D72F4E">
        <w:rPr>
          <w:rFonts w:ascii="Arial" w:eastAsia="Times New Roman" w:hAnsi="Arial" w:cs="Arial"/>
        </w:rPr>
        <w:t>ue to the distances involved, there are no impact pathways present warranting the need for consideration</w:t>
      </w:r>
      <w:r w:rsidR="004F1DEE" w:rsidRPr="00D72F4E">
        <w:rPr>
          <w:rFonts w:ascii="Arial" w:eastAsia="Times New Roman" w:hAnsi="Arial" w:cs="Arial"/>
        </w:rPr>
        <w:t>.</w:t>
      </w:r>
      <w:r w:rsidR="00803786" w:rsidRPr="00D72F4E">
        <w:rPr>
          <w:rFonts w:ascii="Arial" w:eastAsia="Times New Roman" w:hAnsi="Arial" w:cs="Arial"/>
        </w:rPr>
        <w:t xml:space="preserve"> </w:t>
      </w:r>
      <w:r w:rsidR="000A7DE7">
        <w:rPr>
          <w:rFonts w:ascii="Arial" w:eastAsia="Times New Roman" w:hAnsi="Arial" w:cs="Arial"/>
        </w:rPr>
        <w:t xml:space="preserve">Whilst not repeated in the table below </w:t>
      </w:r>
      <w:r w:rsidR="00BA7C51">
        <w:rPr>
          <w:rFonts w:ascii="Arial" w:eastAsia="Times New Roman" w:hAnsi="Arial" w:cs="Arial"/>
        </w:rPr>
        <w:t xml:space="preserve">providing assessment </w:t>
      </w:r>
      <w:r w:rsidR="00A11705">
        <w:rPr>
          <w:rFonts w:ascii="Arial" w:eastAsia="Times New Roman" w:hAnsi="Arial" w:cs="Arial"/>
        </w:rPr>
        <w:t xml:space="preserve">of likely significant effects arising from the Main </w:t>
      </w:r>
      <w:r w:rsidR="00A63507">
        <w:rPr>
          <w:rFonts w:ascii="Arial" w:eastAsia="Times New Roman" w:hAnsi="Arial" w:cs="Arial"/>
        </w:rPr>
        <w:t xml:space="preserve">Modifications, for avoidance of doubt this conclusion </w:t>
      </w:r>
      <w:r w:rsidR="00A06448">
        <w:rPr>
          <w:rFonts w:ascii="Arial" w:eastAsia="Times New Roman" w:hAnsi="Arial" w:cs="Arial"/>
        </w:rPr>
        <w:t xml:space="preserve">applies </w:t>
      </w:r>
      <w:r w:rsidR="000A7DE7">
        <w:rPr>
          <w:rFonts w:ascii="Arial" w:eastAsia="Times New Roman" w:hAnsi="Arial" w:cs="Arial"/>
        </w:rPr>
        <w:t>for each of the policies and site allocation</w:t>
      </w:r>
      <w:r w:rsidR="00A06448">
        <w:rPr>
          <w:rFonts w:ascii="Arial" w:eastAsia="Times New Roman" w:hAnsi="Arial" w:cs="Arial"/>
        </w:rPr>
        <w:t>s included in the BLP.</w:t>
      </w:r>
    </w:p>
    <w:p w14:paraId="3F857C47" w14:textId="6917DA89" w:rsidR="00FB1613" w:rsidRPr="00331004" w:rsidRDefault="00693062" w:rsidP="00331004">
      <w:pPr>
        <w:ind w:left="360"/>
        <w:rPr>
          <w:rFonts w:ascii="Arial" w:eastAsia="Times New Roman" w:hAnsi="Arial" w:cs="Arial"/>
          <w:color w:val="auto"/>
          <w:u w:val="single"/>
          <w:lang w:eastAsia="en-US"/>
          <w14:ligatures w14:val="standardContextual"/>
        </w:rPr>
      </w:pPr>
      <w:r w:rsidRPr="00FB1613">
        <w:rPr>
          <w:rFonts w:ascii="Arial" w:eastAsia="Times New Roman" w:hAnsi="Arial" w:cs="Arial"/>
          <w:color w:val="auto"/>
          <w:u w:val="single"/>
          <w:lang w:eastAsia="en-US"/>
          <w14:ligatures w14:val="standardContextual"/>
        </w:rPr>
        <w:t xml:space="preserve">Neighbouring </w:t>
      </w:r>
      <w:r w:rsidR="00FB1613">
        <w:rPr>
          <w:rFonts w:ascii="Arial" w:eastAsia="Times New Roman" w:hAnsi="Arial" w:cs="Arial"/>
          <w:color w:val="auto"/>
          <w:u w:val="single"/>
          <w:lang w:eastAsia="en-US"/>
          <w14:ligatures w14:val="standardContextual"/>
        </w:rPr>
        <w:t xml:space="preserve">and nearby </w:t>
      </w:r>
      <w:r w:rsidRPr="00FB1613">
        <w:rPr>
          <w:rFonts w:ascii="Arial" w:eastAsia="Times New Roman" w:hAnsi="Arial" w:cs="Arial"/>
          <w:color w:val="auto"/>
          <w:u w:val="single"/>
          <w:lang w:eastAsia="en-US"/>
          <w14:ligatures w14:val="standardContextual"/>
        </w:rPr>
        <w:t xml:space="preserve">Local Plans </w:t>
      </w:r>
    </w:p>
    <w:p w14:paraId="44B2BA02" w14:textId="390DD6BB" w:rsidR="00693062" w:rsidRPr="00936C89" w:rsidRDefault="00874F6A" w:rsidP="00936C89">
      <w:pPr>
        <w:pStyle w:val="ListParagraph"/>
        <w:numPr>
          <w:ilvl w:val="0"/>
          <w:numId w:val="40"/>
        </w:numPr>
        <w:rPr>
          <w:rFonts w:ascii="Arial" w:eastAsia="Times New Roman" w:hAnsi="Arial" w:cs="Arial"/>
          <w:color w:val="auto"/>
          <w:lang w:eastAsia="en-US"/>
          <w14:ligatures w14:val="standardContextual"/>
        </w:rPr>
      </w:pPr>
      <w:r w:rsidRPr="00A83EF3">
        <w:rPr>
          <w:rFonts w:ascii="Arial" w:eastAsia="Times New Roman" w:hAnsi="Arial" w:cs="Arial"/>
          <w:color w:val="auto"/>
          <w:lang w:eastAsia="en-US"/>
          <w14:ligatures w14:val="standardContextual"/>
        </w:rPr>
        <w:t xml:space="preserve">Although the Barnet Local Plan has been screened out because its individual contribution is inconsequential, it is necessary to </w:t>
      </w:r>
      <w:proofErr w:type="gramStart"/>
      <w:r w:rsidRPr="00A83EF3">
        <w:rPr>
          <w:rFonts w:ascii="Arial" w:eastAsia="Times New Roman" w:hAnsi="Arial" w:cs="Arial"/>
          <w:color w:val="auto"/>
          <w:lang w:eastAsia="en-US"/>
          <w14:ligatures w14:val="standardContextual"/>
        </w:rPr>
        <w:t>give consideration to</w:t>
      </w:r>
      <w:proofErr w:type="gramEnd"/>
      <w:r w:rsidRPr="00A83EF3">
        <w:rPr>
          <w:rFonts w:ascii="Arial" w:eastAsia="Times New Roman" w:hAnsi="Arial" w:cs="Arial"/>
          <w:color w:val="auto"/>
          <w:lang w:eastAsia="en-US"/>
          <w14:ligatures w14:val="standardContextual"/>
        </w:rPr>
        <w:t xml:space="preserve"> the possibility of </w:t>
      </w:r>
      <w:r w:rsidR="0018340D">
        <w:rPr>
          <w:rFonts w:ascii="Arial" w:eastAsia="Times New Roman" w:hAnsi="Arial" w:cs="Arial"/>
          <w:color w:val="auto"/>
          <w:lang w:eastAsia="en-US"/>
          <w14:ligatures w14:val="standardContextual"/>
        </w:rPr>
        <w:t xml:space="preserve">any </w:t>
      </w:r>
      <w:r w:rsidRPr="00A83EF3">
        <w:rPr>
          <w:rFonts w:ascii="Arial" w:eastAsia="Times New Roman" w:hAnsi="Arial" w:cs="Arial"/>
          <w:color w:val="auto"/>
          <w:lang w:eastAsia="en-US"/>
          <w14:ligatures w14:val="standardContextual"/>
        </w:rPr>
        <w:t>in</w:t>
      </w:r>
      <w:r w:rsidR="00E70605">
        <w:rPr>
          <w:rFonts w:ascii="Arial" w:eastAsia="Times New Roman" w:hAnsi="Arial" w:cs="Arial"/>
          <w:color w:val="auto"/>
          <w:lang w:eastAsia="en-US"/>
          <w14:ligatures w14:val="standardContextual"/>
        </w:rPr>
        <w:t xml:space="preserve"> </w:t>
      </w:r>
      <w:r w:rsidRPr="00A83EF3">
        <w:rPr>
          <w:rFonts w:ascii="Arial" w:eastAsia="Times New Roman" w:hAnsi="Arial" w:cs="Arial"/>
          <w:color w:val="auto"/>
          <w:lang w:eastAsia="en-US"/>
          <w14:ligatures w14:val="standardContextual"/>
        </w:rPr>
        <w:t xml:space="preserve">combination impacts. </w:t>
      </w:r>
      <w:r w:rsidR="00693062" w:rsidRPr="00A83EF3">
        <w:rPr>
          <w:rFonts w:ascii="Arial" w:eastAsia="Times New Roman" w:hAnsi="Arial" w:cs="Arial"/>
          <w:color w:val="auto"/>
          <w:lang w:eastAsia="en-US"/>
          <w14:ligatures w14:val="standardContextual"/>
        </w:rPr>
        <w:t>The</w:t>
      </w:r>
      <w:r w:rsidR="008F5C9E" w:rsidRPr="00A83EF3">
        <w:rPr>
          <w:rFonts w:ascii="Arial" w:eastAsia="Times New Roman" w:hAnsi="Arial" w:cs="Arial"/>
          <w:color w:val="auto"/>
          <w:lang w:eastAsia="en-US"/>
          <w14:ligatures w14:val="standardContextual"/>
        </w:rPr>
        <w:t xml:space="preserve">refore, </w:t>
      </w:r>
      <w:r w:rsidR="0059485F" w:rsidRPr="00A83EF3">
        <w:rPr>
          <w:rFonts w:ascii="Arial" w:eastAsia="Times New Roman" w:hAnsi="Arial" w:cs="Arial"/>
          <w:color w:val="auto"/>
          <w:lang w:eastAsia="en-US"/>
          <w14:ligatures w14:val="standardContextual"/>
        </w:rPr>
        <w:t xml:space="preserve">with regards </w:t>
      </w:r>
      <w:r w:rsidR="0026280D" w:rsidRPr="00A83EF3">
        <w:rPr>
          <w:rFonts w:ascii="Arial" w:eastAsia="Times New Roman" w:hAnsi="Arial" w:cs="Arial"/>
          <w:color w:val="auto"/>
          <w:lang w:eastAsia="en-US"/>
          <w14:ligatures w14:val="standardContextual"/>
        </w:rPr>
        <w:t xml:space="preserve">nearby </w:t>
      </w:r>
      <w:r w:rsidR="00CC70F6" w:rsidRPr="00A83EF3">
        <w:rPr>
          <w:rFonts w:ascii="Arial" w:eastAsia="Times New Roman" w:hAnsi="Arial" w:cs="Arial"/>
          <w:color w:val="auto"/>
          <w:lang w:eastAsia="en-US"/>
          <w14:ligatures w14:val="standardContextual"/>
        </w:rPr>
        <w:t>plans and projects relat</w:t>
      </w:r>
      <w:r w:rsidR="0026280D" w:rsidRPr="00A83EF3">
        <w:rPr>
          <w:rFonts w:ascii="Arial" w:eastAsia="Times New Roman" w:hAnsi="Arial" w:cs="Arial"/>
          <w:color w:val="auto"/>
          <w:lang w:eastAsia="en-US"/>
          <w14:ligatures w14:val="standardContextual"/>
        </w:rPr>
        <w:t>ing</w:t>
      </w:r>
      <w:r w:rsidR="00CC70F6" w:rsidRPr="00A83EF3">
        <w:rPr>
          <w:rFonts w:ascii="Arial" w:eastAsia="Times New Roman" w:hAnsi="Arial" w:cs="Arial"/>
          <w:color w:val="auto"/>
          <w:lang w:eastAsia="en-US"/>
          <w14:ligatures w14:val="standardContextual"/>
        </w:rPr>
        <w:t xml:space="preserve"> to the additional housing and commercial/industrial development proposed</w:t>
      </w:r>
      <w:r w:rsidR="0026280D" w:rsidRPr="00A83EF3">
        <w:rPr>
          <w:rFonts w:ascii="Arial" w:eastAsia="Times New Roman" w:hAnsi="Arial" w:cs="Arial"/>
          <w:color w:val="auto"/>
          <w:lang w:eastAsia="en-US"/>
          <w14:ligatures w14:val="standardContextual"/>
        </w:rPr>
        <w:t>, the</w:t>
      </w:r>
      <w:r w:rsidR="00693062" w:rsidRPr="00A83EF3">
        <w:rPr>
          <w:rFonts w:ascii="Arial" w:eastAsia="Times New Roman" w:hAnsi="Arial" w:cs="Arial"/>
          <w:color w:val="auto"/>
          <w:lang w:eastAsia="en-US"/>
          <w14:ligatures w14:val="standardContextual"/>
        </w:rPr>
        <w:t xml:space="preserve"> HRA within the Regulation 18 and Regulation 19 IIA documents considered the Local Plans of adjacent London Boroughs</w:t>
      </w:r>
      <w:r w:rsidR="00761496" w:rsidRPr="00A83EF3">
        <w:rPr>
          <w:rFonts w:ascii="Arial" w:eastAsia="Times New Roman" w:hAnsi="Arial" w:cs="Arial"/>
          <w:color w:val="auto"/>
          <w:lang w:eastAsia="en-US"/>
          <w14:ligatures w14:val="standardContextual"/>
        </w:rPr>
        <w:t xml:space="preserve">, </w:t>
      </w:r>
      <w:r w:rsidR="00693062" w:rsidRPr="00A83EF3">
        <w:rPr>
          <w:rFonts w:ascii="Arial" w:eastAsia="Times New Roman" w:hAnsi="Arial" w:cs="Arial"/>
          <w:color w:val="auto"/>
          <w:lang w:eastAsia="en-US"/>
          <w14:ligatures w14:val="standardContextual"/>
        </w:rPr>
        <w:t>Hertsmere Borough</w:t>
      </w:r>
      <w:r w:rsidR="00761496" w:rsidRPr="00A83EF3">
        <w:rPr>
          <w:rFonts w:ascii="Arial" w:eastAsia="Times New Roman" w:hAnsi="Arial" w:cs="Arial"/>
          <w:color w:val="auto"/>
          <w:lang w:eastAsia="en-US"/>
          <w14:ligatures w14:val="standardContextual"/>
        </w:rPr>
        <w:t xml:space="preserve"> </w:t>
      </w:r>
      <w:r w:rsidR="00693062" w:rsidRPr="00A83EF3">
        <w:rPr>
          <w:rFonts w:ascii="Arial" w:eastAsia="Times New Roman" w:hAnsi="Arial" w:cs="Arial"/>
          <w:color w:val="auto"/>
          <w:lang w:eastAsia="en-US"/>
          <w14:ligatures w14:val="standardContextual"/>
        </w:rPr>
        <w:t xml:space="preserve">within </w:t>
      </w:r>
      <w:proofErr w:type="gramStart"/>
      <w:r w:rsidR="00693062" w:rsidRPr="00A83EF3">
        <w:rPr>
          <w:rFonts w:ascii="Arial" w:eastAsia="Times New Roman" w:hAnsi="Arial" w:cs="Arial"/>
          <w:color w:val="auto"/>
          <w:lang w:eastAsia="en-US"/>
          <w14:ligatures w14:val="standardContextual"/>
        </w:rPr>
        <w:t>Hertfordshire</w:t>
      </w:r>
      <w:proofErr w:type="gramEnd"/>
      <w:r w:rsidR="00761496" w:rsidRPr="00A83EF3">
        <w:rPr>
          <w:rFonts w:ascii="Arial" w:eastAsia="Times New Roman" w:hAnsi="Arial" w:cs="Arial"/>
          <w:color w:val="auto"/>
          <w:lang w:eastAsia="en-US"/>
          <w14:ligatures w14:val="standardContextual"/>
        </w:rPr>
        <w:t xml:space="preserve"> and Epping Forest District Council in Es</w:t>
      </w:r>
      <w:r w:rsidR="00A83EF3" w:rsidRPr="00A83EF3">
        <w:rPr>
          <w:rFonts w:ascii="Arial" w:eastAsia="Times New Roman" w:hAnsi="Arial" w:cs="Arial"/>
          <w:color w:val="auto"/>
          <w:lang w:eastAsia="en-US"/>
          <w14:ligatures w14:val="standardContextual"/>
        </w:rPr>
        <w:t>sex</w:t>
      </w:r>
      <w:r w:rsidR="00693062" w:rsidRPr="00A83EF3">
        <w:rPr>
          <w:rFonts w:ascii="Arial" w:eastAsia="Times New Roman" w:hAnsi="Arial" w:cs="Arial"/>
          <w:color w:val="auto"/>
          <w:lang w:eastAsia="en-US"/>
          <w14:ligatures w14:val="standardContextual"/>
        </w:rPr>
        <w:t>.</w:t>
      </w:r>
      <w:r w:rsidR="006D1F8C" w:rsidRPr="00A83EF3">
        <w:rPr>
          <w:rFonts w:ascii="Arial" w:hAnsi="Arial" w:cs="Arial"/>
        </w:rPr>
        <w:t xml:space="preserve"> </w:t>
      </w:r>
      <w:r w:rsidR="00346FE7" w:rsidRPr="00A83EF3">
        <w:rPr>
          <w:rFonts w:ascii="Arial" w:hAnsi="Arial" w:cs="Arial"/>
        </w:rPr>
        <w:t xml:space="preserve">Figures 1 and 2 in EXAM 39 </w:t>
      </w:r>
      <w:r w:rsidR="006D1F8C" w:rsidRPr="00A83EF3">
        <w:rPr>
          <w:rFonts w:ascii="Arial" w:eastAsia="Times New Roman" w:hAnsi="Arial" w:cs="Arial"/>
          <w:color w:val="auto"/>
          <w:lang w:eastAsia="en-US"/>
          <w14:ligatures w14:val="standardContextual"/>
        </w:rPr>
        <w:t xml:space="preserve">reviewed the relevant Local Plans </w:t>
      </w:r>
      <w:r w:rsidR="00204EB3" w:rsidRPr="00A83EF3">
        <w:rPr>
          <w:rFonts w:ascii="Arial" w:eastAsia="Times New Roman" w:hAnsi="Arial" w:cs="Arial"/>
          <w:color w:val="auto"/>
          <w:lang w:eastAsia="en-US"/>
          <w14:ligatures w14:val="standardContextual"/>
        </w:rPr>
        <w:t>of these authorities</w:t>
      </w:r>
      <w:r w:rsidR="006D1F8C" w:rsidRPr="00A83EF3">
        <w:rPr>
          <w:rFonts w:ascii="Arial" w:eastAsia="Times New Roman" w:hAnsi="Arial" w:cs="Arial"/>
          <w:color w:val="auto"/>
          <w:lang w:eastAsia="en-US"/>
          <w14:ligatures w14:val="standardContextual"/>
        </w:rPr>
        <w:t>, including an assessment of the HRA Screening documents</w:t>
      </w:r>
      <w:r w:rsidR="00F82331" w:rsidRPr="00A83EF3">
        <w:rPr>
          <w:rFonts w:ascii="Arial" w:eastAsia="Times New Roman" w:hAnsi="Arial" w:cs="Arial"/>
          <w:color w:val="auto"/>
          <w:lang w:eastAsia="en-US"/>
          <w14:ligatures w14:val="standardContextual"/>
        </w:rPr>
        <w:t xml:space="preserve"> </w:t>
      </w:r>
      <w:r w:rsidR="006D1F8C" w:rsidRPr="00A83EF3">
        <w:rPr>
          <w:rFonts w:ascii="Arial" w:eastAsia="Times New Roman" w:hAnsi="Arial" w:cs="Arial"/>
          <w:color w:val="auto"/>
          <w:lang w:eastAsia="en-US"/>
          <w14:ligatures w14:val="standardContextual"/>
        </w:rPr>
        <w:t xml:space="preserve">and Appropriate Assessments where those had been carried out. </w:t>
      </w:r>
      <w:r w:rsidR="000B6C34">
        <w:rPr>
          <w:rFonts w:ascii="Arial" w:eastAsia="Times New Roman" w:hAnsi="Arial" w:cs="Arial"/>
          <w:color w:val="auto"/>
          <w:lang w:eastAsia="en-US"/>
          <w14:ligatures w14:val="standardContextual"/>
        </w:rPr>
        <w:t>A</w:t>
      </w:r>
      <w:r w:rsidR="004347C5" w:rsidRPr="00A83EF3">
        <w:rPr>
          <w:rFonts w:ascii="Arial" w:eastAsia="Times New Roman" w:hAnsi="Arial" w:cs="Arial"/>
          <w:color w:val="auto"/>
          <w:lang w:eastAsia="en-US"/>
          <w14:ligatures w14:val="standardContextual"/>
        </w:rPr>
        <w:t>ppend</w:t>
      </w:r>
      <w:r w:rsidR="000B6C34">
        <w:rPr>
          <w:rFonts w:ascii="Arial" w:eastAsia="Times New Roman" w:hAnsi="Arial" w:cs="Arial"/>
          <w:color w:val="auto"/>
          <w:lang w:eastAsia="en-US"/>
          <w14:ligatures w14:val="standardContextual"/>
        </w:rPr>
        <w:t xml:space="preserve">ix A </w:t>
      </w:r>
      <w:r w:rsidR="00936C89">
        <w:rPr>
          <w:rFonts w:ascii="Arial" w:eastAsia="Times New Roman" w:hAnsi="Arial" w:cs="Arial"/>
          <w:color w:val="auto"/>
          <w:lang w:eastAsia="en-US"/>
          <w14:ligatures w14:val="standardContextual"/>
        </w:rPr>
        <w:t>of</w:t>
      </w:r>
      <w:r w:rsidR="004347C5" w:rsidRPr="00A83EF3">
        <w:rPr>
          <w:rFonts w:ascii="Arial" w:eastAsia="Times New Roman" w:hAnsi="Arial" w:cs="Arial"/>
          <w:color w:val="auto"/>
          <w:lang w:eastAsia="en-US"/>
          <w14:ligatures w14:val="standardContextual"/>
        </w:rPr>
        <w:t xml:space="preserve"> this </w:t>
      </w:r>
      <w:r w:rsidR="00C543D8" w:rsidRPr="00A83EF3">
        <w:rPr>
          <w:rFonts w:ascii="Arial" w:eastAsia="Times New Roman" w:hAnsi="Arial" w:cs="Arial"/>
          <w:color w:val="auto"/>
          <w:lang w:eastAsia="en-US"/>
          <w14:ligatures w14:val="standardContextual"/>
        </w:rPr>
        <w:t xml:space="preserve">screening report </w:t>
      </w:r>
      <w:r w:rsidR="00FF2503" w:rsidRPr="00A83EF3">
        <w:rPr>
          <w:rFonts w:ascii="Arial" w:eastAsia="Times New Roman" w:hAnsi="Arial" w:cs="Arial"/>
          <w:color w:val="auto"/>
          <w:lang w:eastAsia="en-US"/>
          <w14:ligatures w14:val="standardContextual"/>
        </w:rPr>
        <w:t xml:space="preserve">provides </w:t>
      </w:r>
      <w:r w:rsidR="009C26BA" w:rsidRPr="00A83EF3">
        <w:rPr>
          <w:rFonts w:ascii="Arial" w:eastAsia="Times New Roman" w:hAnsi="Arial" w:cs="Arial"/>
          <w:color w:val="auto"/>
          <w:lang w:eastAsia="en-US"/>
          <w14:ligatures w14:val="standardContextual"/>
        </w:rPr>
        <w:t xml:space="preserve">the </w:t>
      </w:r>
      <w:r w:rsidR="00936C89">
        <w:rPr>
          <w:rFonts w:ascii="Arial" w:eastAsia="Times New Roman" w:hAnsi="Arial" w:cs="Arial"/>
          <w:color w:val="auto"/>
          <w:lang w:eastAsia="en-US"/>
          <w14:ligatures w14:val="standardContextual"/>
        </w:rPr>
        <w:t>current</w:t>
      </w:r>
      <w:r w:rsidR="009C26BA" w:rsidRPr="00A83EF3">
        <w:rPr>
          <w:rFonts w:ascii="Arial" w:eastAsia="Times New Roman" w:hAnsi="Arial" w:cs="Arial"/>
          <w:color w:val="auto"/>
          <w:lang w:eastAsia="en-US"/>
          <w14:ligatures w14:val="standardContextual"/>
        </w:rPr>
        <w:t xml:space="preserve"> position for</w:t>
      </w:r>
      <w:r w:rsidR="00C543D8" w:rsidRPr="00A83EF3">
        <w:rPr>
          <w:rFonts w:ascii="Arial" w:eastAsia="Times New Roman" w:hAnsi="Arial" w:cs="Arial"/>
          <w:color w:val="auto"/>
          <w:lang w:eastAsia="en-US"/>
          <w14:ligatures w14:val="standardContextual"/>
        </w:rPr>
        <w:t xml:space="preserve"> </w:t>
      </w:r>
      <w:r w:rsidR="006D1F8C" w:rsidRPr="00A83EF3">
        <w:rPr>
          <w:rFonts w:ascii="Arial" w:eastAsia="Times New Roman" w:hAnsi="Arial" w:cs="Arial"/>
          <w:color w:val="auto"/>
          <w:lang w:eastAsia="en-US"/>
          <w14:ligatures w14:val="standardContextual"/>
        </w:rPr>
        <w:t>relevant development plans</w:t>
      </w:r>
      <w:r w:rsidR="0030784A" w:rsidRPr="00A83EF3">
        <w:rPr>
          <w:rFonts w:ascii="Arial" w:eastAsia="Times New Roman" w:hAnsi="Arial" w:cs="Arial"/>
          <w:color w:val="auto"/>
          <w:lang w:eastAsia="en-US"/>
          <w14:ligatures w14:val="standardContextual"/>
        </w:rPr>
        <w:t>.</w:t>
      </w:r>
      <w:r w:rsidR="006D1F8C" w:rsidRPr="00A83EF3">
        <w:rPr>
          <w:rFonts w:ascii="Arial" w:eastAsia="Times New Roman" w:hAnsi="Arial" w:cs="Arial"/>
          <w:color w:val="auto"/>
          <w:lang w:eastAsia="en-US"/>
          <w14:ligatures w14:val="standardContextual"/>
        </w:rPr>
        <w:t xml:space="preserve"> </w:t>
      </w:r>
    </w:p>
    <w:p w14:paraId="708DCCC8" w14:textId="77777777" w:rsidR="00997E6B" w:rsidRDefault="00997E6B" w:rsidP="0030784A">
      <w:pPr>
        <w:pStyle w:val="ListParagraph"/>
        <w:rPr>
          <w:rFonts w:ascii="Arial" w:eastAsia="Times New Roman" w:hAnsi="Arial" w:cs="Arial"/>
          <w:color w:val="auto"/>
          <w:lang w:eastAsia="en-US"/>
          <w14:ligatures w14:val="standardContextual"/>
        </w:rPr>
      </w:pPr>
    </w:p>
    <w:p w14:paraId="18EDA2C0" w14:textId="6297C3B7" w:rsidR="00997E6B" w:rsidRPr="0061467E" w:rsidRDefault="00997E6B" w:rsidP="0061467E">
      <w:pPr>
        <w:ind w:firstLine="360"/>
        <w:rPr>
          <w:rFonts w:ascii="Arial" w:eastAsia="Times New Roman" w:hAnsi="Arial" w:cs="Arial"/>
          <w:color w:val="auto"/>
          <w:u w:val="single"/>
          <w:lang w:eastAsia="en-US"/>
          <w14:ligatures w14:val="standardContextual"/>
        </w:rPr>
      </w:pPr>
      <w:r w:rsidRPr="0061467E">
        <w:rPr>
          <w:rFonts w:ascii="Arial" w:eastAsia="Times New Roman" w:hAnsi="Arial" w:cs="Arial"/>
          <w:color w:val="auto"/>
          <w:u w:val="single"/>
          <w:lang w:eastAsia="en-US"/>
          <w14:ligatures w14:val="standardContextual"/>
        </w:rPr>
        <w:t>HRA</w:t>
      </w:r>
      <w:r w:rsidR="008362A7" w:rsidRPr="0061467E">
        <w:rPr>
          <w:rFonts w:ascii="Arial" w:eastAsia="Times New Roman" w:hAnsi="Arial" w:cs="Arial"/>
          <w:color w:val="auto"/>
          <w:u w:val="single"/>
          <w:lang w:eastAsia="en-US"/>
          <w14:ligatures w14:val="standardContextual"/>
        </w:rPr>
        <w:t xml:space="preserve"> Screening Findings and Conclusions</w:t>
      </w:r>
    </w:p>
    <w:p w14:paraId="3566B580" w14:textId="77777777" w:rsidR="009E5B01" w:rsidRPr="009E5B01" w:rsidRDefault="009E5B01" w:rsidP="009E5B01">
      <w:pPr>
        <w:pStyle w:val="ListParagraph"/>
        <w:rPr>
          <w:rFonts w:ascii="Arial" w:eastAsia="Times New Roman" w:hAnsi="Arial" w:cs="Arial"/>
          <w:color w:val="auto"/>
          <w:lang w:eastAsia="en-US"/>
          <w14:ligatures w14:val="standardContextual"/>
        </w:rPr>
      </w:pPr>
    </w:p>
    <w:p w14:paraId="18DFEF36" w14:textId="2D64038B" w:rsidR="00EB637A" w:rsidRPr="00656954" w:rsidRDefault="00656954" w:rsidP="00A83EF3">
      <w:pPr>
        <w:pStyle w:val="ListParagraph"/>
        <w:numPr>
          <w:ilvl w:val="0"/>
          <w:numId w:val="40"/>
        </w:numPr>
        <w:rPr>
          <w:rFonts w:ascii="Arial" w:eastAsia="Times New Roman" w:hAnsi="Arial" w:cs="Arial"/>
          <w:color w:val="auto"/>
          <w:lang w:eastAsia="en-US"/>
          <w14:ligatures w14:val="standardContextual"/>
        </w:rPr>
      </w:pPr>
      <w:r w:rsidRPr="00656954">
        <w:rPr>
          <w:rFonts w:ascii="Arial" w:eastAsia="Times New Roman" w:hAnsi="Arial" w:cs="Arial"/>
          <w:color w:val="auto"/>
          <w:lang w:eastAsia="en-US"/>
          <w14:ligatures w14:val="standardContextual"/>
        </w:rPr>
        <w:t>A</w:t>
      </w:r>
      <w:r>
        <w:rPr>
          <w:rFonts w:ascii="Arial" w:eastAsia="Times New Roman" w:hAnsi="Arial" w:cs="Arial"/>
          <w:color w:val="auto"/>
          <w:lang w:eastAsia="en-US"/>
          <w14:ligatures w14:val="standardContextual"/>
        </w:rPr>
        <w:t>n</w:t>
      </w:r>
      <w:r w:rsidR="007E71AC">
        <w:rPr>
          <w:rFonts w:ascii="Arial" w:eastAsia="Times New Roman" w:hAnsi="Arial" w:cs="Arial"/>
          <w:color w:val="auto"/>
          <w:lang w:eastAsia="en-US"/>
          <w14:ligatures w14:val="standardContextual"/>
        </w:rPr>
        <w:t xml:space="preserve"> HRA </w:t>
      </w:r>
      <w:r w:rsidR="0077315D">
        <w:rPr>
          <w:rFonts w:ascii="Arial" w:eastAsia="Times New Roman" w:hAnsi="Arial" w:cs="Arial"/>
          <w:color w:val="auto"/>
          <w:lang w:eastAsia="en-US"/>
          <w14:ligatures w14:val="standardContextual"/>
        </w:rPr>
        <w:t xml:space="preserve">screening </w:t>
      </w:r>
      <w:r w:rsidR="0077315D" w:rsidRPr="00656954">
        <w:rPr>
          <w:rFonts w:ascii="Arial" w:eastAsia="Times New Roman" w:hAnsi="Arial" w:cs="Arial"/>
          <w:color w:val="auto"/>
          <w:lang w:eastAsia="en-US"/>
          <w14:ligatures w14:val="standardContextual"/>
        </w:rPr>
        <w:t>assessment</w:t>
      </w:r>
      <w:r w:rsidRPr="00656954">
        <w:rPr>
          <w:rFonts w:ascii="Arial" w:eastAsia="Times New Roman" w:hAnsi="Arial" w:cs="Arial"/>
          <w:color w:val="auto"/>
          <w:lang w:eastAsia="en-US"/>
          <w14:ligatures w14:val="standardContextual"/>
        </w:rPr>
        <w:t xml:space="preserve"> has been carried out in </w:t>
      </w:r>
      <w:r w:rsidR="007E71AC">
        <w:rPr>
          <w:rFonts w:ascii="Arial" w:eastAsia="Times New Roman" w:hAnsi="Arial" w:cs="Arial"/>
          <w:color w:val="auto"/>
          <w:lang w:eastAsia="en-US"/>
          <w14:ligatures w14:val="standardContextual"/>
        </w:rPr>
        <w:t xml:space="preserve">respect of </w:t>
      </w:r>
      <w:proofErr w:type="gramStart"/>
      <w:r w:rsidR="007E71AC" w:rsidRPr="004D5991">
        <w:rPr>
          <w:rFonts w:ascii="Arial" w:eastAsia="Times New Roman" w:hAnsi="Arial" w:cs="Arial"/>
          <w:color w:val="auto"/>
          <w:lang w:eastAsia="en-US"/>
          <w14:ligatures w14:val="standardContextual"/>
        </w:rPr>
        <w:t>all of</w:t>
      </w:r>
      <w:proofErr w:type="gramEnd"/>
      <w:r w:rsidR="007E71AC" w:rsidRPr="004D5991">
        <w:rPr>
          <w:rFonts w:ascii="Arial" w:eastAsia="Times New Roman" w:hAnsi="Arial" w:cs="Arial"/>
          <w:color w:val="auto"/>
          <w:lang w:eastAsia="en-US"/>
          <w14:ligatures w14:val="standardContextual"/>
        </w:rPr>
        <w:t xml:space="preserve"> the MMs</w:t>
      </w:r>
      <w:r w:rsidR="007E71AC" w:rsidRPr="00656954">
        <w:rPr>
          <w:rFonts w:ascii="Arial" w:eastAsia="Times New Roman" w:hAnsi="Arial" w:cs="Arial"/>
          <w:color w:val="auto"/>
          <w:lang w:eastAsia="en-US"/>
          <w14:ligatures w14:val="standardContextual"/>
        </w:rPr>
        <w:t xml:space="preserve"> </w:t>
      </w:r>
      <w:r w:rsidRPr="00656954">
        <w:rPr>
          <w:rFonts w:ascii="Arial" w:eastAsia="Times New Roman" w:hAnsi="Arial" w:cs="Arial"/>
          <w:color w:val="auto"/>
          <w:lang w:eastAsia="en-US"/>
          <w14:ligatures w14:val="standardContextual"/>
        </w:rPr>
        <w:t>to identify the potential for each of the draft Local Plan policies and site proposals to have a likely significant effect on sites</w:t>
      </w:r>
      <w:r w:rsidR="00BF73AF">
        <w:rPr>
          <w:rFonts w:ascii="Arial" w:eastAsia="Times New Roman" w:hAnsi="Arial" w:cs="Arial"/>
          <w:color w:val="auto"/>
          <w:lang w:eastAsia="en-US"/>
          <w14:ligatures w14:val="standardContextual"/>
        </w:rPr>
        <w:t xml:space="preserve"> in the </w:t>
      </w:r>
      <w:r w:rsidR="00656538">
        <w:rPr>
          <w:rFonts w:ascii="Arial" w:eastAsia="Times New Roman" w:hAnsi="Arial" w:cs="Arial"/>
          <w:color w:val="auto"/>
          <w:lang w:eastAsia="en-US"/>
          <w14:ligatures w14:val="standardContextual"/>
        </w:rPr>
        <w:t>national site network</w:t>
      </w:r>
      <w:r w:rsidRPr="00656954">
        <w:rPr>
          <w:rFonts w:ascii="Arial" w:eastAsia="Times New Roman" w:hAnsi="Arial" w:cs="Arial"/>
          <w:color w:val="auto"/>
          <w:lang w:eastAsia="en-US"/>
          <w14:ligatures w14:val="standardContextual"/>
        </w:rPr>
        <w:t xml:space="preserve">. </w:t>
      </w:r>
      <w:r w:rsidR="007E71AC">
        <w:rPr>
          <w:rFonts w:ascii="Arial" w:eastAsia="Times New Roman" w:hAnsi="Arial" w:cs="Arial"/>
          <w:color w:val="auto"/>
          <w:lang w:eastAsia="en-US"/>
          <w14:ligatures w14:val="standardContextual"/>
        </w:rPr>
        <w:t>T</w:t>
      </w:r>
      <w:r w:rsidR="007E71AC" w:rsidRPr="004D5991">
        <w:rPr>
          <w:rFonts w:ascii="Arial" w:eastAsia="Times New Roman" w:hAnsi="Arial" w:cs="Arial"/>
          <w:color w:val="auto"/>
          <w:lang w:eastAsia="en-US"/>
          <w14:ligatures w14:val="standardContextual"/>
        </w:rPr>
        <w:t xml:space="preserve">he findings </w:t>
      </w:r>
      <w:r w:rsidR="007E71AC">
        <w:rPr>
          <w:rFonts w:ascii="Arial" w:eastAsia="Times New Roman" w:hAnsi="Arial" w:cs="Arial"/>
          <w:color w:val="auto"/>
          <w:lang w:eastAsia="en-US"/>
          <w14:ligatures w14:val="standardContextual"/>
        </w:rPr>
        <w:t xml:space="preserve">are </w:t>
      </w:r>
      <w:r w:rsidR="007E71AC" w:rsidRPr="004D5991">
        <w:rPr>
          <w:rFonts w:ascii="Arial" w:eastAsia="Times New Roman" w:hAnsi="Arial" w:cs="Arial"/>
          <w:color w:val="auto"/>
          <w:lang w:eastAsia="en-US"/>
          <w14:ligatures w14:val="standardContextual"/>
        </w:rPr>
        <w:t>summarised are in Table 1 below</w:t>
      </w:r>
      <w:r w:rsidR="00AF3485">
        <w:rPr>
          <w:rFonts w:ascii="Arial" w:eastAsia="Times New Roman" w:hAnsi="Arial" w:cs="Arial"/>
          <w:color w:val="auto"/>
          <w:lang w:eastAsia="en-US"/>
          <w14:ligatures w14:val="standardContextual"/>
        </w:rPr>
        <w:t xml:space="preserve"> which </w:t>
      </w:r>
      <w:r w:rsidR="002A28FC" w:rsidRPr="00656954">
        <w:rPr>
          <w:rFonts w:ascii="Arial" w:eastAsia="Times New Roman" w:hAnsi="Arial" w:cs="Arial"/>
          <w:color w:val="auto"/>
          <w:lang w:eastAsia="en-US"/>
          <w14:ligatures w14:val="standardContextual"/>
        </w:rPr>
        <w:t>includes</w:t>
      </w:r>
      <w:r w:rsidR="00EB637A" w:rsidRPr="00656954">
        <w:rPr>
          <w:rFonts w:ascii="Arial" w:eastAsia="Times New Roman" w:hAnsi="Arial" w:cs="Arial"/>
          <w:color w:val="auto"/>
          <w:lang w:eastAsia="en-US"/>
          <w14:ligatures w14:val="standardContextual"/>
        </w:rPr>
        <w:t>:</w:t>
      </w:r>
    </w:p>
    <w:p w14:paraId="30CC85B4" w14:textId="183C8980" w:rsidR="00EB637A" w:rsidRPr="004D5991" w:rsidRDefault="002A28FC" w:rsidP="00EB637A">
      <w:pPr>
        <w:pStyle w:val="ListParagraph"/>
        <w:numPr>
          <w:ilvl w:val="0"/>
          <w:numId w:val="44"/>
        </w:numPr>
        <w:rPr>
          <w:rFonts w:ascii="Arial" w:eastAsia="Times New Roman" w:hAnsi="Arial" w:cs="Arial"/>
          <w:color w:val="auto"/>
          <w:lang w:eastAsia="en-US"/>
          <w14:ligatures w14:val="standardContextual"/>
        </w:rPr>
      </w:pPr>
      <w:r w:rsidRPr="004D5991">
        <w:rPr>
          <w:rFonts w:ascii="Arial" w:eastAsia="Times New Roman" w:hAnsi="Arial" w:cs="Arial"/>
          <w:color w:val="auto"/>
          <w:lang w:eastAsia="en-US"/>
          <w14:ligatures w14:val="standardContextual"/>
        </w:rPr>
        <w:t xml:space="preserve">the MM </w:t>
      </w:r>
      <w:proofErr w:type="gramStart"/>
      <w:r w:rsidRPr="004D5991">
        <w:rPr>
          <w:rFonts w:ascii="Arial" w:eastAsia="Times New Roman" w:hAnsi="Arial" w:cs="Arial"/>
          <w:color w:val="auto"/>
          <w:lang w:eastAsia="en-US"/>
          <w14:ligatures w14:val="standardContextual"/>
        </w:rPr>
        <w:t>reference</w:t>
      </w:r>
      <w:r w:rsidR="00AF3485">
        <w:rPr>
          <w:rFonts w:ascii="Arial" w:eastAsia="Times New Roman" w:hAnsi="Arial" w:cs="Arial"/>
          <w:color w:val="auto"/>
          <w:lang w:eastAsia="en-US"/>
          <w14:ligatures w14:val="standardContextual"/>
        </w:rPr>
        <w:t>;</w:t>
      </w:r>
      <w:proofErr w:type="gramEnd"/>
      <w:r w:rsidRPr="004D5991">
        <w:rPr>
          <w:rFonts w:ascii="Arial" w:eastAsia="Times New Roman" w:hAnsi="Arial" w:cs="Arial"/>
          <w:color w:val="auto"/>
          <w:lang w:eastAsia="en-US"/>
          <w14:ligatures w14:val="standardContextual"/>
        </w:rPr>
        <w:t xml:space="preserve"> </w:t>
      </w:r>
    </w:p>
    <w:p w14:paraId="05E57002" w14:textId="1F4366CB" w:rsidR="004A3537" w:rsidRDefault="002A28FC" w:rsidP="00EB637A">
      <w:pPr>
        <w:pStyle w:val="ListParagraph"/>
        <w:numPr>
          <w:ilvl w:val="0"/>
          <w:numId w:val="44"/>
        </w:numPr>
        <w:rPr>
          <w:rFonts w:ascii="Arial" w:eastAsia="Times New Roman" w:hAnsi="Arial" w:cs="Arial"/>
          <w:color w:val="auto"/>
          <w:lang w:eastAsia="en-US"/>
          <w14:ligatures w14:val="standardContextual"/>
        </w:rPr>
      </w:pPr>
      <w:r w:rsidRPr="004D5991">
        <w:rPr>
          <w:rFonts w:ascii="Arial" w:eastAsia="Times New Roman" w:hAnsi="Arial" w:cs="Arial"/>
          <w:color w:val="auto"/>
          <w:lang w:eastAsia="en-US"/>
          <w14:ligatures w14:val="standardContextual"/>
        </w:rPr>
        <w:t xml:space="preserve">a </w:t>
      </w:r>
      <w:r w:rsidR="00743FED">
        <w:rPr>
          <w:rFonts w:ascii="Arial" w:eastAsia="Times New Roman" w:hAnsi="Arial" w:cs="Arial"/>
          <w:color w:val="auto"/>
          <w:lang w:eastAsia="en-US"/>
          <w14:ligatures w14:val="standardContextual"/>
        </w:rPr>
        <w:t xml:space="preserve">brief </w:t>
      </w:r>
      <w:r w:rsidRPr="004D5991">
        <w:rPr>
          <w:rFonts w:ascii="Arial" w:eastAsia="Times New Roman" w:hAnsi="Arial" w:cs="Arial"/>
          <w:color w:val="auto"/>
          <w:lang w:eastAsia="en-US"/>
          <w14:ligatures w14:val="standardContextual"/>
        </w:rPr>
        <w:t xml:space="preserve">description of the </w:t>
      </w:r>
      <w:r w:rsidR="0079199F">
        <w:rPr>
          <w:rFonts w:ascii="Arial" w:eastAsia="Times New Roman" w:hAnsi="Arial" w:cs="Arial"/>
          <w:color w:val="auto"/>
          <w:lang w:eastAsia="en-US"/>
          <w14:ligatures w14:val="standardContextual"/>
        </w:rPr>
        <w:t xml:space="preserve">policy </w:t>
      </w:r>
      <w:r w:rsidR="004A3537">
        <w:rPr>
          <w:rFonts w:ascii="Arial" w:eastAsia="Times New Roman" w:hAnsi="Arial" w:cs="Arial"/>
          <w:color w:val="auto"/>
          <w:lang w:eastAsia="en-US"/>
          <w14:ligatures w14:val="standardContextual"/>
        </w:rPr>
        <w:t xml:space="preserve">and location of site </w:t>
      </w:r>
      <w:proofErr w:type="gramStart"/>
      <w:r w:rsidR="004A3537">
        <w:rPr>
          <w:rFonts w:ascii="Arial" w:eastAsia="Times New Roman" w:hAnsi="Arial" w:cs="Arial"/>
          <w:color w:val="auto"/>
          <w:lang w:eastAsia="en-US"/>
          <w14:ligatures w14:val="standardContextual"/>
        </w:rPr>
        <w:t>allocations</w:t>
      </w:r>
      <w:r w:rsidR="006E3366">
        <w:rPr>
          <w:rFonts w:ascii="Arial" w:eastAsia="Times New Roman" w:hAnsi="Arial" w:cs="Arial"/>
          <w:color w:val="auto"/>
          <w:lang w:eastAsia="en-US"/>
          <w14:ligatures w14:val="standardContextual"/>
        </w:rPr>
        <w:t>;</w:t>
      </w:r>
      <w:proofErr w:type="gramEnd"/>
    </w:p>
    <w:p w14:paraId="783D4154" w14:textId="7B378BEC" w:rsidR="00C27355" w:rsidRPr="004D5991" w:rsidRDefault="00B70553" w:rsidP="00EB637A">
      <w:pPr>
        <w:pStyle w:val="ListParagraph"/>
        <w:numPr>
          <w:ilvl w:val="0"/>
          <w:numId w:val="44"/>
        </w:numPr>
        <w:rPr>
          <w:rFonts w:ascii="Arial" w:eastAsia="Times New Roman" w:hAnsi="Arial" w:cs="Arial"/>
          <w:color w:val="auto"/>
          <w:lang w:eastAsia="en-US"/>
          <w14:ligatures w14:val="standardContextual"/>
        </w:rPr>
      </w:pPr>
      <w:r>
        <w:rPr>
          <w:rFonts w:ascii="Arial" w:eastAsia="Times New Roman" w:hAnsi="Arial" w:cs="Arial"/>
          <w:color w:val="auto"/>
          <w:lang w:eastAsia="en-US"/>
          <w14:ligatures w14:val="standardContextual"/>
        </w:rPr>
        <w:t xml:space="preserve">a brief description </w:t>
      </w:r>
      <w:r w:rsidR="00AA1CEE">
        <w:rPr>
          <w:rFonts w:ascii="Arial" w:eastAsia="Times New Roman" w:hAnsi="Arial" w:cs="Arial"/>
          <w:color w:val="auto"/>
          <w:lang w:eastAsia="en-US"/>
          <w14:ligatures w14:val="standardContextual"/>
        </w:rPr>
        <w:t xml:space="preserve">of </w:t>
      </w:r>
      <w:r w:rsidR="00743FED">
        <w:rPr>
          <w:rFonts w:ascii="Arial" w:eastAsia="Times New Roman" w:hAnsi="Arial" w:cs="Arial"/>
          <w:color w:val="auto"/>
          <w:lang w:eastAsia="en-US"/>
          <w14:ligatures w14:val="standardContextual"/>
        </w:rPr>
        <w:t xml:space="preserve">the </w:t>
      </w:r>
      <w:r w:rsidR="00AA1CEE">
        <w:rPr>
          <w:rFonts w:ascii="Arial" w:eastAsia="Times New Roman" w:hAnsi="Arial" w:cs="Arial"/>
          <w:color w:val="auto"/>
          <w:lang w:eastAsia="en-US"/>
          <w14:ligatures w14:val="standardContextual"/>
        </w:rPr>
        <w:t xml:space="preserve">MM and its </w:t>
      </w:r>
      <w:r w:rsidR="002A28FC" w:rsidRPr="004D5991">
        <w:rPr>
          <w:rFonts w:ascii="Arial" w:eastAsia="Times New Roman" w:hAnsi="Arial" w:cs="Arial"/>
          <w:color w:val="auto"/>
          <w:lang w:eastAsia="en-US"/>
          <w14:ligatures w14:val="standardContextual"/>
        </w:rPr>
        <w:t>purpose</w:t>
      </w:r>
      <w:r w:rsidR="006E3366">
        <w:rPr>
          <w:rFonts w:ascii="Arial" w:eastAsia="Times New Roman" w:hAnsi="Arial" w:cs="Arial"/>
          <w:color w:val="auto"/>
          <w:lang w:eastAsia="en-US"/>
          <w14:ligatures w14:val="standardContextual"/>
        </w:rPr>
        <w:t>;</w:t>
      </w:r>
      <w:r w:rsidR="002A28FC" w:rsidRPr="004D5991">
        <w:rPr>
          <w:rFonts w:ascii="Arial" w:eastAsia="Times New Roman" w:hAnsi="Arial" w:cs="Arial"/>
          <w:color w:val="auto"/>
          <w:lang w:eastAsia="en-US"/>
          <w14:ligatures w14:val="standardContextual"/>
        </w:rPr>
        <w:t xml:space="preserve"> </w:t>
      </w:r>
      <w:r w:rsidR="00C27355" w:rsidRPr="004D5991">
        <w:rPr>
          <w:rFonts w:ascii="Arial" w:eastAsia="Times New Roman" w:hAnsi="Arial" w:cs="Arial"/>
          <w:color w:val="auto"/>
          <w:lang w:eastAsia="en-US"/>
          <w14:ligatures w14:val="standardContextual"/>
        </w:rPr>
        <w:t>and</w:t>
      </w:r>
    </w:p>
    <w:p w14:paraId="311C71A2" w14:textId="35D947E0" w:rsidR="0069460D" w:rsidRPr="0069460D" w:rsidRDefault="00C27355" w:rsidP="0069460D">
      <w:pPr>
        <w:pStyle w:val="ListParagraph"/>
        <w:numPr>
          <w:ilvl w:val="0"/>
          <w:numId w:val="44"/>
        </w:numPr>
        <w:rPr>
          <w:rFonts w:ascii="Arial" w:eastAsia="Times New Roman" w:hAnsi="Arial" w:cs="Arial"/>
          <w:color w:val="auto"/>
          <w:lang w:eastAsia="en-US"/>
          <w14:ligatures w14:val="standardContextual"/>
        </w:rPr>
      </w:pPr>
      <w:r w:rsidRPr="004D5991">
        <w:rPr>
          <w:rFonts w:ascii="Arial" w:eastAsia="Times New Roman" w:hAnsi="Arial" w:cs="Arial"/>
          <w:color w:val="auto"/>
          <w:lang w:eastAsia="en-US"/>
          <w14:ligatures w14:val="standardContextual"/>
        </w:rPr>
        <w:t>an assess</w:t>
      </w:r>
      <w:r w:rsidR="00AA25AE" w:rsidRPr="004D5991">
        <w:rPr>
          <w:rFonts w:ascii="Arial" w:eastAsia="Times New Roman" w:hAnsi="Arial" w:cs="Arial"/>
          <w:color w:val="auto"/>
          <w:lang w:eastAsia="en-US"/>
          <w14:ligatures w14:val="standardContextual"/>
        </w:rPr>
        <w:t>men</w:t>
      </w:r>
      <w:r w:rsidR="00EE49EA">
        <w:rPr>
          <w:rFonts w:ascii="Arial" w:eastAsia="Times New Roman" w:hAnsi="Arial" w:cs="Arial"/>
          <w:color w:val="auto"/>
          <w:lang w:eastAsia="en-US"/>
          <w14:ligatures w14:val="standardContextual"/>
        </w:rPr>
        <w:t>t</w:t>
      </w:r>
      <w:r w:rsidR="006E3366">
        <w:rPr>
          <w:rFonts w:ascii="Arial" w:eastAsia="Times New Roman" w:hAnsi="Arial" w:cs="Arial"/>
          <w:color w:val="auto"/>
          <w:lang w:eastAsia="en-US"/>
          <w14:ligatures w14:val="standardContextual"/>
        </w:rPr>
        <w:t>,</w:t>
      </w:r>
      <w:r w:rsidR="005415C6">
        <w:rPr>
          <w:rFonts w:ascii="Arial" w:eastAsia="Times New Roman" w:hAnsi="Arial" w:cs="Arial"/>
          <w:color w:val="auto"/>
          <w:lang w:eastAsia="en-US"/>
          <w14:ligatures w14:val="standardContextual"/>
        </w:rPr>
        <w:t xml:space="preserve"> </w:t>
      </w:r>
      <w:r w:rsidR="00EE49EA">
        <w:rPr>
          <w:rFonts w:ascii="Arial" w:eastAsia="Times New Roman" w:hAnsi="Arial" w:cs="Arial"/>
          <w:color w:val="auto"/>
          <w:lang w:eastAsia="en-US"/>
          <w14:ligatures w14:val="standardContextual"/>
        </w:rPr>
        <w:t xml:space="preserve">taking </w:t>
      </w:r>
      <w:r w:rsidR="00374665">
        <w:rPr>
          <w:rFonts w:ascii="Arial" w:eastAsia="Times New Roman" w:hAnsi="Arial" w:cs="Arial"/>
          <w:color w:val="auto"/>
          <w:lang w:eastAsia="en-US"/>
          <w14:ligatures w14:val="standardContextual"/>
        </w:rPr>
        <w:t xml:space="preserve">as the starting point the previous HRA </w:t>
      </w:r>
      <w:r w:rsidR="002A28FC" w:rsidRPr="004D5991">
        <w:rPr>
          <w:rFonts w:ascii="Arial" w:eastAsia="Times New Roman" w:hAnsi="Arial" w:cs="Arial"/>
          <w:color w:val="auto"/>
          <w:lang w:eastAsia="en-US"/>
          <w14:ligatures w14:val="standardContextual"/>
        </w:rPr>
        <w:t>screening conclusion whether</w:t>
      </w:r>
      <w:r w:rsidR="00651586">
        <w:rPr>
          <w:rFonts w:ascii="Arial" w:eastAsia="Times New Roman" w:hAnsi="Arial" w:cs="Arial"/>
          <w:color w:val="auto"/>
          <w:lang w:eastAsia="en-US"/>
          <w14:ligatures w14:val="standardContextual"/>
        </w:rPr>
        <w:t>,</w:t>
      </w:r>
      <w:r w:rsidR="002A28FC" w:rsidRPr="004D5991">
        <w:rPr>
          <w:rFonts w:ascii="Arial" w:eastAsia="Times New Roman" w:hAnsi="Arial" w:cs="Arial"/>
          <w:color w:val="auto"/>
          <w:lang w:eastAsia="en-US"/>
          <w14:ligatures w14:val="standardContextual"/>
        </w:rPr>
        <w:t xml:space="preserve"> </w:t>
      </w:r>
      <w:proofErr w:type="gramStart"/>
      <w:r w:rsidR="00651586">
        <w:rPr>
          <w:rFonts w:ascii="Arial" w:eastAsia="Times New Roman" w:hAnsi="Arial" w:cs="Arial"/>
          <w:color w:val="auto"/>
          <w:lang w:eastAsia="en-US"/>
          <w14:ligatures w14:val="standardContextual"/>
        </w:rPr>
        <w:t>in light of</w:t>
      </w:r>
      <w:proofErr w:type="gramEnd"/>
      <w:r w:rsidR="00651586">
        <w:rPr>
          <w:rFonts w:ascii="Arial" w:eastAsia="Times New Roman" w:hAnsi="Arial" w:cs="Arial"/>
          <w:color w:val="auto"/>
          <w:lang w:eastAsia="en-US"/>
          <w14:ligatures w14:val="standardContextual"/>
        </w:rPr>
        <w:t xml:space="preserve"> </w:t>
      </w:r>
      <w:r w:rsidR="00651586" w:rsidRPr="004D5991">
        <w:rPr>
          <w:rFonts w:ascii="Arial" w:eastAsia="Times New Roman" w:hAnsi="Arial" w:cs="Arial"/>
          <w:color w:val="auto"/>
          <w:lang w:eastAsia="en-US"/>
          <w14:ligatures w14:val="standardContextual"/>
        </w:rPr>
        <w:t>the</w:t>
      </w:r>
      <w:r w:rsidR="00651586">
        <w:rPr>
          <w:rFonts w:ascii="Arial" w:eastAsia="Times New Roman" w:hAnsi="Arial" w:cs="Arial"/>
          <w:color w:val="auto"/>
          <w:lang w:eastAsia="en-US"/>
          <w14:ligatures w14:val="standardContextual"/>
        </w:rPr>
        <w:t xml:space="preserve"> </w:t>
      </w:r>
      <w:r w:rsidR="00651586" w:rsidRPr="004D5991">
        <w:rPr>
          <w:rFonts w:ascii="Arial" w:eastAsia="Times New Roman" w:hAnsi="Arial" w:cs="Arial"/>
          <w:color w:val="auto"/>
          <w:lang w:eastAsia="en-US"/>
          <w14:ligatures w14:val="standardContextual"/>
        </w:rPr>
        <w:t>MM</w:t>
      </w:r>
      <w:r w:rsidR="00651586">
        <w:rPr>
          <w:rFonts w:ascii="Arial" w:eastAsia="Times New Roman" w:hAnsi="Arial" w:cs="Arial"/>
          <w:color w:val="auto"/>
          <w:lang w:eastAsia="en-US"/>
          <w14:ligatures w14:val="standardContextual"/>
        </w:rPr>
        <w:t>,</w:t>
      </w:r>
      <w:r w:rsidR="00651586" w:rsidRPr="004D5991">
        <w:rPr>
          <w:rFonts w:ascii="Arial" w:eastAsia="Times New Roman" w:hAnsi="Arial" w:cs="Arial"/>
          <w:color w:val="auto"/>
          <w:lang w:eastAsia="en-US"/>
          <w14:ligatures w14:val="standardContextual"/>
        </w:rPr>
        <w:t xml:space="preserve"> </w:t>
      </w:r>
      <w:r w:rsidR="002A28FC" w:rsidRPr="004D5991">
        <w:rPr>
          <w:rFonts w:ascii="Arial" w:eastAsia="Times New Roman" w:hAnsi="Arial" w:cs="Arial"/>
          <w:color w:val="auto"/>
          <w:lang w:eastAsia="en-US"/>
          <w14:ligatures w14:val="standardContextual"/>
        </w:rPr>
        <w:t>th</w:t>
      </w:r>
      <w:r w:rsidR="009D1A63">
        <w:rPr>
          <w:rFonts w:ascii="Arial" w:eastAsia="Times New Roman" w:hAnsi="Arial" w:cs="Arial"/>
          <w:color w:val="auto"/>
          <w:lang w:eastAsia="en-US"/>
          <w14:ligatures w14:val="standardContextual"/>
        </w:rPr>
        <w:t xml:space="preserve">is alters </w:t>
      </w:r>
      <w:r w:rsidR="002A28FC" w:rsidRPr="004D5991">
        <w:rPr>
          <w:rFonts w:ascii="Arial" w:eastAsia="Times New Roman" w:hAnsi="Arial" w:cs="Arial"/>
          <w:color w:val="auto"/>
          <w:lang w:eastAsia="en-US"/>
          <w14:ligatures w14:val="standardContextual"/>
        </w:rPr>
        <w:t>the previous conclusion</w:t>
      </w:r>
      <w:r w:rsidR="004104A4">
        <w:rPr>
          <w:rFonts w:ascii="Arial" w:eastAsia="Times New Roman" w:hAnsi="Arial" w:cs="Arial"/>
          <w:color w:val="auto"/>
          <w:lang w:eastAsia="en-US"/>
          <w14:ligatures w14:val="standardContextual"/>
        </w:rPr>
        <w:t xml:space="preserve"> reached;</w:t>
      </w:r>
      <w:r w:rsidR="00E807FA">
        <w:rPr>
          <w:rFonts w:ascii="Arial" w:eastAsia="Times New Roman" w:hAnsi="Arial" w:cs="Arial"/>
          <w:color w:val="auto"/>
          <w:lang w:eastAsia="en-US"/>
          <w14:ligatures w14:val="standardContextual"/>
        </w:rPr>
        <w:t xml:space="preserve"> </w:t>
      </w:r>
      <w:r w:rsidR="00245A91">
        <w:rPr>
          <w:rFonts w:ascii="Arial" w:eastAsia="Times New Roman" w:hAnsi="Arial" w:cs="Arial"/>
          <w:color w:val="auto"/>
          <w:lang w:eastAsia="en-US"/>
          <w14:ligatures w14:val="standardContextual"/>
        </w:rPr>
        <w:t xml:space="preserve">and if so whether </w:t>
      </w:r>
      <w:r w:rsidR="00501F0C">
        <w:rPr>
          <w:rFonts w:ascii="Arial" w:eastAsia="Times New Roman" w:hAnsi="Arial" w:cs="Arial"/>
          <w:color w:val="auto"/>
          <w:lang w:eastAsia="en-US"/>
          <w14:ligatures w14:val="standardContextual"/>
        </w:rPr>
        <w:t>it</w:t>
      </w:r>
      <w:r w:rsidR="00245A91">
        <w:rPr>
          <w:rFonts w:ascii="Arial" w:eastAsia="Times New Roman" w:hAnsi="Arial" w:cs="Arial"/>
          <w:color w:val="auto"/>
          <w:lang w:eastAsia="en-US"/>
          <w14:ligatures w14:val="standardContextual"/>
        </w:rPr>
        <w:t xml:space="preserve"> is</w:t>
      </w:r>
      <w:r w:rsidR="002A28FC" w:rsidRPr="004D5991">
        <w:rPr>
          <w:rFonts w:ascii="Arial" w:eastAsia="Times New Roman" w:hAnsi="Arial" w:cs="Arial"/>
          <w:color w:val="auto"/>
          <w:lang w:eastAsia="en-US"/>
          <w14:ligatures w14:val="standardContextual"/>
        </w:rPr>
        <w:t xml:space="preserve"> considered </w:t>
      </w:r>
      <w:r w:rsidR="004104A4">
        <w:rPr>
          <w:rFonts w:ascii="Arial" w:eastAsia="Times New Roman" w:hAnsi="Arial" w:cs="Arial"/>
          <w:color w:val="auto"/>
          <w:lang w:eastAsia="en-US"/>
          <w14:ligatures w14:val="standardContextual"/>
        </w:rPr>
        <w:t xml:space="preserve">necessary </w:t>
      </w:r>
      <w:r w:rsidR="002A28FC" w:rsidRPr="004D5991">
        <w:rPr>
          <w:rFonts w:ascii="Arial" w:eastAsia="Times New Roman" w:hAnsi="Arial" w:cs="Arial"/>
          <w:color w:val="auto"/>
          <w:lang w:eastAsia="en-US"/>
          <w14:ligatures w14:val="standardContextual"/>
        </w:rPr>
        <w:t xml:space="preserve">to be </w:t>
      </w:r>
      <w:r w:rsidR="002A28FC" w:rsidRPr="0069460D">
        <w:rPr>
          <w:rFonts w:ascii="Arial" w:eastAsia="Times New Roman" w:hAnsi="Arial" w:cs="Arial"/>
          <w:color w:val="auto"/>
          <w:lang w:eastAsia="en-US"/>
          <w14:ligatures w14:val="standardContextual"/>
        </w:rPr>
        <w:t>taken forward for appropriate assessment</w:t>
      </w:r>
      <w:r w:rsidR="009E5B01" w:rsidRPr="0069460D">
        <w:rPr>
          <w:rFonts w:ascii="Arial" w:eastAsia="Times New Roman" w:hAnsi="Arial" w:cs="Arial"/>
          <w:color w:val="auto"/>
          <w:lang w:eastAsia="en-US"/>
          <w14:ligatures w14:val="standardContextual"/>
        </w:rPr>
        <w:t>.</w:t>
      </w:r>
    </w:p>
    <w:p w14:paraId="1D7973F8" w14:textId="77777777" w:rsidR="00A36C76" w:rsidRDefault="00A36C76" w:rsidP="0069460D">
      <w:pPr>
        <w:pStyle w:val="ListParagraph"/>
        <w:ind w:left="1488"/>
        <w:rPr>
          <w:rFonts w:ascii="Arial" w:eastAsia="Times New Roman" w:hAnsi="Arial" w:cs="Arial"/>
          <w:color w:val="auto"/>
          <w:lang w:eastAsia="en-US"/>
          <w14:ligatures w14:val="standardContextual"/>
        </w:rPr>
      </w:pPr>
    </w:p>
    <w:p w14:paraId="3DD0EEAA" w14:textId="434D006D" w:rsidR="003F3E51" w:rsidRDefault="00EB57A4" w:rsidP="00A61A15">
      <w:pPr>
        <w:pStyle w:val="ListParagraph"/>
        <w:ind w:left="709"/>
        <w:rPr>
          <w:rFonts w:ascii="Arial" w:eastAsia="Times New Roman" w:hAnsi="Arial" w:cs="Arial"/>
          <w:color w:val="auto"/>
          <w:lang w:eastAsia="en-US"/>
          <w14:ligatures w14:val="standardContextual"/>
        </w:rPr>
      </w:pPr>
      <w:proofErr w:type="gramStart"/>
      <w:r w:rsidRPr="00EB57A4">
        <w:rPr>
          <w:rFonts w:ascii="Arial" w:eastAsia="Times New Roman" w:hAnsi="Arial" w:cs="Arial"/>
          <w:color w:val="auto"/>
          <w:lang w:eastAsia="en-US"/>
          <w14:ligatures w14:val="standardContextual"/>
        </w:rPr>
        <w:t>All of</w:t>
      </w:r>
      <w:proofErr w:type="gramEnd"/>
      <w:r w:rsidRPr="00EB57A4">
        <w:rPr>
          <w:rFonts w:ascii="Arial" w:eastAsia="Times New Roman" w:hAnsi="Arial" w:cs="Arial"/>
          <w:color w:val="auto"/>
          <w:lang w:eastAsia="en-US"/>
          <w14:ligatures w14:val="standardContextual"/>
        </w:rPr>
        <w:t xml:space="preserve"> the MMs have been considered in separate tables below, covering respectively policies (Table</w:t>
      </w:r>
      <w:r w:rsidR="007362FB">
        <w:rPr>
          <w:rFonts w:ascii="Arial" w:eastAsia="Times New Roman" w:hAnsi="Arial" w:cs="Arial"/>
          <w:color w:val="auto"/>
          <w:lang w:eastAsia="en-US"/>
          <w14:ligatures w14:val="standardContextual"/>
        </w:rPr>
        <w:t xml:space="preserve"> </w:t>
      </w:r>
      <w:r w:rsidRPr="00EB57A4">
        <w:rPr>
          <w:rFonts w:ascii="Arial" w:eastAsia="Times New Roman" w:hAnsi="Arial" w:cs="Arial"/>
          <w:color w:val="auto"/>
          <w:lang w:eastAsia="en-US"/>
          <w14:ligatures w14:val="standardContextual"/>
        </w:rPr>
        <w:t>1) and site allocations (Table 2). Table 1 record</w:t>
      </w:r>
      <w:r w:rsidR="00EC75F7">
        <w:rPr>
          <w:rFonts w:ascii="Arial" w:eastAsia="Times New Roman" w:hAnsi="Arial" w:cs="Arial"/>
          <w:color w:val="auto"/>
          <w:lang w:eastAsia="en-US"/>
          <w14:ligatures w14:val="standardContextual"/>
        </w:rPr>
        <w:t>s</w:t>
      </w:r>
      <w:r w:rsidRPr="00EB57A4">
        <w:rPr>
          <w:rFonts w:ascii="Arial" w:eastAsia="Times New Roman" w:hAnsi="Arial" w:cs="Arial"/>
          <w:color w:val="auto"/>
          <w:lang w:eastAsia="en-US"/>
          <w14:ligatures w14:val="standardContextual"/>
        </w:rPr>
        <w:t xml:space="preserve"> sequentially the MMs in respect of the Local Plan policies starting with BSS01 and </w:t>
      </w:r>
      <w:r w:rsidR="001460D6">
        <w:rPr>
          <w:rFonts w:ascii="Arial" w:eastAsia="Times New Roman" w:hAnsi="Arial" w:cs="Arial"/>
          <w:color w:val="auto"/>
          <w:lang w:eastAsia="en-US"/>
          <w14:ligatures w14:val="standardContextual"/>
        </w:rPr>
        <w:t xml:space="preserve">outlines </w:t>
      </w:r>
      <w:r w:rsidRPr="00EB57A4">
        <w:rPr>
          <w:rFonts w:ascii="Arial" w:eastAsia="Times New Roman" w:hAnsi="Arial" w:cs="Arial"/>
          <w:color w:val="auto"/>
          <w:lang w:eastAsia="en-US"/>
          <w14:ligatures w14:val="standardContextual"/>
        </w:rPr>
        <w:t xml:space="preserve">in summary the purpose </w:t>
      </w:r>
      <w:r w:rsidR="00121673">
        <w:rPr>
          <w:rFonts w:ascii="Arial" w:eastAsia="Times New Roman" w:hAnsi="Arial" w:cs="Arial"/>
          <w:color w:val="auto"/>
          <w:lang w:eastAsia="en-US"/>
          <w14:ligatures w14:val="standardContextual"/>
        </w:rPr>
        <w:t xml:space="preserve">of the </w:t>
      </w:r>
      <w:r w:rsidRPr="00EB57A4">
        <w:rPr>
          <w:rFonts w:ascii="Arial" w:eastAsia="Times New Roman" w:hAnsi="Arial" w:cs="Arial"/>
          <w:color w:val="auto"/>
          <w:lang w:eastAsia="en-US"/>
          <w14:ligatures w14:val="standardContextual"/>
        </w:rPr>
        <w:t xml:space="preserve">policy (column 2) and an assessment of </w:t>
      </w:r>
      <w:r w:rsidR="00EC75F7">
        <w:rPr>
          <w:rFonts w:ascii="Arial" w:eastAsia="Times New Roman" w:hAnsi="Arial" w:cs="Arial"/>
          <w:color w:val="auto"/>
          <w:lang w:eastAsia="en-US"/>
          <w14:ligatures w14:val="standardContextual"/>
        </w:rPr>
        <w:t xml:space="preserve">the </w:t>
      </w:r>
      <w:r w:rsidRPr="00EB57A4">
        <w:rPr>
          <w:rFonts w:ascii="Arial" w:eastAsia="Times New Roman" w:hAnsi="Arial" w:cs="Arial"/>
          <w:color w:val="auto"/>
          <w:lang w:eastAsia="en-US"/>
          <w14:ligatures w14:val="standardContextual"/>
        </w:rPr>
        <w:t>potential for likely significant effects arising from MMs</w:t>
      </w:r>
      <w:r w:rsidRPr="00EB57A4">
        <w:rPr>
          <w:rFonts w:ascii="Arial" w:eastAsia="Times New Roman" w:hAnsi="Arial" w:cs="Arial"/>
          <w:b/>
          <w:color w:val="auto"/>
          <w:lang w:eastAsia="en-US"/>
          <w14:ligatures w14:val="standardContextual"/>
        </w:rPr>
        <w:t xml:space="preserve"> </w:t>
      </w:r>
      <w:r w:rsidRPr="00EB57A4">
        <w:rPr>
          <w:rFonts w:ascii="Arial" w:eastAsia="Times New Roman" w:hAnsi="Arial" w:cs="Arial"/>
          <w:bCs/>
          <w:color w:val="auto"/>
          <w:lang w:eastAsia="en-US"/>
          <w14:ligatures w14:val="standardContextual"/>
        </w:rPr>
        <w:t>(column 3).  T</w:t>
      </w:r>
      <w:r w:rsidRPr="00EB57A4">
        <w:rPr>
          <w:rFonts w:ascii="Arial" w:eastAsia="Times New Roman" w:hAnsi="Arial" w:cs="Arial"/>
          <w:color w:val="auto"/>
          <w:lang w:eastAsia="en-US"/>
          <w14:ligatures w14:val="standardContextual"/>
        </w:rPr>
        <w:t xml:space="preserve">he principal MMs consultation document should be referenced to see the </w:t>
      </w:r>
      <w:r w:rsidR="00C27836">
        <w:rPr>
          <w:rFonts w:ascii="Arial" w:eastAsia="Times New Roman" w:hAnsi="Arial" w:cs="Arial"/>
          <w:color w:val="auto"/>
          <w:lang w:eastAsia="en-US"/>
          <w14:ligatures w14:val="standardContextual"/>
        </w:rPr>
        <w:t xml:space="preserve">actual </w:t>
      </w:r>
      <w:r w:rsidRPr="00EB57A4">
        <w:rPr>
          <w:rFonts w:ascii="Arial" w:eastAsia="Times New Roman" w:hAnsi="Arial" w:cs="Arial"/>
          <w:color w:val="auto"/>
          <w:lang w:eastAsia="en-US"/>
          <w14:ligatures w14:val="standardContextual"/>
        </w:rPr>
        <w:t>MM revisions in respect of individual policies together with any consequential changes made to the supporting text in the Plan.  Table 2 covers site allocations indicating in column 2 the location of site proposal</w:t>
      </w:r>
      <w:r w:rsidR="00CE7C7B">
        <w:rPr>
          <w:rFonts w:ascii="Arial" w:eastAsia="Times New Roman" w:hAnsi="Arial" w:cs="Arial"/>
          <w:color w:val="auto"/>
          <w:lang w:eastAsia="en-US"/>
          <w14:ligatures w14:val="standardContextual"/>
        </w:rPr>
        <w:t>,</w:t>
      </w:r>
      <w:r w:rsidRPr="00EB57A4">
        <w:rPr>
          <w:rFonts w:ascii="Arial" w:eastAsia="Times New Roman" w:hAnsi="Arial" w:cs="Arial"/>
          <w:color w:val="auto"/>
          <w:lang w:eastAsia="en-US"/>
          <w14:ligatures w14:val="standardContextual"/>
        </w:rPr>
        <w:t xml:space="preserve"> and in column 3 an assessment of </w:t>
      </w:r>
      <w:r w:rsidR="00835A07">
        <w:rPr>
          <w:rFonts w:ascii="Arial" w:eastAsia="Times New Roman" w:hAnsi="Arial" w:cs="Arial"/>
          <w:color w:val="auto"/>
          <w:lang w:eastAsia="en-US"/>
          <w14:ligatures w14:val="standardContextual"/>
        </w:rPr>
        <w:t xml:space="preserve">the </w:t>
      </w:r>
      <w:r w:rsidRPr="00EB57A4">
        <w:rPr>
          <w:rFonts w:ascii="Arial" w:eastAsia="Times New Roman" w:hAnsi="Arial" w:cs="Arial"/>
          <w:color w:val="auto"/>
          <w:lang w:eastAsia="en-US"/>
          <w14:ligatures w14:val="standardContextual"/>
        </w:rPr>
        <w:t xml:space="preserve">potential for likely significant effects arising from MMs with </w:t>
      </w:r>
      <w:r w:rsidRPr="00EB57A4">
        <w:rPr>
          <w:rFonts w:ascii="Arial" w:eastAsia="Times New Roman" w:hAnsi="Arial" w:cs="Arial"/>
          <w:color w:val="auto"/>
          <w:u w:val="single"/>
          <w:lang w:eastAsia="en-US"/>
          <w14:ligatures w14:val="standardContextual"/>
        </w:rPr>
        <w:t>additions shown underlined</w:t>
      </w:r>
      <w:r w:rsidRPr="00EB57A4">
        <w:rPr>
          <w:rFonts w:ascii="Arial" w:eastAsia="Times New Roman" w:hAnsi="Arial" w:cs="Arial"/>
          <w:color w:val="auto"/>
          <w:lang w:eastAsia="en-US"/>
          <w14:ligatures w14:val="standardContextual"/>
        </w:rPr>
        <w:t xml:space="preserve"> and deletions shown as strikethrough. There are also a number of MMs included in the BLP that relate to other matters, for example MMs relating to maps, diagrams and tables and MMs 1 to 8 in respect of modifications proposed to </w:t>
      </w:r>
      <w:proofErr w:type="gramStart"/>
      <w:r w:rsidRPr="00EB57A4">
        <w:rPr>
          <w:rFonts w:ascii="Arial" w:eastAsia="Times New Roman" w:hAnsi="Arial" w:cs="Arial"/>
          <w:color w:val="auto"/>
          <w:lang w:eastAsia="en-US"/>
          <w14:ligatures w14:val="standardContextual"/>
        </w:rPr>
        <w:t>matters</w:t>
      </w:r>
      <w:proofErr w:type="gramEnd"/>
      <w:r w:rsidRPr="00EB57A4">
        <w:rPr>
          <w:rFonts w:ascii="Arial" w:eastAsia="Times New Roman" w:hAnsi="Arial" w:cs="Arial"/>
          <w:color w:val="auto"/>
          <w:lang w:eastAsia="en-US"/>
          <w14:ligatures w14:val="standardContextual"/>
        </w:rPr>
        <w:t xml:space="preserve"> covered in the first two chapters of the BLP prior to the first policy. Again, the principal MMs consultation document should be referenced to view these MM revisions. However, the Council is satisfied that none of these MMs </w:t>
      </w:r>
      <w:r w:rsidR="009929EE">
        <w:rPr>
          <w:rFonts w:ascii="Arial" w:eastAsia="Times New Roman" w:hAnsi="Arial" w:cs="Arial"/>
          <w:color w:val="auto"/>
          <w:lang w:eastAsia="en-US"/>
          <w14:ligatures w14:val="standardContextual"/>
        </w:rPr>
        <w:t xml:space="preserve">relating to other matters </w:t>
      </w:r>
      <w:r w:rsidRPr="00EB57A4">
        <w:rPr>
          <w:rFonts w:ascii="Arial" w:eastAsia="Times New Roman" w:hAnsi="Arial" w:cs="Arial"/>
          <w:color w:val="auto"/>
          <w:lang w:eastAsia="en-US"/>
          <w14:ligatures w14:val="standardContextual"/>
        </w:rPr>
        <w:t>give rise to likely significant effects on the national site network and as such do not alter the original HRA screening conclusion.</w:t>
      </w:r>
    </w:p>
    <w:p w14:paraId="78466A5C" w14:textId="77777777" w:rsidR="000F46B5" w:rsidRPr="0069460D" w:rsidRDefault="000F46B5" w:rsidP="0069460D">
      <w:pPr>
        <w:pStyle w:val="ListParagraph"/>
        <w:ind w:left="1488"/>
        <w:rPr>
          <w:rFonts w:ascii="Arial" w:eastAsia="Times New Roman" w:hAnsi="Arial" w:cs="Arial"/>
          <w:color w:val="auto"/>
          <w:lang w:eastAsia="en-US"/>
          <w14:ligatures w14:val="standardContextual"/>
        </w:rPr>
      </w:pPr>
    </w:p>
    <w:p w14:paraId="5BEE6580" w14:textId="79FE5E17" w:rsidR="00334E69" w:rsidRPr="00334E69" w:rsidRDefault="001476A2" w:rsidP="00A83EF3">
      <w:pPr>
        <w:pStyle w:val="ListParagraph"/>
        <w:numPr>
          <w:ilvl w:val="0"/>
          <w:numId w:val="40"/>
        </w:numPr>
        <w:rPr>
          <w:rFonts w:ascii="Arial" w:eastAsia="Times New Roman" w:hAnsi="Arial" w:cs="Arial"/>
          <w:color w:val="auto"/>
          <w:lang w:eastAsia="en-US"/>
          <w14:ligatures w14:val="standardContextual"/>
        </w:rPr>
      </w:pPr>
      <w:r>
        <w:rPr>
          <w:rFonts w:ascii="Arial" w:hAnsi="Arial" w:cs="Arial"/>
          <w:color w:val="auto"/>
          <w:lang w:eastAsia="en-US"/>
          <w14:ligatures w14:val="standardContextual"/>
        </w:rPr>
        <w:t>In summary,</w:t>
      </w:r>
      <w:r w:rsidR="004D5991" w:rsidRPr="0069460D">
        <w:rPr>
          <w:rFonts w:ascii="Arial" w:hAnsi="Arial" w:cs="Arial"/>
          <w:color w:val="auto"/>
          <w:lang w:eastAsia="en-US"/>
          <w14:ligatures w14:val="standardContextual"/>
        </w:rPr>
        <w:t xml:space="preserve"> none of the </w:t>
      </w:r>
      <w:r w:rsidR="00286CAC" w:rsidRPr="0069460D">
        <w:rPr>
          <w:rFonts w:ascii="Arial" w:hAnsi="Arial" w:cs="Arial"/>
          <w:color w:val="auto"/>
          <w:lang w:eastAsia="en-US"/>
          <w14:ligatures w14:val="standardContextual"/>
        </w:rPr>
        <w:t>MMs</w:t>
      </w:r>
      <w:r w:rsidR="00564717">
        <w:rPr>
          <w:rFonts w:ascii="Arial" w:hAnsi="Arial" w:cs="Arial"/>
          <w:color w:val="auto"/>
          <w:lang w:eastAsia="en-US"/>
          <w14:ligatures w14:val="standardContextual"/>
        </w:rPr>
        <w:t>,</w:t>
      </w:r>
      <w:r w:rsidR="00286CAC" w:rsidRPr="0069460D">
        <w:rPr>
          <w:rFonts w:ascii="Arial" w:hAnsi="Arial" w:cs="Arial"/>
          <w:color w:val="auto"/>
          <w:lang w:eastAsia="en-US"/>
          <w14:ligatures w14:val="standardContextual"/>
        </w:rPr>
        <w:t xml:space="preserve"> </w:t>
      </w:r>
      <w:r w:rsidR="00C958C0">
        <w:rPr>
          <w:rFonts w:ascii="Arial" w:hAnsi="Arial" w:cs="Arial"/>
          <w:color w:val="auto"/>
          <w:lang w:eastAsia="en-US"/>
          <w14:ligatures w14:val="standardContextual"/>
        </w:rPr>
        <w:t>(</w:t>
      </w:r>
      <w:r w:rsidR="00286CAC" w:rsidRPr="0069460D">
        <w:rPr>
          <w:rFonts w:ascii="Arial" w:hAnsi="Arial" w:cs="Arial"/>
          <w:color w:val="auto"/>
          <w:lang w:eastAsia="en-US"/>
          <w14:ligatures w14:val="standardContextual"/>
        </w:rPr>
        <w:t xml:space="preserve">to </w:t>
      </w:r>
      <w:r w:rsidR="00BB73A3">
        <w:rPr>
          <w:rFonts w:ascii="Arial" w:hAnsi="Arial" w:cs="Arial"/>
          <w:color w:val="auto"/>
          <w:lang w:eastAsia="en-US"/>
          <w14:ligatures w14:val="standardContextual"/>
        </w:rPr>
        <w:t xml:space="preserve">either </w:t>
      </w:r>
      <w:r w:rsidR="00BE3A0C">
        <w:rPr>
          <w:rFonts w:ascii="Arial" w:hAnsi="Arial" w:cs="Arial"/>
          <w:color w:val="auto"/>
          <w:lang w:eastAsia="en-US"/>
          <w14:ligatures w14:val="standardContextual"/>
        </w:rPr>
        <w:t xml:space="preserve">individual </w:t>
      </w:r>
      <w:r w:rsidR="004D5991" w:rsidRPr="0069460D">
        <w:rPr>
          <w:rFonts w:ascii="Arial" w:hAnsi="Arial" w:cs="Arial"/>
          <w:color w:val="auto"/>
          <w:lang w:eastAsia="en-US"/>
          <w14:ligatures w14:val="standardContextual"/>
        </w:rPr>
        <w:t xml:space="preserve">policies </w:t>
      </w:r>
      <w:r w:rsidR="00286CAC" w:rsidRPr="0069460D">
        <w:rPr>
          <w:rFonts w:ascii="Arial" w:hAnsi="Arial" w:cs="Arial"/>
          <w:color w:val="auto"/>
          <w:lang w:eastAsia="en-US"/>
          <w14:ligatures w14:val="standardContextual"/>
        </w:rPr>
        <w:t xml:space="preserve">or site allocation </w:t>
      </w:r>
      <w:r w:rsidR="004D5991" w:rsidRPr="0069460D">
        <w:rPr>
          <w:rFonts w:ascii="Arial" w:hAnsi="Arial" w:cs="Arial"/>
          <w:color w:val="auto"/>
          <w:lang w:eastAsia="en-US"/>
          <w14:ligatures w14:val="standardContextual"/>
        </w:rPr>
        <w:t>in the draft Plan</w:t>
      </w:r>
      <w:r w:rsidR="00C958C0">
        <w:rPr>
          <w:rFonts w:ascii="Arial" w:hAnsi="Arial" w:cs="Arial"/>
          <w:color w:val="auto"/>
          <w:lang w:eastAsia="en-US"/>
          <w14:ligatures w14:val="standardContextual"/>
        </w:rPr>
        <w:t>)</w:t>
      </w:r>
      <w:r w:rsidR="00564717">
        <w:rPr>
          <w:rFonts w:ascii="Arial" w:hAnsi="Arial" w:cs="Arial"/>
          <w:color w:val="auto"/>
          <w:lang w:eastAsia="en-US"/>
          <w14:ligatures w14:val="standardContextual"/>
        </w:rPr>
        <w:t>,</w:t>
      </w:r>
      <w:r w:rsidR="004D5991" w:rsidRPr="0069460D">
        <w:rPr>
          <w:rFonts w:ascii="Arial" w:hAnsi="Arial" w:cs="Arial"/>
          <w:color w:val="auto"/>
          <w:lang w:eastAsia="en-US"/>
          <w14:ligatures w14:val="standardContextual"/>
        </w:rPr>
        <w:t xml:space="preserve"> are considered likely to result in significant effects on </w:t>
      </w:r>
      <w:r w:rsidR="00017D2C">
        <w:rPr>
          <w:rFonts w:ascii="Arial" w:hAnsi="Arial" w:cs="Arial"/>
          <w:color w:val="auto"/>
          <w:lang w:eastAsia="en-US"/>
          <w14:ligatures w14:val="standardContextual"/>
        </w:rPr>
        <w:t xml:space="preserve">any of </w:t>
      </w:r>
      <w:proofErr w:type="gramStart"/>
      <w:r w:rsidR="004D5991" w:rsidRPr="0069460D">
        <w:rPr>
          <w:rFonts w:ascii="Arial" w:hAnsi="Arial" w:cs="Arial"/>
          <w:color w:val="auto"/>
          <w:lang w:eastAsia="en-US"/>
          <w14:ligatures w14:val="standardContextual"/>
        </w:rPr>
        <w:t>the  sites</w:t>
      </w:r>
      <w:proofErr w:type="gramEnd"/>
      <w:r w:rsidR="004D5991" w:rsidRPr="0069460D">
        <w:rPr>
          <w:rFonts w:ascii="Arial" w:hAnsi="Arial" w:cs="Arial"/>
          <w:color w:val="auto"/>
          <w:lang w:eastAsia="en-US"/>
          <w14:ligatures w14:val="standardContextual"/>
        </w:rPr>
        <w:t xml:space="preserve"> </w:t>
      </w:r>
      <w:r w:rsidR="00017D2C">
        <w:rPr>
          <w:rFonts w:ascii="Arial" w:hAnsi="Arial" w:cs="Arial"/>
          <w:color w:val="auto"/>
          <w:lang w:eastAsia="en-US"/>
          <w14:ligatures w14:val="standardContextual"/>
        </w:rPr>
        <w:t xml:space="preserve">that fall </w:t>
      </w:r>
      <w:r w:rsidR="004D5991" w:rsidRPr="0069460D">
        <w:rPr>
          <w:rFonts w:ascii="Arial" w:hAnsi="Arial" w:cs="Arial"/>
          <w:color w:val="auto"/>
          <w:lang w:eastAsia="en-US"/>
          <w14:ligatures w14:val="standardContextual"/>
        </w:rPr>
        <w:t xml:space="preserve">within the scope of the </w:t>
      </w:r>
      <w:r w:rsidR="001D1A88">
        <w:rPr>
          <w:rFonts w:ascii="Arial" w:hAnsi="Arial" w:cs="Arial"/>
          <w:color w:val="auto"/>
          <w:lang w:eastAsia="en-US"/>
          <w14:ligatures w14:val="standardContextual"/>
        </w:rPr>
        <w:t>HRA report</w:t>
      </w:r>
      <w:r w:rsidR="004D5991" w:rsidRPr="0069460D">
        <w:rPr>
          <w:rFonts w:ascii="Arial" w:hAnsi="Arial" w:cs="Arial"/>
          <w:color w:val="auto"/>
          <w:lang w:eastAsia="en-US"/>
          <w14:ligatures w14:val="standardContextual"/>
        </w:rPr>
        <w:t>. Policies promoting development are within limits set by higher level plans, including the London Plan. Significant effects are considered unlikely as many of the policies will not result directly in development</w:t>
      </w:r>
      <w:r w:rsidR="003941AC">
        <w:rPr>
          <w:rFonts w:ascii="Arial" w:hAnsi="Arial" w:cs="Arial"/>
          <w:color w:val="auto"/>
          <w:lang w:eastAsia="en-US"/>
          <w14:ligatures w14:val="standardContextual"/>
        </w:rPr>
        <w:t>;</w:t>
      </w:r>
      <w:r w:rsidR="004D5991" w:rsidRPr="0069460D">
        <w:rPr>
          <w:rFonts w:ascii="Arial" w:hAnsi="Arial" w:cs="Arial"/>
          <w:color w:val="auto"/>
          <w:lang w:eastAsia="en-US"/>
          <w14:ligatures w14:val="standardContextual"/>
        </w:rPr>
        <w:t xml:space="preserve"> rather they set out </w:t>
      </w:r>
      <w:r w:rsidR="00B24B31">
        <w:rPr>
          <w:rFonts w:ascii="Arial" w:hAnsi="Arial" w:cs="Arial"/>
          <w:color w:val="auto"/>
          <w:lang w:eastAsia="en-US"/>
          <w14:ligatures w14:val="standardContextual"/>
        </w:rPr>
        <w:t xml:space="preserve">development management </w:t>
      </w:r>
      <w:r w:rsidR="004D5991" w:rsidRPr="0069460D">
        <w:rPr>
          <w:rFonts w:ascii="Arial" w:hAnsi="Arial" w:cs="Arial"/>
          <w:color w:val="auto"/>
          <w:lang w:eastAsia="en-US"/>
          <w14:ligatures w14:val="standardContextual"/>
        </w:rPr>
        <w:t xml:space="preserve">criteria </w:t>
      </w:r>
      <w:r w:rsidR="0012035B">
        <w:rPr>
          <w:rFonts w:ascii="Arial" w:hAnsi="Arial" w:cs="Arial"/>
          <w:color w:val="auto"/>
          <w:lang w:eastAsia="en-US"/>
          <w14:ligatures w14:val="standardContextual"/>
        </w:rPr>
        <w:t xml:space="preserve">and / or refer </w:t>
      </w:r>
      <w:r w:rsidR="00B37ED9">
        <w:rPr>
          <w:rFonts w:ascii="Arial" w:hAnsi="Arial" w:cs="Arial"/>
          <w:color w:val="auto"/>
          <w:lang w:eastAsia="en-US"/>
          <w14:ligatures w14:val="standardContextual"/>
        </w:rPr>
        <w:t>to policies in the Mayor’s London Plan</w:t>
      </w:r>
      <w:r w:rsidR="004D5991" w:rsidRPr="0069460D">
        <w:rPr>
          <w:rFonts w:ascii="Arial" w:hAnsi="Arial" w:cs="Arial"/>
          <w:color w:val="auto"/>
          <w:lang w:eastAsia="en-US"/>
          <w14:ligatures w14:val="standardContextual"/>
        </w:rPr>
        <w:t xml:space="preserve"> which have been screened separately for their potential to </w:t>
      </w:r>
      <w:proofErr w:type="gramStart"/>
      <w:r w:rsidR="004D5991" w:rsidRPr="0069460D">
        <w:rPr>
          <w:rFonts w:ascii="Arial" w:hAnsi="Arial" w:cs="Arial"/>
          <w:color w:val="auto"/>
          <w:lang w:eastAsia="en-US"/>
          <w14:ligatures w14:val="standardContextual"/>
        </w:rPr>
        <w:t>affect  sites</w:t>
      </w:r>
      <w:proofErr w:type="gramEnd"/>
      <w:r w:rsidR="00177B61">
        <w:rPr>
          <w:rFonts w:ascii="Arial" w:hAnsi="Arial" w:cs="Arial"/>
          <w:color w:val="auto"/>
          <w:lang w:eastAsia="en-US"/>
          <w14:ligatures w14:val="standardContextual"/>
        </w:rPr>
        <w:t xml:space="preserve"> in the national site network</w:t>
      </w:r>
      <w:r w:rsidR="004D5991" w:rsidRPr="0069460D">
        <w:rPr>
          <w:rFonts w:ascii="Arial" w:hAnsi="Arial" w:cs="Arial"/>
          <w:color w:val="auto"/>
          <w:lang w:eastAsia="en-US"/>
          <w14:ligatures w14:val="standardContextual"/>
        </w:rPr>
        <w:t xml:space="preserve">. Policies within the draft Plan have been reviewed ‘as drafted’ and have not been amended in anticipation of effects on </w:t>
      </w:r>
      <w:proofErr w:type="gramStart"/>
      <w:r w:rsidR="004D5991" w:rsidRPr="0069460D">
        <w:rPr>
          <w:rFonts w:ascii="Arial" w:hAnsi="Arial" w:cs="Arial"/>
          <w:color w:val="auto"/>
          <w:lang w:eastAsia="en-US"/>
          <w14:ligatures w14:val="standardContextual"/>
        </w:rPr>
        <w:t xml:space="preserve">the </w:t>
      </w:r>
      <w:r w:rsidR="005375DD">
        <w:rPr>
          <w:rFonts w:ascii="Arial" w:hAnsi="Arial" w:cs="Arial"/>
          <w:color w:val="auto"/>
          <w:lang w:eastAsia="en-US"/>
          <w14:ligatures w14:val="standardContextual"/>
        </w:rPr>
        <w:t xml:space="preserve"> national</w:t>
      </w:r>
      <w:proofErr w:type="gramEnd"/>
      <w:r w:rsidR="004D5991" w:rsidRPr="0069460D">
        <w:rPr>
          <w:rFonts w:ascii="Arial" w:hAnsi="Arial" w:cs="Arial"/>
          <w:color w:val="auto"/>
          <w:lang w:eastAsia="en-US"/>
          <w14:ligatures w14:val="standardContextual"/>
        </w:rPr>
        <w:t xml:space="preserve"> site network.</w:t>
      </w:r>
      <w:r w:rsidR="00FC6B0B" w:rsidRPr="00FC6B0B">
        <w:rPr>
          <w:rFonts w:ascii="Arial" w:hAnsi="Arial" w:cs="Arial"/>
          <w:color w:val="auto"/>
          <w:lang w:eastAsia="en-US"/>
          <w14:ligatures w14:val="standardContextual"/>
        </w:rPr>
        <w:t xml:space="preserve"> </w:t>
      </w:r>
    </w:p>
    <w:p w14:paraId="44CA00D1" w14:textId="77777777" w:rsidR="00334E69" w:rsidRPr="00334E69" w:rsidRDefault="00334E69" w:rsidP="00334E69">
      <w:pPr>
        <w:pStyle w:val="ListParagraph"/>
        <w:rPr>
          <w:rFonts w:ascii="Arial" w:eastAsia="Times New Roman" w:hAnsi="Arial" w:cs="Arial"/>
          <w:color w:val="auto"/>
          <w:lang w:eastAsia="en-US"/>
          <w14:ligatures w14:val="standardContextual"/>
        </w:rPr>
      </w:pPr>
    </w:p>
    <w:p w14:paraId="0B8970CF" w14:textId="3006960E" w:rsidR="004D5991" w:rsidRPr="00210BC7" w:rsidRDefault="00FC6B0B" w:rsidP="00A83EF3">
      <w:pPr>
        <w:pStyle w:val="ListParagraph"/>
        <w:numPr>
          <w:ilvl w:val="0"/>
          <w:numId w:val="40"/>
        </w:numPr>
        <w:rPr>
          <w:rFonts w:ascii="Arial" w:eastAsia="Times New Roman" w:hAnsi="Arial" w:cs="Arial"/>
          <w:color w:val="auto"/>
          <w:lang w:eastAsia="en-US"/>
          <w14:ligatures w14:val="standardContextual"/>
        </w:rPr>
      </w:pPr>
      <w:r>
        <w:rPr>
          <w:rFonts w:ascii="Arial" w:hAnsi="Arial" w:cs="Arial"/>
          <w:color w:val="auto"/>
          <w:lang w:eastAsia="en-US"/>
          <w14:ligatures w14:val="standardContextual"/>
        </w:rPr>
        <w:t>In the main</w:t>
      </w:r>
      <w:r w:rsidR="0063601E">
        <w:rPr>
          <w:rFonts w:ascii="Arial" w:hAnsi="Arial" w:cs="Arial"/>
          <w:color w:val="auto"/>
          <w:lang w:eastAsia="en-US"/>
          <w14:ligatures w14:val="standardContextual"/>
        </w:rPr>
        <w:t>,</w:t>
      </w:r>
      <w:r>
        <w:rPr>
          <w:rFonts w:ascii="Arial" w:hAnsi="Arial" w:cs="Arial"/>
          <w:color w:val="auto"/>
          <w:lang w:eastAsia="en-US"/>
          <w14:ligatures w14:val="standardContextual"/>
        </w:rPr>
        <w:t xml:space="preserve"> the MMs now </w:t>
      </w:r>
      <w:r w:rsidR="00C77AEB">
        <w:rPr>
          <w:rFonts w:ascii="Arial" w:hAnsi="Arial" w:cs="Arial"/>
          <w:color w:val="auto"/>
          <w:lang w:eastAsia="en-US"/>
          <w14:ligatures w14:val="standardContextual"/>
        </w:rPr>
        <w:t xml:space="preserve">being consulted on </w:t>
      </w:r>
      <w:r w:rsidR="00C5219E">
        <w:rPr>
          <w:rFonts w:ascii="Arial" w:hAnsi="Arial" w:cs="Arial"/>
          <w:color w:val="auto"/>
          <w:lang w:eastAsia="en-US"/>
          <w14:ligatures w14:val="standardContextual"/>
        </w:rPr>
        <w:t xml:space="preserve">are required for </w:t>
      </w:r>
      <w:r w:rsidR="0063601E">
        <w:rPr>
          <w:rFonts w:ascii="Arial" w:hAnsi="Arial" w:cs="Arial"/>
          <w:color w:val="auto"/>
          <w:lang w:eastAsia="en-US"/>
          <w14:ligatures w14:val="standardContextual"/>
        </w:rPr>
        <w:t xml:space="preserve">reasons of </w:t>
      </w:r>
      <w:r w:rsidR="00105221">
        <w:rPr>
          <w:rFonts w:ascii="Arial" w:hAnsi="Arial" w:cs="Arial"/>
          <w:color w:val="auto"/>
          <w:lang w:eastAsia="en-US"/>
          <w14:ligatures w14:val="standardContextual"/>
        </w:rPr>
        <w:t>soundness and general conformity with the London Plan</w:t>
      </w:r>
      <w:r w:rsidR="0063601E">
        <w:rPr>
          <w:rFonts w:ascii="Arial" w:hAnsi="Arial" w:cs="Arial"/>
          <w:color w:val="auto"/>
          <w:lang w:eastAsia="en-US"/>
          <w14:ligatures w14:val="standardContextual"/>
        </w:rPr>
        <w:t xml:space="preserve"> 2021</w:t>
      </w:r>
      <w:r w:rsidR="00145EC9">
        <w:rPr>
          <w:rFonts w:ascii="Arial" w:hAnsi="Arial" w:cs="Arial"/>
          <w:color w:val="auto"/>
          <w:lang w:eastAsia="en-US"/>
          <w14:ligatures w14:val="standardContextual"/>
        </w:rPr>
        <w:t xml:space="preserve"> and national planning policy</w:t>
      </w:r>
      <w:r w:rsidR="00105221">
        <w:rPr>
          <w:rFonts w:ascii="Arial" w:hAnsi="Arial" w:cs="Arial"/>
          <w:color w:val="auto"/>
          <w:lang w:eastAsia="en-US"/>
          <w14:ligatures w14:val="standardContextual"/>
        </w:rPr>
        <w:t>. As such</w:t>
      </w:r>
      <w:r w:rsidR="0063601E">
        <w:rPr>
          <w:rFonts w:ascii="Arial" w:hAnsi="Arial" w:cs="Arial"/>
          <w:color w:val="auto"/>
          <w:lang w:eastAsia="en-US"/>
          <w14:ligatures w14:val="standardContextual"/>
        </w:rPr>
        <w:t>,</w:t>
      </w:r>
      <w:r w:rsidR="00105221">
        <w:rPr>
          <w:rFonts w:ascii="Arial" w:hAnsi="Arial" w:cs="Arial"/>
          <w:color w:val="auto"/>
          <w:lang w:eastAsia="en-US"/>
          <w14:ligatures w14:val="standardContextual"/>
        </w:rPr>
        <w:t xml:space="preserve"> they </w:t>
      </w:r>
      <w:r>
        <w:rPr>
          <w:rFonts w:ascii="Arial" w:hAnsi="Arial" w:cs="Arial"/>
          <w:color w:val="auto"/>
          <w:lang w:eastAsia="en-US"/>
          <w14:ligatures w14:val="standardContextual"/>
        </w:rPr>
        <w:t xml:space="preserve">serve to provide clarification regarding the intent of </w:t>
      </w:r>
      <w:r w:rsidR="009F3AA4">
        <w:rPr>
          <w:rFonts w:ascii="Arial" w:hAnsi="Arial" w:cs="Arial"/>
          <w:color w:val="auto"/>
          <w:lang w:eastAsia="en-US"/>
          <w14:ligatures w14:val="standardContextual"/>
        </w:rPr>
        <w:t>individual</w:t>
      </w:r>
      <w:r>
        <w:rPr>
          <w:rFonts w:ascii="Arial" w:hAnsi="Arial" w:cs="Arial"/>
          <w:color w:val="auto"/>
          <w:lang w:eastAsia="en-US"/>
          <w14:ligatures w14:val="standardContextual"/>
        </w:rPr>
        <w:t xml:space="preserve"> polic</w:t>
      </w:r>
      <w:r w:rsidR="009F3AA4">
        <w:rPr>
          <w:rFonts w:ascii="Arial" w:hAnsi="Arial" w:cs="Arial"/>
          <w:color w:val="auto"/>
          <w:lang w:eastAsia="en-US"/>
          <w14:ligatures w14:val="standardContextual"/>
        </w:rPr>
        <w:t>ies</w:t>
      </w:r>
      <w:r>
        <w:rPr>
          <w:rFonts w:ascii="Arial" w:hAnsi="Arial" w:cs="Arial"/>
          <w:color w:val="auto"/>
          <w:lang w:eastAsia="en-US"/>
          <w14:ligatures w14:val="standardContextual"/>
        </w:rPr>
        <w:t xml:space="preserve"> and </w:t>
      </w:r>
      <w:r w:rsidR="009F3AA4">
        <w:rPr>
          <w:rFonts w:ascii="Arial" w:hAnsi="Arial" w:cs="Arial"/>
          <w:color w:val="auto"/>
          <w:lang w:eastAsia="en-US"/>
          <w14:ligatures w14:val="standardContextual"/>
        </w:rPr>
        <w:t xml:space="preserve">are </w:t>
      </w:r>
      <w:r>
        <w:rPr>
          <w:rFonts w:ascii="Arial" w:hAnsi="Arial" w:cs="Arial"/>
          <w:color w:val="auto"/>
          <w:lang w:eastAsia="en-US"/>
          <w14:ligatures w14:val="standardContextual"/>
        </w:rPr>
        <w:t>thereby aimed at ensuring effective and consistent implementation.</w:t>
      </w:r>
      <w:r w:rsidR="000B7801">
        <w:rPr>
          <w:rFonts w:ascii="Arial" w:hAnsi="Arial" w:cs="Arial"/>
          <w:color w:val="auto"/>
          <w:lang w:eastAsia="en-US"/>
          <w14:ligatures w14:val="standardContextual"/>
        </w:rPr>
        <w:t xml:space="preserve"> In terms </w:t>
      </w:r>
      <w:r w:rsidR="00ED24C8">
        <w:rPr>
          <w:rFonts w:ascii="Arial" w:hAnsi="Arial" w:cs="Arial"/>
          <w:color w:val="auto"/>
          <w:lang w:eastAsia="en-US"/>
          <w14:ligatures w14:val="standardContextual"/>
        </w:rPr>
        <w:t xml:space="preserve">of site allocations, the MMs delete a </w:t>
      </w:r>
      <w:r w:rsidR="00D934AB">
        <w:rPr>
          <w:rFonts w:ascii="Arial" w:hAnsi="Arial" w:cs="Arial"/>
          <w:color w:val="auto"/>
          <w:lang w:eastAsia="en-US"/>
          <w14:ligatures w14:val="standardContextual"/>
        </w:rPr>
        <w:t xml:space="preserve">small </w:t>
      </w:r>
      <w:r w:rsidR="00ED24C8">
        <w:rPr>
          <w:rFonts w:ascii="Arial" w:hAnsi="Arial" w:cs="Arial"/>
          <w:color w:val="auto"/>
          <w:lang w:eastAsia="en-US"/>
          <w14:ligatures w14:val="standardContextual"/>
        </w:rPr>
        <w:t xml:space="preserve">number </w:t>
      </w:r>
      <w:r w:rsidR="00D934AB">
        <w:rPr>
          <w:rFonts w:ascii="Arial" w:hAnsi="Arial" w:cs="Arial"/>
          <w:color w:val="auto"/>
          <w:lang w:eastAsia="en-US"/>
          <w14:ligatures w14:val="standardContextual"/>
        </w:rPr>
        <w:t xml:space="preserve">of these </w:t>
      </w:r>
      <w:r w:rsidR="00ED24C8">
        <w:rPr>
          <w:rFonts w:ascii="Arial" w:hAnsi="Arial" w:cs="Arial"/>
          <w:color w:val="auto"/>
          <w:lang w:eastAsia="en-US"/>
          <w14:ligatures w14:val="standardContextual"/>
        </w:rPr>
        <w:t>either</w:t>
      </w:r>
      <w:r w:rsidR="00D934AB">
        <w:rPr>
          <w:rFonts w:ascii="Arial" w:hAnsi="Arial" w:cs="Arial"/>
          <w:color w:val="auto"/>
          <w:lang w:eastAsia="en-US"/>
          <w14:ligatures w14:val="standardContextual"/>
        </w:rPr>
        <w:t xml:space="preserve"> because the allocation is not now considered </w:t>
      </w:r>
      <w:r w:rsidR="00F63545">
        <w:rPr>
          <w:rFonts w:ascii="Arial" w:hAnsi="Arial" w:cs="Arial"/>
          <w:color w:val="auto"/>
          <w:lang w:eastAsia="en-US"/>
          <w14:ligatures w14:val="standardContextual"/>
        </w:rPr>
        <w:t xml:space="preserve">deliverable or </w:t>
      </w:r>
      <w:r w:rsidR="00443B28">
        <w:rPr>
          <w:rFonts w:ascii="Arial" w:hAnsi="Arial" w:cs="Arial"/>
          <w:color w:val="auto"/>
          <w:lang w:eastAsia="en-US"/>
          <w14:ligatures w14:val="standardContextual"/>
        </w:rPr>
        <w:t>developable due to site constraints</w:t>
      </w:r>
      <w:r w:rsidR="007A3064">
        <w:rPr>
          <w:rFonts w:ascii="Arial" w:hAnsi="Arial" w:cs="Arial"/>
          <w:color w:val="auto"/>
          <w:lang w:eastAsia="en-US"/>
          <w14:ligatures w14:val="standardContextual"/>
        </w:rPr>
        <w:t>,</w:t>
      </w:r>
      <w:r w:rsidR="004C0F37">
        <w:rPr>
          <w:rFonts w:ascii="Arial" w:hAnsi="Arial" w:cs="Arial"/>
          <w:color w:val="auto"/>
          <w:lang w:eastAsia="en-US"/>
          <w14:ligatures w14:val="standardContextual"/>
        </w:rPr>
        <w:t xml:space="preserve"> or a site </w:t>
      </w:r>
      <w:r w:rsidR="007A3064">
        <w:rPr>
          <w:rFonts w:ascii="Arial" w:hAnsi="Arial" w:cs="Arial"/>
          <w:color w:val="auto"/>
          <w:lang w:eastAsia="en-US"/>
          <w14:ligatures w14:val="standardContextual"/>
        </w:rPr>
        <w:t>i</w:t>
      </w:r>
      <w:r w:rsidR="004C0F37">
        <w:rPr>
          <w:rFonts w:ascii="Arial" w:hAnsi="Arial" w:cs="Arial"/>
          <w:color w:val="auto"/>
          <w:lang w:eastAsia="en-US"/>
          <w14:ligatures w14:val="standardContextual"/>
        </w:rPr>
        <w:t>s be</w:t>
      </w:r>
      <w:r w:rsidR="007A3064">
        <w:rPr>
          <w:rFonts w:ascii="Arial" w:hAnsi="Arial" w:cs="Arial"/>
          <w:color w:val="auto"/>
          <w:lang w:eastAsia="en-US"/>
          <w14:ligatures w14:val="standardContextual"/>
        </w:rPr>
        <w:t xml:space="preserve">ing removed as full planning permission has been </w:t>
      </w:r>
      <w:r w:rsidR="004C0F37">
        <w:rPr>
          <w:rFonts w:ascii="Arial" w:hAnsi="Arial" w:cs="Arial"/>
          <w:color w:val="auto"/>
          <w:lang w:eastAsia="en-US"/>
          <w14:ligatures w14:val="standardContextual"/>
        </w:rPr>
        <w:t xml:space="preserve">obtained </w:t>
      </w:r>
      <w:r w:rsidR="007A3064">
        <w:rPr>
          <w:rFonts w:ascii="Arial" w:hAnsi="Arial" w:cs="Arial"/>
          <w:color w:val="auto"/>
          <w:lang w:eastAsia="en-US"/>
          <w14:ligatures w14:val="standardContextual"/>
        </w:rPr>
        <w:t xml:space="preserve">and / or </w:t>
      </w:r>
      <w:r w:rsidR="00EE79AA">
        <w:rPr>
          <w:rFonts w:ascii="Arial" w:hAnsi="Arial" w:cs="Arial"/>
          <w:color w:val="auto"/>
          <w:lang w:eastAsia="en-US"/>
          <w14:ligatures w14:val="standardContextual"/>
        </w:rPr>
        <w:t xml:space="preserve">construction </w:t>
      </w:r>
      <w:r w:rsidR="007A3064">
        <w:rPr>
          <w:rFonts w:ascii="Arial" w:hAnsi="Arial" w:cs="Arial"/>
          <w:color w:val="auto"/>
          <w:lang w:eastAsia="en-US"/>
          <w14:ligatures w14:val="standardContextual"/>
        </w:rPr>
        <w:t>on site</w:t>
      </w:r>
      <w:r w:rsidR="00EE79AA">
        <w:rPr>
          <w:rFonts w:ascii="Arial" w:hAnsi="Arial" w:cs="Arial"/>
          <w:color w:val="auto"/>
          <w:lang w:eastAsia="en-US"/>
          <w14:ligatures w14:val="standardContextual"/>
        </w:rPr>
        <w:t xml:space="preserve"> is underway</w:t>
      </w:r>
      <w:r w:rsidR="00A01382">
        <w:rPr>
          <w:rFonts w:ascii="Arial" w:hAnsi="Arial" w:cs="Arial"/>
          <w:color w:val="auto"/>
          <w:lang w:eastAsia="en-US"/>
          <w14:ligatures w14:val="standardContextual"/>
        </w:rPr>
        <w:t xml:space="preserve"> / completed.</w:t>
      </w:r>
      <w:r w:rsidR="00883AD2">
        <w:rPr>
          <w:rFonts w:ascii="Arial" w:hAnsi="Arial" w:cs="Arial"/>
          <w:color w:val="auto"/>
          <w:lang w:eastAsia="en-US"/>
          <w14:ligatures w14:val="standardContextual"/>
        </w:rPr>
        <w:t xml:space="preserve"> MMs relating to </w:t>
      </w:r>
      <w:proofErr w:type="gramStart"/>
      <w:r w:rsidR="00883AD2">
        <w:rPr>
          <w:rFonts w:ascii="Arial" w:hAnsi="Arial" w:cs="Arial"/>
          <w:color w:val="auto"/>
          <w:lang w:eastAsia="en-US"/>
          <w14:ligatures w14:val="standardContextual"/>
        </w:rPr>
        <w:t>the majority of</w:t>
      </w:r>
      <w:proofErr w:type="gramEnd"/>
      <w:r w:rsidR="00883AD2">
        <w:rPr>
          <w:rFonts w:ascii="Arial" w:hAnsi="Arial" w:cs="Arial"/>
          <w:color w:val="auto"/>
          <w:lang w:eastAsia="en-US"/>
          <w14:ligatures w14:val="standardContextual"/>
        </w:rPr>
        <w:t xml:space="preserve"> site</w:t>
      </w:r>
      <w:r w:rsidR="002C3388">
        <w:rPr>
          <w:rFonts w:ascii="Arial" w:hAnsi="Arial" w:cs="Arial"/>
          <w:color w:val="auto"/>
          <w:lang w:eastAsia="en-US"/>
          <w14:ligatures w14:val="standardContextual"/>
        </w:rPr>
        <w:t xml:space="preserve"> allocation</w:t>
      </w:r>
      <w:r w:rsidR="00883AD2">
        <w:rPr>
          <w:rFonts w:ascii="Arial" w:hAnsi="Arial" w:cs="Arial"/>
          <w:color w:val="auto"/>
          <w:lang w:eastAsia="en-US"/>
          <w14:ligatures w14:val="standardContextual"/>
        </w:rPr>
        <w:t xml:space="preserve">s </w:t>
      </w:r>
      <w:r w:rsidR="002C3388">
        <w:rPr>
          <w:rFonts w:ascii="Arial" w:hAnsi="Arial" w:cs="Arial"/>
          <w:color w:val="auto"/>
          <w:lang w:eastAsia="en-US"/>
          <w14:ligatures w14:val="standardContextual"/>
        </w:rPr>
        <w:t>remaining</w:t>
      </w:r>
      <w:r w:rsidR="00CB4311">
        <w:rPr>
          <w:rFonts w:ascii="Arial" w:hAnsi="Arial" w:cs="Arial"/>
          <w:color w:val="auto"/>
          <w:lang w:eastAsia="en-US"/>
          <w14:ligatures w14:val="standardContextual"/>
        </w:rPr>
        <w:t xml:space="preserve"> </w:t>
      </w:r>
      <w:r w:rsidR="008334EA">
        <w:rPr>
          <w:rFonts w:ascii="Arial" w:hAnsi="Arial" w:cs="Arial"/>
          <w:color w:val="auto"/>
          <w:lang w:eastAsia="en-US"/>
          <w14:ligatures w14:val="standardContextual"/>
        </w:rPr>
        <w:t xml:space="preserve">variously update and </w:t>
      </w:r>
      <w:r w:rsidR="00CB4311">
        <w:rPr>
          <w:rFonts w:ascii="Arial" w:hAnsi="Arial" w:cs="Arial"/>
          <w:color w:val="auto"/>
          <w:lang w:eastAsia="en-US"/>
          <w14:ligatures w14:val="standardContextual"/>
        </w:rPr>
        <w:t xml:space="preserve">revise indicative </w:t>
      </w:r>
      <w:r w:rsidR="00703EC5">
        <w:rPr>
          <w:rFonts w:ascii="Arial" w:hAnsi="Arial" w:cs="Arial"/>
          <w:color w:val="auto"/>
          <w:lang w:eastAsia="en-US"/>
          <w14:ligatures w14:val="standardContextual"/>
        </w:rPr>
        <w:t xml:space="preserve">site </w:t>
      </w:r>
      <w:r w:rsidR="00CB4311">
        <w:rPr>
          <w:rFonts w:ascii="Arial" w:hAnsi="Arial" w:cs="Arial"/>
          <w:color w:val="auto"/>
          <w:lang w:eastAsia="en-US"/>
          <w14:ligatures w14:val="standardContextual"/>
        </w:rPr>
        <w:t>capacity figures</w:t>
      </w:r>
      <w:r w:rsidR="00CD5CE2">
        <w:rPr>
          <w:rFonts w:ascii="Arial" w:hAnsi="Arial" w:cs="Arial"/>
          <w:color w:val="auto"/>
          <w:lang w:eastAsia="en-US"/>
          <w14:ligatures w14:val="standardContextual"/>
        </w:rPr>
        <w:t xml:space="preserve">, </w:t>
      </w:r>
      <w:r w:rsidR="008A1D64">
        <w:rPr>
          <w:rFonts w:ascii="Arial" w:hAnsi="Arial" w:cs="Arial"/>
          <w:color w:val="auto"/>
          <w:lang w:eastAsia="en-US"/>
          <w14:ligatures w14:val="standardContextual"/>
        </w:rPr>
        <w:t xml:space="preserve">density </w:t>
      </w:r>
      <w:r w:rsidR="002119CF">
        <w:rPr>
          <w:rFonts w:ascii="Arial" w:hAnsi="Arial" w:cs="Arial"/>
          <w:color w:val="auto"/>
          <w:lang w:eastAsia="en-US"/>
          <w14:ligatures w14:val="standardContextual"/>
        </w:rPr>
        <w:t xml:space="preserve">matrix </w:t>
      </w:r>
      <w:r w:rsidR="008A1D64">
        <w:rPr>
          <w:rFonts w:ascii="Arial" w:hAnsi="Arial" w:cs="Arial"/>
          <w:color w:val="auto"/>
          <w:lang w:eastAsia="en-US"/>
          <w14:ligatures w14:val="standardContextual"/>
        </w:rPr>
        <w:t xml:space="preserve">classifications, </w:t>
      </w:r>
      <w:r w:rsidR="00703EC5">
        <w:rPr>
          <w:rFonts w:ascii="Arial" w:hAnsi="Arial" w:cs="Arial"/>
          <w:color w:val="auto"/>
          <w:lang w:eastAsia="en-US"/>
          <w14:ligatures w14:val="standardContextual"/>
        </w:rPr>
        <w:t>the mix of uses</w:t>
      </w:r>
      <w:r w:rsidR="00E63595">
        <w:rPr>
          <w:rFonts w:ascii="Arial" w:hAnsi="Arial" w:cs="Arial"/>
          <w:color w:val="auto"/>
          <w:lang w:eastAsia="en-US"/>
          <w14:ligatures w14:val="standardContextual"/>
        </w:rPr>
        <w:t>,</w:t>
      </w:r>
      <w:r w:rsidR="00E27A59">
        <w:rPr>
          <w:rFonts w:ascii="Arial" w:hAnsi="Arial" w:cs="Arial"/>
          <w:color w:val="auto"/>
          <w:lang w:eastAsia="en-US"/>
          <w14:ligatures w14:val="standardContextual"/>
        </w:rPr>
        <w:t xml:space="preserve"> as well as in a number of cases </w:t>
      </w:r>
      <w:r w:rsidR="004F61BB">
        <w:rPr>
          <w:rFonts w:ascii="Arial" w:hAnsi="Arial" w:cs="Arial"/>
          <w:color w:val="auto"/>
          <w:lang w:eastAsia="en-US"/>
          <w14:ligatures w14:val="standardContextual"/>
        </w:rPr>
        <w:t xml:space="preserve">also </w:t>
      </w:r>
      <w:r w:rsidR="004550FF">
        <w:rPr>
          <w:rFonts w:ascii="Arial" w:hAnsi="Arial" w:cs="Arial"/>
          <w:color w:val="auto"/>
          <w:lang w:eastAsia="en-US"/>
          <w14:ligatures w14:val="standardContextual"/>
        </w:rPr>
        <w:t xml:space="preserve">revising </w:t>
      </w:r>
      <w:r w:rsidR="00E27A59">
        <w:rPr>
          <w:rFonts w:ascii="Arial" w:hAnsi="Arial" w:cs="Arial"/>
          <w:color w:val="auto"/>
          <w:lang w:eastAsia="en-US"/>
          <w14:ligatures w14:val="standardContextual"/>
        </w:rPr>
        <w:t>the</w:t>
      </w:r>
      <w:r w:rsidR="004550FF">
        <w:rPr>
          <w:rFonts w:ascii="Arial" w:hAnsi="Arial" w:cs="Arial"/>
          <w:color w:val="auto"/>
          <w:lang w:eastAsia="en-US"/>
          <w14:ligatures w14:val="standardContextual"/>
        </w:rPr>
        <w:t xml:space="preserve"> </w:t>
      </w:r>
      <w:r w:rsidR="004F61BB">
        <w:rPr>
          <w:rFonts w:ascii="Arial" w:hAnsi="Arial" w:cs="Arial"/>
          <w:color w:val="auto"/>
          <w:lang w:eastAsia="en-US"/>
          <w14:ligatures w14:val="standardContextual"/>
        </w:rPr>
        <w:t xml:space="preserve">five-year </w:t>
      </w:r>
      <w:r w:rsidR="004550FF">
        <w:rPr>
          <w:rFonts w:ascii="Arial" w:hAnsi="Arial" w:cs="Arial"/>
          <w:color w:val="auto"/>
          <w:lang w:eastAsia="en-US"/>
          <w14:ligatures w14:val="standardContextual"/>
        </w:rPr>
        <w:t>development timeframe envisaged.</w:t>
      </w:r>
      <w:r w:rsidR="00E27A59">
        <w:rPr>
          <w:rFonts w:ascii="Arial" w:hAnsi="Arial" w:cs="Arial"/>
          <w:color w:val="auto"/>
          <w:lang w:eastAsia="en-US"/>
          <w14:ligatures w14:val="standardContextual"/>
        </w:rPr>
        <w:t xml:space="preserve"> </w:t>
      </w:r>
      <w:r w:rsidR="00CB4311">
        <w:rPr>
          <w:rFonts w:ascii="Arial" w:hAnsi="Arial" w:cs="Arial"/>
          <w:color w:val="auto"/>
          <w:lang w:eastAsia="en-US"/>
          <w14:ligatures w14:val="standardContextual"/>
        </w:rPr>
        <w:t xml:space="preserve"> </w:t>
      </w:r>
      <w:r w:rsidR="00667709">
        <w:rPr>
          <w:rFonts w:ascii="Arial" w:hAnsi="Arial" w:cs="Arial"/>
          <w:color w:val="auto"/>
          <w:lang w:eastAsia="en-US"/>
          <w14:ligatures w14:val="standardContextual"/>
        </w:rPr>
        <w:t>No new sites have been added to the schedule</w:t>
      </w:r>
      <w:r w:rsidR="00A16212">
        <w:rPr>
          <w:rFonts w:ascii="Arial" w:hAnsi="Arial" w:cs="Arial"/>
          <w:color w:val="auto"/>
          <w:lang w:eastAsia="en-US"/>
          <w14:ligatures w14:val="standardContextual"/>
        </w:rPr>
        <w:t xml:space="preserve"> through the examination process and </w:t>
      </w:r>
      <w:r w:rsidR="00D57C7E">
        <w:rPr>
          <w:rFonts w:ascii="Arial" w:hAnsi="Arial" w:cs="Arial"/>
          <w:color w:val="auto"/>
          <w:lang w:eastAsia="en-US"/>
          <w14:ligatures w14:val="standardContextual"/>
        </w:rPr>
        <w:t xml:space="preserve">the </w:t>
      </w:r>
      <w:r w:rsidR="00A16212">
        <w:rPr>
          <w:rFonts w:ascii="Arial" w:hAnsi="Arial" w:cs="Arial"/>
          <w:color w:val="auto"/>
          <w:lang w:eastAsia="en-US"/>
          <w14:ligatures w14:val="standardContextual"/>
        </w:rPr>
        <w:t>MMs now being consulted upon.</w:t>
      </w:r>
      <w:r w:rsidR="00A07AC4">
        <w:rPr>
          <w:rFonts w:ascii="Arial" w:hAnsi="Arial" w:cs="Arial"/>
          <w:color w:val="auto"/>
          <w:lang w:eastAsia="en-US"/>
          <w14:ligatures w14:val="standardContextual"/>
        </w:rPr>
        <w:t xml:space="preserve"> </w:t>
      </w:r>
      <w:r w:rsidR="0071627E">
        <w:rPr>
          <w:rFonts w:ascii="Arial" w:hAnsi="Arial" w:cs="Arial"/>
          <w:color w:val="auto"/>
          <w:lang w:eastAsia="en-US"/>
          <w14:ligatures w14:val="standardContextual"/>
        </w:rPr>
        <w:t xml:space="preserve">Taking account of the </w:t>
      </w:r>
      <w:r w:rsidR="00D93DAF">
        <w:rPr>
          <w:rFonts w:ascii="Arial" w:hAnsi="Arial" w:cs="Arial"/>
          <w:color w:val="auto"/>
          <w:lang w:eastAsia="en-US"/>
          <w14:ligatures w14:val="standardContextual"/>
        </w:rPr>
        <w:t>MMs the housing supply positio</w:t>
      </w:r>
      <w:r w:rsidR="00483C47">
        <w:rPr>
          <w:rFonts w:ascii="Arial" w:hAnsi="Arial" w:cs="Arial"/>
          <w:color w:val="auto"/>
          <w:lang w:eastAsia="en-US"/>
          <w14:ligatures w14:val="standardContextual"/>
        </w:rPr>
        <w:t>n calculation has been revised</w:t>
      </w:r>
      <w:r w:rsidR="00926123">
        <w:rPr>
          <w:rFonts w:ascii="Arial" w:hAnsi="Arial" w:cs="Arial"/>
          <w:color w:val="auto"/>
          <w:lang w:eastAsia="en-US"/>
          <w14:ligatures w14:val="standardContextual"/>
        </w:rPr>
        <w:t>; i</w:t>
      </w:r>
      <w:r w:rsidR="00926123" w:rsidRPr="00926123">
        <w:rPr>
          <w:rFonts w:ascii="Arial" w:hAnsi="Arial" w:cs="Arial"/>
          <w:color w:val="auto"/>
          <w:lang w:eastAsia="en-US"/>
          <w14:ligatures w14:val="standardContextual"/>
        </w:rPr>
        <w:t xml:space="preserve">n terms of the housing supply to be delivered </w:t>
      </w:r>
      <w:r w:rsidR="007D4E54">
        <w:rPr>
          <w:rFonts w:ascii="Arial" w:hAnsi="Arial" w:cs="Arial"/>
          <w:color w:val="auto"/>
          <w:lang w:eastAsia="en-US"/>
          <w14:ligatures w14:val="standardContextual"/>
        </w:rPr>
        <w:t>over t</w:t>
      </w:r>
      <w:r w:rsidR="00926123" w:rsidRPr="00926123">
        <w:rPr>
          <w:rFonts w:ascii="Arial" w:hAnsi="Arial" w:cs="Arial"/>
          <w:color w:val="auto"/>
          <w:lang w:eastAsia="en-US"/>
          <w14:ligatures w14:val="standardContextual"/>
        </w:rPr>
        <w:t xml:space="preserve">he </w:t>
      </w:r>
      <w:r w:rsidR="007D4E54">
        <w:rPr>
          <w:rFonts w:ascii="Arial" w:hAnsi="Arial" w:cs="Arial"/>
          <w:color w:val="auto"/>
          <w:lang w:eastAsia="en-US"/>
          <w14:ligatures w14:val="standardContextual"/>
        </w:rPr>
        <w:t>p</w:t>
      </w:r>
      <w:r w:rsidR="00926123" w:rsidRPr="00926123">
        <w:rPr>
          <w:rFonts w:ascii="Arial" w:hAnsi="Arial" w:cs="Arial"/>
          <w:color w:val="auto"/>
          <w:lang w:eastAsia="en-US"/>
          <w14:ligatures w14:val="standardContextual"/>
        </w:rPr>
        <w:t>lan</w:t>
      </w:r>
      <w:r w:rsidR="007D4E54">
        <w:rPr>
          <w:rFonts w:ascii="Arial" w:hAnsi="Arial" w:cs="Arial"/>
          <w:color w:val="auto"/>
          <w:lang w:eastAsia="en-US"/>
          <w14:ligatures w14:val="standardContextual"/>
        </w:rPr>
        <w:t xml:space="preserve"> period</w:t>
      </w:r>
      <w:r w:rsidR="00926123" w:rsidRPr="00926123">
        <w:rPr>
          <w:rFonts w:ascii="Arial" w:hAnsi="Arial" w:cs="Arial"/>
          <w:color w:val="auto"/>
          <w:lang w:eastAsia="en-US"/>
          <w14:ligatures w14:val="standardContextual"/>
        </w:rPr>
        <w:t xml:space="preserve">, </w:t>
      </w:r>
      <w:r w:rsidR="00F153F5">
        <w:rPr>
          <w:rFonts w:ascii="Arial" w:hAnsi="Arial" w:cs="Arial"/>
          <w:color w:val="auto"/>
          <w:lang w:eastAsia="en-US"/>
          <w14:ligatures w14:val="standardContextual"/>
        </w:rPr>
        <w:t>there has been a</w:t>
      </w:r>
      <w:r w:rsidR="00D5754B">
        <w:rPr>
          <w:rFonts w:ascii="Arial" w:hAnsi="Arial" w:cs="Arial"/>
          <w:color w:val="auto"/>
          <w:lang w:eastAsia="en-US"/>
          <w14:ligatures w14:val="standardContextual"/>
        </w:rPr>
        <w:t>n overall</w:t>
      </w:r>
      <w:r w:rsidR="00F153F5">
        <w:rPr>
          <w:rFonts w:ascii="Arial" w:hAnsi="Arial" w:cs="Arial"/>
          <w:color w:val="auto"/>
          <w:lang w:eastAsia="en-US"/>
          <w14:ligatures w14:val="standardContextual"/>
        </w:rPr>
        <w:t xml:space="preserve"> reduction </w:t>
      </w:r>
      <w:r w:rsidR="00926123" w:rsidRPr="00926123">
        <w:rPr>
          <w:rFonts w:ascii="Arial" w:hAnsi="Arial" w:cs="Arial"/>
          <w:color w:val="auto"/>
          <w:lang w:eastAsia="en-US"/>
          <w14:ligatures w14:val="standardContextual"/>
        </w:rPr>
        <w:t xml:space="preserve">from 46,000 </w:t>
      </w:r>
      <w:proofErr w:type="gramStart"/>
      <w:r w:rsidR="00926123" w:rsidRPr="00926123">
        <w:rPr>
          <w:rFonts w:ascii="Arial" w:hAnsi="Arial" w:cs="Arial"/>
          <w:color w:val="auto"/>
          <w:lang w:eastAsia="en-US"/>
          <w14:ligatures w14:val="standardContextual"/>
        </w:rPr>
        <w:t xml:space="preserve">to </w:t>
      </w:r>
      <w:r w:rsidR="00B72B9F">
        <w:rPr>
          <w:rStyle w:val="normaltextrun"/>
          <w:color w:val="D13438"/>
          <w:bdr w:val="none" w:sz="0" w:space="0" w:color="auto" w:frame="1"/>
        </w:rPr>
        <w:t xml:space="preserve"> </w:t>
      </w:r>
      <w:r w:rsidR="00B72B9F" w:rsidRPr="00A61A15">
        <w:rPr>
          <w:rStyle w:val="normaltextrun"/>
          <w:rFonts w:ascii="Arial" w:hAnsi="Arial" w:cs="Arial"/>
          <w:color w:val="D13438"/>
          <w:bdr w:val="none" w:sz="0" w:space="0" w:color="auto" w:frame="1"/>
        </w:rPr>
        <w:t>just</w:t>
      </w:r>
      <w:proofErr w:type="gramEnd"/>
      <w:r w:rsidR="00B72B9F" w:rsidRPr="00A61A15">
        <w:rPr>
          <w:rStyle w:val="normaltextrun"/>
          <w:rFonts w:ascii="Arial" w:hAnsi="Arial" w:cs="Arial"/>
          <w:color w:val="D13438"/>
          <w:bdr w:val="none" w:sz="0" w:space="0" w:color="auto" w:frame="1"/>
        </w:rPr>
        <w:t xml:space="preserve"> under 44,000. However, this reflects a reduction in only the margin of housing supply available to deliver the housing requirement of a minimum of 35,460 new homes set out in Policy BSS01. The housing requirement is unchanged from the submission version</w:t>
      </w:r>
      <w:r w:rsidR="000A39F1" w:rsidRPr="00A61A15">
        <w:rPr>
          <w:rStyle w:val="normaltextrun"/>
          <w:rFonts w:ascii="Arial" w:hAnsi="Arial" w:cs="Arial"/>
          <w:color w:val="D13438"/>
          <w:bdr w:val="none" w:sz="0" w:space="0" w:color="auto" w:frame="1"/>
        </w:rPr>
        <w:t>.</w:t>
      </w:r>
      <w:r w:rsidR="003A75FF" w:rsidRPr="003A75FF">
        <w:rPr>
          <w:rStyle w:val="Heading1Char"/>
          <w:color w:val="D13438"/>
          <w:shd w:val="clear" w:color="auto" w:fill="FFFFFF"/>
        </w:rPr>
        <w:t xml:space="preserve"> </w:t>
      </w:r>
      <w:r w:rsidR="003A75FF" w:rsidRPr="00A61A15">
        <w:rPr>
          <w:rStyle w:val="normaltextrun"/>
          <w:rFonts w:ascii="Arial" w:hAnsi="Arial" w:cs="Arial"/>
          <w:color w:val="D13438"/>
          <w:shd w:val="clear" w:color="auto" w:fill="FFFFFF"/>
        </w:rPr>
        <w:t xml:space="preserve">The reduction in the available housing supply reflects Inspector findings on deliverability and developability which has reduced the indicative density capacities on site proposals, deducted windfalls in town centres </w:t>
      </w:r>
      <w:proofErr w:type="gramStart"/>
      <w:r w:rsidR="003A75FF" w:rsidRPr="00A61A15">
        <w:rPr>
          <w:rStyle w:val="normaltextrun"/>
          <w:rFonts w:ascii="Arial" w:hAnsi="Arial" w:cs="Arial"/>
          <w:color w:val="D13438"/>
          <w:shd w:val="clear" w:color="auto" w:fill="FFFFFF"/>
        </w:rPr>
        <w:t>and also</w:t>
      </w:r>
      <w:proofErr w:type="gramEnd"/>
      <w:r w:rsidR="003A75FF" w:rsidRPr="00A61A15">
        <w:rPr>
          <w:rStyle w:val="normaltextrun"/>
          <w:rFonts w:ascii="Arial" w:hAnsi="Arial" w:cs="Arial"/>
          <w:color w:val="D13438"/>
          <w:shd w:val="clear" w:color="auto" w:fill="FFFFFF"/>
        </w:rPr>
        <w:t xml:space="preserve"> removed the general indicative capacities around the West London Orbital Line due to an absence of identified opportunities to deliver growth in those areas beyond those identified in the Plan. It follows that the reduction in overall housing supply identified in the Plan reflects a more realistic proposition of what is likely to come forward in the Plan period and therefore, will not necessarily of itself result in the delivery of less housing growth in Barnet.</w:t>
      </w:r>
      <w:r w:rsidR="003A75FF">
        <w:rPr>
          <w:rStyle w:val="normaltextrun"/>
          <w:color w:val="D13438"/>
          <w:shd w:val="clear" w:color="auto" w:fill="FFFFFF"/>
        </w:rPr>
        <w:t xml:space="preserve"> </w:t>
      </w:r>
      <w:r w:rsidR="003A75FF">
        <w:rPr>
          <w:rStyle w:val="normaltextrun"/>
          <w:color w:val="D13438"/>
          <w:bdr w:val="none" w:sz="0" w:space="0" w:color="auto" w:frame="1"/>
        </w:rPr>
        <w:t xml:space="preserve"> </w:t>
      </w:r>
      <w:r w:rsidR="000A39F1">
        <w:rPr>
          <w:rStyle w:val="normaltextrun"/>
          <w:color w:val="D13438"/>
          <w:bdr w:val="none" w:sz="0" w:space="0" w:color="auto" w:frame="1"/>
        </w:rPr>
        <w:t xml:space="preserve"> </w:t>
      </w:r>
      <w:r w:rsidR="00D40561">
        <w:rPr>
          <w:rFonts w:ascii="Arial" w:hAnsi="Arial" w:cs="Arial"/>
          <w:color w:val="auto"/>
          <w:lang w:eastAsia="en-US"/>
          <w14:ligatures w14:val="standardContextual"/>
        </w:rPr>
        <w:t>Th</w:t>
      </w:r>
      <w:r w:rsidR="007750A0">
        <w:rPr>
          <w:rFonts w:ascii="Arial" w:hAnsi="Arial" w:cs="Arial"/>
          <w:color w:val="auto"/>
          <w:lang w:eastAsia="en-US"/>
          <w14:ligatures w14:val="standardContextual"/>
        </w:rPr>
        <w:t xml:space="preserve">e </w:t>
      </w:r>
      <w:r w:rsidR="00DE72A4">
        <w:rPr>
          <w:rFonts w:ascii="Arial" w:hAnsi="Arial" w:cs="Arial"/>
          <w:color w:val="auto"/>
          <w:lang w:eastAsia="en-US"/>
          <w14:ligatures w14:val="standardContextual"/>
        </w:rPr>
        <w:t xml:space="preserve">housing land supply position </w:t>
      </w:r>
      <w:r w:rsidR="00D40561">
        <w:rPr>
          <w:rFonts w:ascii="Arial" w:hAnsi="Arial" w:cs="Arial"/>
          <w:color w:val="auto"/>
          <w:lang w:eastAsia="en-US"/>
          <w14:ligatures w14:val="standardContextual"/>
        </w:rPr>
        <w:t xml:space="preserve">is </w:t>
      </w:r>
      <w:r w:rsidR="00DF1077">
        <w:rPr>
          <w:rFonts w:ascii="Arial" w:hAnsi="Arial" w:cs="Arial"/>
          <w:color w:val="auto"/>
          <w:lang w:eastAsia="en-US"/>
          <w14:ligatures w14:val="standardContextual"/>
        </w:rPr>
        <w:t>set out in detail</w:t>
      </w:r>
      <w:r w:rsidR="00D40561">
        <w:rPr>
          <w:rFonts w:ascii="Arial" w:hAnsi="Arial" w:cs="Arial"/>
          <w:color w:val="auto"/>
          <w:lang w:eastAsia="en-US"/>
          <w14:ligatures w14:val="standardContextual"/>
        </w:rPr>
        <w:t xml:space="preserve"> </w:t>
      </w:r>
      <w:r w:rsidR="00483C47">
        <w:rPr>
          <w:rFonts w:ascii="Arial" w:hAnsi="Arial" w:cs="Arial"/>
          <w:color w:val="auto"/>
          <w:lang w:eastAsia="en-US"/>
          <w14:ligatures w14:val="standardContextual"/>
        </w:rPr>
        <w:t xml:space="preserve">in </w:t>
      </w:r>
      <w:r w:rsidR="00434ABE">
        <w:rPr>
          <w:rFonts w:ascii="Arial" w:hAnsi="Arial" w:cs="Arial"/>
          <w:color w:val="auto"/>
          <w:lang w:eastAsia="en-US"/>
          <w14:ligatures w14:val="standardContextual"/>
        </w:rPr>
        <w:t>the</w:t>
      </w:r>
      <w:r w:rsidR="008F5ACE">
        <w:rPr>
          <w:rFonts w:ascii="Arial" w:hAnsi="Arial" w:cs="Arial"/>
          <w:color w:val="auto"/>
          <w:lang w:eastAsia="en-US"/>
          <w14:ligatures w14:val="standardContextual"/>
        </w:rPr>
        <w:t xml:space="preserve"> separate</w:t>
      </w:r>
      <w:r w:rsidR="00434ABE">
        <w:rPr>
          <w:rFonts w:ascii="Arial" w:hAnsi="Arial" w:cs="Arial"/>
          <w:color w:val="auto"/>
          <w:lang w:eastAsia="en-US"/>
          <w14:ligatures w14:val="standardContextual"/>
        </w:rPr>
        <w:t xml:space="preserve"> </w:t>
      </w:r>
      <w:r w:rsidR="00483C47">
        <w:rPr>
          <w:rFonts w:ascii="Arial" w:hAnsi="Arial" w:cs="Arial"/>
          <w:color w:val="auto"/>
          <w:lang w:eastAsia="en-US"/>
          <w14:ligatures w14:val="standardContextual"/>
        </w:rPr>
        <w:t>document</w:t>
      </w:r>
      <w:r w:rsidR="00434ABE">
        <w:rPr>
          <w:rFonts w:ascii="Arial" w:hAnsi="Arial" w:cs="Arial"/>
          <w:color w:val="auto"/>
          <w:lang w:eastAsia="en-US"/>
          <w14:ligatures w14:val="standardContextual"/>
        </w:rPr>
        <w:t xml:space="preserve"> issued </w:t>
      </w:r>
      <w:r w:rsidR="00B1431A">
        <w:rPr>
          <w:rFonts w:ascii="Arial" w:hAnsi="Arial" w:cs="Arial"/>
          <w:color w:val="auto"/>
          <w:lang w:eastAsia="en-US"/>
          <w14:ligatures w14:val="standardContextual"/>
        </w:rPr>
        <w:t>s</w:t>
      </w:r>
      <w:r w:rsidR="00BA07DB">
        <w:rPr>
          <w:rFonts w:ascii="Arial" w:hAnsi="Arial" w:cs="Arial"/>
          <w:color w:val="auto"/>
          <w:lang w:eastAsia="en-US"/>
          <w14:ligatures w14:val="standardContextual"/>
        </w:rPr>
        <w:t xml:space="preserve">upporting the </w:t>
      </w:r>
      <w:r w:rsidR="00DC7230">
        <w:rPr>
          <w:rFonts w:ascii="Arial" w:hAnsi="Arial" w:cs="Arial"/>
          <w:color w:val="auto"/>
          <w:lang w:eastAsia="en-US"/>
          <w14:ligatures w14:val="standardContextual"/>
        </w:rPr>
        <w:t xml:space="preserve">MMs consultation </w:t>
      </w:r>
      <w:r w:rsidR="003B087E">
        <w:rPr>
          <w:rFonts w:ascii="Arial" w:hAnsi="Arial" w:cs="Arial"/>
          <w:color w:val="auto"/>
          <w:lang w:eastAsia="en-US"/>
          <w14:ligatures w14:val="standardContextual"/>
        </w:rPr>
        <w:t>titled</w:t>
      </w:r>
      <w:r w:rsidR="003B087E" w:rsidRPr="00F92312">
        <w:rPr>
          <w:rFonts w:ascii="Arial" w:hAnsi="Arial" w:cs="Arial"/>
          <w:color w:val="auto"/>
          <w:lang w:eastAsia="en-US"/>
          <w14:ligatures w14:val="standardContextual"/>
        </w:rPr>
        <w:t xml:space="preserve"> Barnet</w:t>
      </w:r>
      <w:r w:rsidR="00F92312" w:rsidRPr="00F92312">
        <w:rPr>
          <w:rFonts w:ascii="Arial" w:hAnsi="Arial" w:cs="Arial"/>
          <w:color w:val="auto"/>
          <w:lang w:eastAsia="en-US"/>
          <w14:ligatures w14:val="standardContextual"/>
        </w:rPr>
        <w:t xml:space="preserve"> Local Plan EIP – Note on the Housing Supply </w:t>
      </w:r>
      <w:proofErr w:type="gramStart"/>
      <w:r w:rsidR="00F92312" w:rsidRPr="00F92312">
        <w:rPr>
          <w:rFonts w:ascii="Arial" w:hAnsi="Arial" w:cs="Arial"/>
          <w:color w:val="auto"/>
          <w:lang w:eastAsia="en-US"/>
          <w14:ligatures w14:val="standardContextual"/>
        </w:rPr>
        <w:t xml:space="preserve">Position </w:t>
      </w:r>
      <w:r w:rsidR="00204D9C">
        <w:rPr>
          <w:rFonts w:ascii="Arial" w:hAnsi="Arial" w:cs="Arial"/>
        </w:rPr>
        <w:t xml:space="preserve"> which</w:t>
      </w:r>
      <w:proofErr w:type="gramEnd"/>
      <w:r w:rsidR="00204D9C">
        <w:rPr>
          <w:rFonts w:ascii="Arial" w:hAnsi="Arial" w:cs="Arial"/>
        </w:rPr>
        <w:t xml:space="preserve"> includes a revised </w:t>
      </w:r>
      <w:r w:rsidR="005A460F">
        <w:rPr>
          <w:rFonts w:ascii="Arial" w:hAnsi="Arial" w:cs="Arial"/>
        </w:rPr>
        <w:t xml:space="preserve">Local Plan </w:t>
      </w:r>
      <w:r w:rsidR="00204D9C">
        <w:rPr>
          <w:rFonts w:ascii="Arial" w:hAnsi="Arial" w:cs="Arial"/>
        </w:rPr>
        <w:t xml:space="preserve">Housing Trajectory (replacing EXAM 87) </w:t>
      </w:r>
      <w:r w:rsidR="005A460F">
        <w:rPr>
          <w:rFonts w:ascii="Arial" w:hAnsi="Arial" w:cs="Arial"/>
        </w:rPr>
        <w:t xml:space="preserve">as well as a 15 year </w:t>
      </w:r>
      <w:r w:rsidR="00204D9C">
        <w:rPr>
          <w:rFonts w:ascii="Arial" w:hAnsi="Arial" w:cs="Arial"/>
        </w:rPr>
        <w:t xml:space="preserve">breakdown of </w:t>
      </w:r>
      <w:r w:rsidR="005A460F">
        <w:rPr>
          <w:rFonts w:ascii="Arial" w:hAnsi="Arial" w:cs="Arial"/>
        </w:rPr>
        <w:t xml:space="preserve">housing covering 15 years from 2022/23. </w:t>
      </w:r>
    </w:p>
    <w:p w14:paraId="661D30D2" w14:textId="580F29D0" w:rsidR="00533E2E" w:rsidRDefault="008A323D" w:rsidP="00A83EF3">
      <w:pPr>
        <w:numPr>
          <w:ilvl w:val="0"/>
          <w:numId w:val="40"/>
        </w:numPr>
        <w:suppressAutoHyphens w:val="0"/>
        <w:autoSpaceDN/>
        <w:spacing w:after="0" w:line="240" w:lineRule="auto"/>
        <w:rPr>
          <w:rFonts w:ascii="Arial" w:eastAsia="Times New Roman" w:hAnsi="Arial" w:cs="Arial"/>
          <w:color w:val="auto"/>
          <w:lang w:eastAsia="en-US"/>
          <w14:ligatures w14:val="standardContextual"/>
        </w:rPr>
      </w:pPr>
      <w:r w:rsidRPr="00210BC7">
        <w:rPr>
          <w:rFonts w:ascii="Arial" w:eastAsia="Times New Roman" w:hAnsi="Arial" w:cs="Arial"/>
          <w:color w:val="auto"/>
          <w:lang w:eastAsia="en-US"/>
          <w14:ligatures w14:val="standardContextual"/>
        </w:rPr>
        <w:t>Regulation 5 of the Habitats Regulations</w:t>
      </w:r>
      <w:r w:rsidR="00533E2E" w:rsidRPr="00210BC7">
        <w:rPr>
          <w:rFonts w:ascii="Arial" w:eastAsia="Times New Roman" w:hAnsi="Arial" w:cs="Arial"/>
          <w:color w:val="auto"/>
          <w:lang w:eastAsia="en-US"/>
          <w14:ligatures w14:val="standardContextual"/>
        </w:rPr>
        <w:t xml:space="preserve"> </w:t>
      </w:r>
      <w:r w:rsidR="00210BC7">
        <w:rPr>
          <w:rFonts w:ascii="Arial" w:eastAsia="Times New Roman" w:hAnsi="Arial" w:cs="Arial"/>
          <w:color w:val="auto"/>
          <w:lang w:eastAsia="en-US"/>
          <w14:ligatures w14:val="standardContextual"/>
        </w:rPr>
        <w:t xml:space="preserve">stipulates that </w:t>
      </w:r>
      <w:r w:rsidR="00533E2E" w:rsidRPr="00210BC7">
        <w:rPr>
          <w:rFonts w:ascii="Arial" w:eastAsia="Times New Roman" w:hAnsi="Arial" w:cs="Arial"/>
          <w:color w:val="auto"/>
          <w:lang w:eastAsia="en-US"/>
          <w14:ligatures w14:val="standardContextual"/>
        </w:rPr>
        <w:t xml:space="preserve">the HRA requires engagement with Natural England as the statutory nature conservation body </w:t>
      </w:r>
      <w:proofErr w:type="gramStart"/>
      <w:r w:rsidR="00533E2E" w:rsidRPr="00210BC7">
        <w:rPr>
          <w:rFonts w:ascii="Arial" w:eastAsia="Times New Roman" w:hAnsi="Arial" w:cs="Arial"/>
          <w:color w:val="auto"/>
          <w:lang w:eastAsia="en-US"/>
          <w14:ligatures w14:val="standardContextual"/>
        </w:rPr>
        <w:t>in order to</w:t>
      </w:r>
      <w:proofErr w:type="gramEnd"/>
      <w:r w:rsidR="00533E2E" w:rsidRPr="00210BC7">
        <w:rPr>
          <w:rFonts w:ascii="Arial" w:eastAsia="Times New Roman" w:hAnsi="Arial" w:cs="Arial"/>
          <w:color w:val="auto"/>
          <w:lang w:eastAsia="en-US"/>
          <w14:ligatures w14:val="standardContextual"/>
        </w:rPr>
        <w:t xml:space="preserve"> agree the process, outcomes and mitigation proposals, if proposed. Natural England were consulted through the production of the original IIA, and again in terms of the updated screening opinion. A copy of their correspondence is included as Appendix 5 to the 2022 Updated HRA Screening Report (EXAM 8).</w:t>
      </w:r>
      <w:r>
        <w:rPr>
          <w:rFonts w:ascii="Arial" w:eastAsia="Times New Roman" w:hAnsi="Arial" w:cs="Arial"/>
          <w:color w:val="auto"/>
          <w:lang w:eastAsia="en-US"/>
          <w14:ligatures w14:val="standardContextual"/>
        </w:rPr>
        <w:t xml:space="preserve"> It is now necessary to re</w:t>
      </w:r>
      <w:r w:rsidR="003C6A8F">
        <w:rPr>
          <w:rFonts w:ascii="Arial" w:eastAsia="Times New Roman" w:hAnsi="Arial" w:cs="Arial"/>
          <w:color w:val="auto"/>
          <w:lang w:eastAsia="en-US"/>
          <w14:ligatures w14:val="standardContextual"/>
        </w:rPr>
        <w:t>-</w:t>
      </w:r>
      <w:r>
        <w:rPr>
          <w:rFonts w:ascii="Arial" w:eastAsia="Times New Roman" w:hAnsi="Arial" w:cs="Arial"/>
          <w:color w:val="auto"/>
          <w:lang w:eastAsia="en-US"/>
          <w14:ligatures w14:val="standardContextual"/>
        </w:rPr>
        <w:t xml:space="preserve">consult </w:t>
      </w:r>
      <w:r w:rsidR="00015E1F">
        <w:rPr>
          <w:rFonts w:ascii="Arial" w:eastAsia="Times New Roman" w:hAnsi="Arial" w:cs="Arial"/>
          <w:color w:val="auto"/>
          <w:lang w:eastAsia="en-US"/>
          <w14:ligatures w14:val="standardContextual"/>
        </w:rPr>
        <w:t>N</w:t>
      </w:r>
      <w:r>
        <w:rPr>
          <w:rFonts w:ascii="Arial" w:eastAsia="Times New Roman" w:hAnsi="Arial" w:cs="Arial"/>
          <w:color w:val="auto"/>
          <w:lang w:eastAsia="en-US"/>
          <w14:ligatures w14:val="standardContextual"/>
        </w:rPr>
        <w:t xml:space="preserve">atural England </w:t>
      </w:r>
      <w:r w:rsidR="00015E1F">
        <w:rPr>
          <w:rFonts w:ascii="Arial" w:eastAsia="Times New Roman" w:hAnsi="Arial" w:cs="Arial"/>
          <w:color w:val="auto"/>
          <w:lang w:eastAsia="en-US"/>
          <w14:ligatures w14:val="standardContextual"/>
        </w:rPr>
        <w:t>as part of this MMs consultation.</w:t>
      </w:r>
      <w:r w:rsidR="005617E4">
        <w:rPr>
          <w:rFonts w:ascii="Arial" w:eastAsia="Times New Roman" w:hAnsi="Arial" w:cs="Arial"/>
          <w:color w:val="auto"/>
          <w:lang w:eastAsia="en-US"/>
          <w14:ligatures w14:val="standardContextual"/>
        </w:rPr>
        <w:t xml:space="preserve"> In a letter </w:t>
      </w:r>
      <w:r w:rsidR="00AB3111">
        <w:rPr>
          <w:rFonts w:ascii="Arial" w:eastAsia="Times New Roman" w:hAnsi="Arial" w:cs="Arial"/>
          <w:color w:val="auto"/>
          <w:lang w:eastAsia="en-US"/>
          <w14:ligatures w14:val="standardContextual"/>
        </w:rPr>
        <w:t xml:space="preserve">received </w:t>
      </w:r>
      <w:r w:rsidR="005617E4">
        <w:rPr>
          <w:rFonts w:ascii="Arial" w:eastAsia="Times New Roman" w:hAnsi="Arial" w:cs="Arial"/>
          <w:color w:val="auto"/>
          <w:lang w:eastAsia="en-US"/>
          <w14:ligatures w14:val="standardContextual"/>
        </w:rPr>
        <w:t>dated 11</w:t>
      </w:r>
      <w:r w:rsidR="005617E4" w:rsidRPr="00A61A15">
        <w:rPr>
          <w:rFonts w:ascii="Arial" w:eastAsia="Times New Roman" w:hAnsi="Arial" w:cs="Arial"/>
          <w:color w:val="auto"/>
          <w:vertAlign w:val="superscript"/>
          <w:lang w:eastAsia="en-US"/>
          <w14:ligatures w14:val="standardContextual"/>
        </w:rPr>
        <w:t>th</w:t>
      </w:r>
      <w:r w:rsidR="005617E4">
        <w:rPr>
          <w:rFonts w:ascii="Arial" w:eastAsia="Times New Roman" w:hAnsi="Arial" w:cs="Arial"/>
          <w:color w:val="auto"/>
          <w:lang w:eastAsia="en-US"/>
          <w14:ligatures w14:val="standardContextual"/>
        </w:rPr>
        <w:t xml:space="preserve"> January (Appendix C)</w:t>
      </w:r>
      <w:r w:rsidR="000F427D">
        <w:rPr>
          <w:rFonts w:ascii="Arial" w:eastAsia="Times New Roman" w:hAnsi="Arial" w:cs="Arial"/>
          <w:color w:val="auto"/>
          <w:lang w:eastAsia="en-US"/>
          <w14:ligatures w14:val="standardContextual"/>
        </w:rPr>
        <w:t xml:space="preserve"> </w:t>
      </w:r>
      <w:r w:rsidR="00AB3111">
        <w:rPr>
          <w:rFonts w:ascii="Arial" w:eastAsia="Times New Roman" w:hAnsi="Arial" w:cs="Arial"/>
          <w:color w:val="auto"/>
          <w:lang w:eastAsia="en-US"/>
          <w14:ligatures w14:val="standardContextual"/>
        </w:rPr>
        <w:t xml:space="preserve">it is stated: </w:t>
      </w:r>
      <w:r w:rsidR="00AB3111" w:rsidRPr="00AB3111">
        <w:rPr>
          <w:rFonts w:ascii="Arial" w:eastAsia="Times New Roman" w:hAnsi="Arial" w:cs="Arial"/>
          <w:color w:val="auto"/>
          <w:lang w:eastAsia="en-US"/>
          <w14:ligatures w14:val="standardContextual"/>
        </w:rPr>
        <w:t>“Natural England are content that the local plan will be not have an adverse impact on the natural environment or designated sites and have no comments</w:t>
      </w:r>
      <w:r w:rsidR="00AB3111">
        <w:rPr>
          <w:rFonts w:ascii="Arial" w:eastAsia="Times New Roman" w:hAnsi="Arial" w:cs="Arial"/>
          <w:color w:val="auto"/>
          <w:lang w:eastAsia="en-US"/>
          <w14:ligatures w14:val="standardContextual"/>
        </w:rPr>
        <w:t>.</w:t>
      </w:r>
      <w:r w:rsidR="00AB3111" w:rsidRPr="00AB3111">
        <w:rPr>
          <w:rFonts w:ascii="Arial" w:eastAsia="Times New Roman" w:hAnsi="Arial" w:cs="Arial"/>
          <w:color w:val="auto"/>
          <w:lang w:eastAsia="en-US"/>
          <w14:ligatures w14:val="standardContextual"/>
        </w:rPr>
        <w:t xml:space="preserve">”  </w:t>
      </w:r>
      <w:r w:rsidR="00AB3111">
        <w:rPr>
          <w:rFonts w:ascii="Arial" w:eastAsia="Times New Roman" w:hAnsi="Arial" w:cs="Arial"/>
          <w:color w:val="auto"/>
          <w:lang w:eastAsia="en-US"/>
          <w14:ligatures w14:val="standardContextual"/>
        </w:rPr>
        <w:t xml:space="preserve"> </w:t>
      </w:r>
    </w:p>
    <w:p w14:paraId="763245A5" w14:textId="77777777" w:rsidR="00015E1F" w:rsidRPr="009D21DA" w:rsidRDefault="00015E1F" w:rsidP="00015E1F">
      <w:pPr>
        <w:suppressAutoHyphens w:val="0"/>
        <w:autoSpaceDN/>
        <w:spacing w:after="0" w:line="240" w:lineRule="auto"/>
        <w:ind w:left="720"/>
        <w:rPr>
          <w:rFonts w:ascii="Arial" w:eastAsia="Times New Roman" w:hAnsi="Arial" w:cs="Arial"/>
          <w:color w:val="auto"/>
          <w:lang w:eastAsia="en-US"/>
          <w14:ligatures w14:val="standardContextual"/>
        </w:rPr>
      </w:pPr>
    </w:p>
    <w:p w14:paraId="4C06C2DC" w14:textId="4B9C8495" w:rsidR="00533E2E" w:rsidRPr="0069460D" w:rsidRDefault="00F57534" w:rsidP="00A83EF3">
      <w:pPr>
        <w:pStyle w:val="ListParagraph"/>
        <w:numPr>
          <w:ilvl w:val="0"/>
          <w:numId w:val="40"/>
        </w:numPr>
        <w:rPr>
          <w:rFonts w:ascii="Arial" w:eastAsia="Times New Roman" w:hAnsi="Arial" w:cs="Arial"/>
          <w:color w:val="auto"/>
          <w:lang w:eastAsia="en-US"/>
          <w14:ligatures w14:val="standardContextual"/>
        </w:rPr>
      </w:pPr>
      <w:r w:rsidRPr="00210BC7">
        <w:rPr>
          <w:rFonts w:ascii="Arial" w:eastAsia="Times New Roman" w:hAnsi="Arial" w:cs="Arial"/>
          <w:color w:val="auto"/>
          <w:lang w:eastAsia="en-US"/>
          <w14:ligatures w14:val="standardContextual"/>
        </w:rPr>
        <w:t>The Updated HRA Screening Report (Exam 8, paragraph</w:t>
      </w:r>
      <w:r w:rsidRPr="00F57534">
        <w:rPr>
          <w:rFonts w:ascii="Arial" w:eastAsia="Times New Roman" w:hAnsi="Arial" w:cs="Arial"/>
          <w:color w:val="auto"/>
          <w:lang w:eastAsia="en-US"/>
          <w14:ligatures w14:val="standardContextual"/>
        </w:rPr>
        <w:t xml:space="preserve"> 44) concluded that, </w:t>
      </w:r>
      <w:r w:rsidR="004B1019" w:rsidRPr="00F57534">
        <w:rPr>
          <w:rFonts w:ascii="Arial" w:eastAsia="Times New Roman" w:hAnsi="Arial" w:cs="Arial"/>
          <w:color w:val="auto"/>
          <w:lang w:eastAsia="en-US"/>
          <w14:ligatures w14:val="standardContextual"/>
        </w:rPr>
        <w:t>based on</w:t>
      </w:r>
      <w:r w:rsidRPr="00F57534">
        <w:rPr>
          <w:rFonts w:ascii="Arial" w:eastAsia="Times New Roman" w:hAnsi="Arial" w:cs="Arial"/>
          <w:color w:val="auto"/>
          <w:lang w:eastAsia="en-US"/>
          <w14:ligatures w14:val="standardContextual"/>
        </w:rPr>
        <w:t xml:space="preserve"> the information available and the policy wording of the draft LBBLP, it is unlikely that there will be significant effects on the designated site network. </w:t>
      </w:r>
      <w:proofErr w:type="gramStart"/>
      <w:r w:rsidR="00D606DC" w:rsidRPr="00D606DC">
        <w:rPr>
          <w:rFonts w:ascii="Arial" w:eastAsia="Times New Roman" w:hAnsi="Arial" w:cs="Arial"/>
          <w:color w:val="auto"/>
          <w:lang w:eastAsia="en-US"/>
          <w14:ligatures w14:val="standardContextual"/>
        </w:rPr>
        <w:t xml:space="preserve">Following the </w:t>
      </w:r>
      <w:r w:rsidR="0019742A">
        <w:rPr>
          <w:rFonts w:ascii="Arial" w:eastAsia="Times New Roman" w:hAnsi="Arial" w:cs="Arial"/>
          <w:color w:val="auto"/>
          <w:lang w:eastAsia="en-US"/>
          <w14:ligatures w14:val="standardContextual"/>
        </w:rPr>
        <w:t xml:space="preserve">screening </w:t>
      </w:r>
      <w:r w:rsidR="00D606DC" w:rsidRPr="00D606DC">
        <w:rPr>
          <w:rFonts w:ascii="Arial" w:eastAsia="Times New Roman" w:hAnsi="Arial" w:cs="Arial"/>
          <w:color w:val="auto"/>
          <w:lang w:eastAsia="en-US"/>
          <w14:ligatures w14:val="standardContextual"/>
        </w:rPr>
        <w:t xml:space="preserve">assessment of the </w:t>
      </w:r>
      <w:r w:rsidR="00524D35">
        <w:rPr>
          <w:rFonts w:ascii="Arial" w:eastAsia="Times New Roman" w:hAnsi="Arial" w:cs="Arial"/>
          <w:color w:val="auto"/>
          <w:lang w:eastAsia="en-US"/>
          <w14:ligatures w14:val="standardContextual"/>
        </w:rPr>
        <w:t xml:space="preserve">MMs </w:t>
      </w:r>
      <w:r w:rsidRPr="00F57534">
        <w:rPr>
          <w:rFonts w:ascii="Arial" w:eastAsia="Times New Roman" w:hAnsi="Arial" w:cs="Arial"/>
          <w:color w:val="auto"/>
          <w:lang w:eastAsia="en-US"/>
          <w14:ligatures w14:val="standardContextual"/>
        </w:rPr>
        <w:t>to the LBBLP</w:t>
      </w:r>
      <w:r w:rsidR="009658C9">
        <w:rPr>
          <w:rFonts w:ascii="Arial" w:eastAsia="Times New Roman" w:hAnsi="Arial" w:cs="Arial"/>
          <w:color w:val="auto"/>
          <w:lang w:eastAsia="en-US"/>
          <w14:ligatures w14:val="standardContextual"/>
        </w:rPr>
        <w:t>,</w:t>
      </w:r>
      <w:r w:rsidRPr="00F57534">
        <w:rPr>
          <w:rFonts w:ascii="Arial" w:eastAsia="Times New Roman" w:hAnsi="Arial" w:cs="Arial"/>
          <w:color w:val="auto"/>
          <w:lang w:eastAsia="en-US"/>
          <w14:ligatures w14:val="standardContextual"/>
        </w:rPr>
        <w:t xml:space="preserve"> </w:t>
      </w:r>
      <w:r w:rsidR="00C41844" w:rsidRPr="00C41844">
        <w:rPr>
          <w:rFonts w:ascii="Arial" w:eastAsia="Times New Roman" w:hAnsi="Arial" w:cs="Arial"/>
          <w:color w:val="auto"/>
          <w:lang w:eastAsia="en-US"/>
          <w14:ligatures w14:val="standardContextual"/>
        </w:rPr>
        <w:t>it</w:t>
      </w:r>
      <w:proofErr w:type="gramEnd"/>
      <w:r w:rsidR="00C41844" w:rsidRPr="00C41844">
        <w:rPr>
          <w:rFonts w:ascii="Arial" w:eastAsia="Times New Roman" w:hAnsi="Arial" w:cs="Arial"/>
          <w:color w:val="auto"/>
          <w:lang w:eastAsia="en-US"/>
          <w14:ligatures w14:val="standardContextual"/>
        </w:rPr>
        <w:t xml:space="preserve"> can be concluded that they will not lead to likely significant effects on </w:t>
      </w:r>
      <w:r w:rsidR="00CB1DB9">
        <w:rPr>
          <w:rFonts w:ascii="Arial" w:eastAsia="Times New Roman" w:hAnsi="Arial" w:cs="Arial"/>
          <w:color w:val="auto"/>
          <w:lang w:eastAsia="en-US"/>
          <w14:ligatures w14:val="standardContextual"/>
        </w:rPr>
        <w:t>the national</w:t>
      </w:r>
      <w:r w:rsidR="00C41844" w:rsidRPr="00C41844">
        <w:rPr>
          <w:rFonts w:ascii="Arial" w:eastAsia="Times New Roman" w:hAnsi="Arial" w:cs="Arial"/>
          <w:color w:val="auto"/>
          <w:lang w:eastAsia="en-US"/>
          <w14:ligatures w14:val="standardContextual"/>
        </w:rPr>
        <w:t xml:space="preserve"> site</w:t>
      </w:r>
      <w:r w:rsidR="00CB1DB9">
        <w:rPr>
          <w:rFonts w:ascii="Arial" w:eastAsia="Times New Roman" w:hAnsi="Arial" w:cs="Arial"/>
          <w:color w:val="auto"/>
          <w:lang w:eastAsia="en-US"/>
          <w14:ligatures w14:val="standardContextual"/>
        </w:rPr>
        <w:t xml:space="preserve"> network</w:t>
      </w:r>
      <w:r w:rsidR="00C41844" w:rsidRPr="00C41844">
        <w:rPr>
          <w:rFonts w:ascii="Arial" w:eastAsia="Times New Roman" w:hAnsi="Arial" w:cs="Arial"/>
          <w:color w:val="auto"/>
          <w:lang w:eastAsia="en-US"/>
          <w14:ligatures w14:val="standardContextual"/>
        </w:rPr>
        <w:t xml:space="preserve"> and </w:t>
      </w:r>
      <w:r w:rsidR="001F6B01">
        <w:rPr>
          <w:rFonts w:ascii="Arial" w:eastAsia="Times New Roman" w:hAnsi="Arial" w:cs="Arial"/>
          <w:color w:val="auto"/>
          <w:lang w:eastAsia="en-US"/>
          <w14:ligatures w14:val="standardContextual"/>
        </w:rPr>
        <w:t xml:space="preserve">as such </w:t>
      </w:r>
      <w:r w:rsidR="00C41844" w:rsidRPr="00C41844">
        <w:rPr>
          <w:rFonts w:ascii="Arial" w:eastAsia="Times New Roman" w:hAnsi="Arial" w:cs="Arial"/>
          <w:color w:val="auto"/>
          <w:lang w:eastAsia="en-US"/>
          <w14:ligatures w14:val="standardContextual"/>
        </w:rPr>
        <w:t xml:space="preserve">do not </w:t>
      </w:r>
      <w:r w:rsidR="006F0DAB">
        <w:rPr>
          <w:rFonts w:ascii="Arial" w:eastAsia="Times New Roman" w:hAnsi="Arial" w:cs="Arial"/>
          <w:color w:val="auto"/>
          <w:lang w:eastAsia="en-US"/>
          <w14:ligatures w14:val="standardContextual"/>
        </w:rPr>
        <w:t xml:space="preserve">alter </w:t>
      </w:r>
      <w:r w:rsidR="00C41844" w:rsidRPr="00C41844">
        <w:rPr>
          <w:rFonts w:ascii="Arial" w:eastAsia="Times New Roman" w:hAnsi="Arial" w:cs="Arial"/>
          <w:color w:val="auto"/>
          <w:lang w:eastAsia="en-US"/>
          <w14:ligatures w14:val="standardContextual"/>
        </w:rPr>
        <w:t xml:space="preserve">the </w:t>
      </w:r>
      <w:r w:rsidR="00627FED">
        <w:rPr>
          <w:rFonts w:ascii="Arial" w:eastAsia="Times New Roman" w:hAnsi="Arial" w:cs="Arial"/>
          <w:color w:val="auto"/>
          <w:lang w:eastAsia="en-US"/>
          <w14:ligatures w14:val="standardContextual"/>
        </w:rPr>
        <w:t xml:space="preserve">original HRA screening </w:t>
      </w:r>
      <w:r w:rsidR="00C41844" w:rsidRPr="00C41844">
        <w:rPr>
          <w:rFonts w:ascii="Arial" w:eastAsia="Times New Roman" w:hAnsi="Arial" w:cs="Arial"/>
          <w:color w:val="auto"/>
          <w:lang w:eastAsia="en-US"/>
          <w14:ligatures w14:val="standardContextual"/>
        </w:rPr>
        <w:t>conclusion</w:t>
      </w:r>
      <w:r w:rsidR="008D00E8">
        <w:rPr>
          <w:rFonts w:ascii="Arial" w:eastAsia="Times New Roman" w:hAnsi="Arial" w:cs="Arial"/>
          <w:color w:val="auto"/>
          <w:lang w:eastAsia="en-US"/>
          <w14:ligatures w14:val="standardContextual"/>
        </w:rPr>
        <w:t>.</w:t>
      </w:r>
      <w:r w:rsidR="00C41844" w:rsidRPr="00C41844">
        <w:rPr>
          <w:rFonts w:ascii="Arial" w:eastAsia="Times New Roman" w:hAnsi="Arial" w:cs="Arial"/>
          <w:color w:val="auto"/>
          <w:lang w:eastAsia="en-US"/>
          <w14:ligatures w14:val="standardContextual"/>
        </w:rPr>
        <w:t xml:space="preserve"> </w:t>
      </w:r>
      <w:r w:rsidR="006F0DAB">
        <w:rPr>
          <w:rFonts w:ascii="Arial" w:eastAsia="Times New Roman" w:hAnsi="Arial" w:cs="Arial"/>
          <w:color w:val="auto"/>
          <w:lang w:eastAsia="en-US"/>
          <w14:ligatures w14:val="standardContextual"/>
        </w:rPr>
        <w:t>T</w:t>
      </w:r>
      <w:r w:rsidRPr="00F57534">
        <w:rPr>
          <w:rFonts w:ascii="Arial" w:eastAsia="Times New Roman" w:hAnsi="Arial" w:cs="Arial"/>
          <w:color w:val="auto"/>
          <w:lang w:eastAsia="en-US"/>
          <w14:ligatures w14:val="standardContextual"/>
        </w:rPr>
        <w:t>h</w:t>
      </w:r>
      <w:r w:rsidR="00D86330">
        <w:rPr>
          <w:rFonts w:ascii="Arial" w:eastAsia="Times New Roman" w:hAnsi="Arial" w:cs="Arial"/>
          <w:color w:val="auto"/>
          <w:lang w:eastAsia="en-US"/>
          <w14:ligatures w14:val="standardContextual"/>
        </w:rPr>
        <w:t xml:space="preserve">e Council is </w:t>
      </w:r>
      <w:r w:rsidR="006F0DAB">
        <w:rPr>
          <w:rFonts w:ascii="Arial" w:eastAsia="Times New Roman" w:hAnsi="Arial" w:cs="Arial"/>
          <w:color w:val="auto"/>
          <w:lang w:eastAsia="en-US"/>
          <w14:ligatures w14:val="standardContextual"/>
        </w:rPr>
        <w:t xml:space="preserve">therefore </w:t>
      </w:r>
      <w:r w:rsidR="00D86330">
        <w:rPr>
          <w:rFonts w:ascii="Arial" w:eastAsia="Times New Roman" w:hAnsi="Arial" w:cs="Arial"/>
          <w:color w:val="auto"/>
          <w:lang w:eastAsia="en-US"/>
          <w14:ligatures w14:val="standardContextual"/>
        </w:rPr>
        <w:t xml:space="preserve">satisfied that this conclusion remains </w:t>
      </w:r>
      <w:r w:rsidR="00463C80">
        <w:rPr>
          <w:rFonts w:ascii="Arial" w:eastAsia="Times New Roman" w:hAnsi="Arial" w:cs="Arial"/>
          <w:color w:val="auto"/>
          <w:lang w:eastAsia="en-US"/>
          <w14:ligatures w14:val="standardContextual"/>
        </w:rPr>
        <w:t>valid and</w:t>
      </w:r>
      <w:r w:rsidR="00185A87">
        <w:rPr>
          <w:rFonts w:ascii="Arial" w:eastAsia="Times New Roman" w:hAnsi="Arial" w:cs="Arial"/>
          <w:color w:val="auto"/>
          <w:lang w:eastAsia="en-US"/>
          <w14:ligatures w14:val="standardContextual"/>
        </w:rPr>
        <w:t xml:space="preserve"> </w:t>
      </w:r>
      <w:r w:rsidR="00463C80">
        <w:rPr>
          <w:rFonts w:ascii="Arial" w:eastAsia="Times New Roman" w:hAnsi="Arial" w:cs="Arial"/>
          <w:color w:val="auto"/>
          <w:lang w:eastAsia="en-US"/>
          <w14:ligatures w14:val="standardContextual"/>
        </w:rPr>
        <w:t xml:space="preserve">accordingly </w:t>
      </w:r>
      <w:r w:rsidR="00054822">
        <w:rPr>
          <w:rFonts w:ascii="Arial" w:eastAsia="Times New Roman" w:hAnsi="Arial" w:cs="Arial"/>
          <w:color w:val="auto"/>
          <w:lang w:eastAsia="en-US"/>
          <w14:ligatures w14:val="standardContextual"/>
        </w:rPr>
        <w:t xml:space="preserve">that </w:t>
      </w:r>
      <w:r w:rsidR="00185A87">
        <w:rPr>
          <w:rFonts w:ascii="Arial" w:eastAsia="Times New Roman" w:hAnsi="Arial" w:cs="Arial"/>
          <w:color w:val="auto"/>
          <w:lang w:eastAsia="en-US"/>
          <w14:ligatures w14:val="standardContextual"/>
        </w:rPr>
        <w:t>an</w:t>
      </w:r>
      <w:r w:rsidRPr="00F57534">
        <w:rPr>
          <w:rFonts w:ascii="Arial" w:eastAsia="Times New Roman" w:hAnsi="Arial" w:cs="Arial"/>
          <w:color w:val="auto"/>
          <w:lang w:eastAsia="en-US"/>
          <w14:ligatures w14:val="standardContextual"/>
        </w:rPr>
        <w:t xml:space="preserve"> appropriate assessment</w:t>
      </w:r>
      <w:r w:rsidR="00185A87">
        <w:rPr>
          <w:rFonts w:ascii="Arial" w:eastAsia="Times New Roman" w:hAnsi="Arial" w:cs="Arial"/>
          <w:color w:val="auto"/>
          <w:lang w:eastAsia="en-US"/>
          <w14:ligatures w14:val="standardContextual"/>
        </w:rPr>
        <w:t xml:space="preserve"> is not </w:t>
      </w:r>
      <w:r w:rsidR="00054822">
        <w:rPr>
          <w:rFonts w:ascii="Arial" w:eastAsia="Times New Roman" w:hAnsi="Arial" w:cs="Arial"/>
          <w:color w:val="auto"/>
          <w:lang w:eastAsia="en-US"/>
          <w14:ligatures w14:val="standardContextual"/>
        </w:rPr>
        <w:t>required</w:t>
      </w:r>
      <w:r w:rsidRPr="00F57534">
        <w:rPr>
          <w:rFonts w:ascii="Arial" w:eastAsia="Times New Roman" w:hAnsi="Arial" w:cs="Arial"/>
          <w:color w:val="auto"/>
          <w:lang w:eastAsia="en-US"/>
          <w14:ligatures w14:val="standardContextual"/>
        </w:rPr>
        <w:t>.</w:t>
      </w:r>
    </w:p>
    <w:p w14:paraId="5AAAF82D" w14:textId="20D6FE83" w:rsidR="00B42A03" w:rsidRDefault="00B42A03">
      <w:pPr>
        <w:suppressAutoHyphens w:val="0"/>
        <w:rPr>
          <w:color w:val="auto"/>
          <w:lang w:eastAsia="en-US"/>
          <w14:ligatures w14:val="standardContextual"/>
        </w:rPr>
      </w:pPr>
      <w:r>
        <w:rPr>
          <w:color w:val="auto"/>
          <w:lang w:eastAsia="en-US"/>
          <w14:ligatures w14:val="standardContextual"/>
        </w:rPr>
        <w:br w:type="page"/>
      </w:r>
    </w:p>
    <w:p w14:paraId="72EEA840" w14:textId="77777777" w:rsidR="000B2569" w:rsidRDefault="000B2569" w:rsidP="009D21DA">
      <w:pPr>
        <w:suppressAutoHyphens w:val="0"/>
        <w:autoSpaceDN/>
        <w:spacing w:after="0" w:line="240" w:lineRule="auto"/>
        <w:rPr>
          <w:color w:val="auto"/>
          <w:lang w:eastAsia="en-US"/>
          <w14:ligatures w14:val="standardContextual"/>
        </w:rPr>
      </w:pPr>
    </w:p>
    <w:p w14:paraId="45C1742F" w14:textId="07B75DE6" w:rsidR="003F5C90" w:rsidRPr="0061467E" w:rsidRDefault="00DA5741" w:rsidP="0061467E">
      <w:pPr>
        <w:pStyle w:val="Heading2"/>
        <w:rPr>
          <w:sz w:val="24"/>
        </w:rPr>
      </w:pPr>
      <w:r w:rsidRPr="00DA5741">
        <w:rPr>
          <w:bCs/>
        </w:rPr>
        <w:t xml:space="preserve">Table 1: Screening of Local Plan Policies Site Allocations </w:t>
      </w:r>
      <w:r w:rsidR="00E37431" w:rsidRPr="00E7016C">
        <w:t xml:space="preserve">for </w:t>
      </w:r>
      <w:r w:rsidR="00154063">
        <w:t>P</w:t>
      </w:r>
      <w:r w:rsidR="00E37431" w:rsidRPr="00E7016C">
        <w:t xml:space="preserve">otential </w:t>
      </w:r>
      <w:r w:rsidR="00154063">
        <w:t>S</w:t>
      </w:r>
      <w:r w:rsidR="00FC30E2">
        <w:t xml:space="preserve">ignificant </w:t>
      </w:r>
      <w:r w:rsidR="00154063">
        <w:t>E</w:t>
      </w:r>
      <w:r w:rsidR="00E37431" w:rsidRPr="00E7016C">
        <w:t xml:space="preserve">ffects  </w:t>
      </w:r>
      <w:r w:rsidR="003F5C90" w:rsidRPr="003F5C90">
        <w:rPr>
          <w:bCs/>
          <w:highlight w:val="yellow"/>
        </w:rPr>
        <w:t xml:space="preserve"> </w:t>
      </w:r>
      <w:r w:rsidR="003F5C90" w:rsidRPr="003F5C90">
        <w:rPr>
          <w:bCs/>
        </w:rPr>
        <w:t xml:space="preserve"> </w:t>
      </w:r>
    </w:p>
    <w:p w14:paraId="751BE2CD" w14:textId="0B505437" w:rsidR="00B1646B" w:rsidRPr="00E7016C" w:rsidRDefault="00B1646B">
      <w:pPr>
        <w:spacing w:after="5" w:line="240" w:lineRule="auto"/>
        <w:ind w:left="10" w:right="5" w:hanging="10"/>
        <w:rPr>
          <w:rFonts w:ascii="Arial" w:hAnsi="Arial" w:cs="Arial"/>
        </w:rPr>
      </w:pPr>
    </w:p>
    <w:tbl>
      <w:tblPr>
        <w:tblpPr w:leftFromText="180" w:rightFromText="180" w:vertAnchor="text" w:tblpX="5" w:tblpY="1"/>
        <w:tblOverlap w:val="never"/>
        <w:tblW w:w="19591" w:type="dxa"/>
        <w:tblCellMar>
          <w:left w:w="10" w:type="dxa"/>
          <w:right w:w="10" w:type="dxa"/>
        </w:tblCellMar>
        <w:tblLook w:val="04A0" w:firstRow="1" w:lastRow="0" w:firstColumn="1" w:lastColumn="0" w:noHBand="0" w:noVBand="1"/>
      </w:tblPr>
      <w:tblGrid>
        <w:gridCol w:w="3224"/>
        <w:gridCol w:w="4876"/>
        <w:gridCol w:w="4107"/>
        <w:gridCol w:w="185"/>
        <w:gridCol w:w="316"/>
        <w:gridCol w:w="1984"/>
        <w:gridCol w:w="563"/>
        <w:gridCol w:w="43"/>
        <w:gridCol w:w="408"/>
        <w:gridCol w:w="37"/>
        <w:gridCol w:w="3848"/>
      </w:tblGrid>
      <w:tr w:rsidR="00011669" w:rsidRPr="00943E1A" w14:paraId="5BBCCEA9" w14:textId="38AF630C" w:rsidTr="00A1489D">
        <w:trPr>
          <w:gridAfter w:val="5"/>
          <w:wAfter w:w="4899" w:type="dxa"/>
          <w:cantSplit/>
          <w:tblHeader/>
        </w:trPr>
        <w:tc>
          <w:tcPr>
            <w:tcW w:w="3224" w:type="dxa"/>
            <w:tcBorders>
              <w:top w:val="single" w:sz="4" w:space="0" w:color="BFBFBF"/>
              <w:left w:val="single" w:sz="4" w:space="0" w:color="BFBFBF"/>
              <w:bottom w:val="single" w:sz="4" w:space="0" w:color="BFBFBF"/>
              <w:right w:val="single" w:sz="4" w:space="0" w:color="BFBFBF"/>
            </w:tcBorders>
            <w:shd w:val="clear" w:color="auto" w:fill="008080"/>
            <w:tcMar>
              <w:top w:w="11" w:type="dxa"/>
              <w:left w:w="107" w:type="dxa"/>
              <w:bottom w:w="0" w:type="dxa"/>
              <w:right w:w="115" w:type="dxa"/>
            </w:tcMar>
          </w:tcPr>
          <w:p w14:paraId="19BB112C" w14:textId="0D765794"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bookmarkStart w:id="3" w:name="_Hlk104819017"/>
            <w:r>
              <w:rPr>
                <w:rFonts w:asciiTheme="minorHAnsi" w:eastAsiaTheme="minorHAnsi" w:hAnsiTheme="minorHAnsi" w:cstheme="minorBidi"/>
                <w:b/>
                <w:color w:val="auto"/>
                <w:lang w:eastAsia="en-US"/>
              </w:rPr>
              <w:t>MM</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008080"/>
            <w:tcMar>
              <w:top w:w="11" w:type="dxa"/>
              <w:left w:w="107" w:type="dxa"/>
              <w:bottom w:w="0" w:type="dxa"/>
              <w:right w:w="115" w:type="dxa"/>
            </w:tcMar>
          </w:tcPr>
          <w:p w14:paraId="468604F4" w14:textId="2E53428D" w:rsidR="00CE5249" w:rsidRDefault="00CE5249">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 xml:space="preserve">Purpose of </w:t>
            </w:r>
            <w:r w:rsidR="006E518D">
              <w:rPr>
                <w:rFonts w:asciiTheme="minorHAnsi" w:eastAsiaTheme="minorHAnsi" w:hAnsiTheme="minorHAnsi" w:cstheme="minorBidi"/>
                <w:b/>
                <w:color w:val="auto"/>
                <w:lang w:eastAsia="en-US"/>
              </w:rPr>
              <w:t>p</w:t>
            </w:r>
            <w:r w:rsidR="00D043C4">
              <w:rPr>
                <w:rFonts w:asciiTheme="minorHAnsi" w:eastAsiaTheme="minorHAnsi" w:hAnsiTheme="minorHAnsi" w:cstheme="minorBidi"/>
                <w:b/>
                <w:color w:val="auto"/>
                <w:lang w:eastAsia="en-US"/>
              </w:rPr>
              <w:t>olicy</w:t>
            </w:r>
            <w:r w:rsidR="006E518D">
              <w:rPr>
                <w:rFonts w:asciiTheme="minorHAnsi" w:eastAsiaTheme="minorHAnsi" w:hAnsiTheme="minorHAnsi" w:cstheme="minorBidi"/>
                <w:b/>
                <w:color w:val="auto"/>
                <w:lang w:eastAsia="en-US"/>
              </w:rPr>
              <w:t xml:space="preserve"> </w:t>
            </w:r>
            <w:proofErr w:type="gramStart"/>
            <w:r w:rsidR="006E518D">
              <w:rPr>
                <w:rFonts w:asciiTheme="minorHAnsi" w:eastAsiaTheme="minorHAnsi" w:hAnsiTheme="minorHAnsi" w:cstheme="minorBidi"/>
                <w:b/>
                <w:color w:val="auto"/>
                <w:lang w:eastAsia="en-US"/>
              </w:rPr>
              <w:t>/</w:t>
            </w:r>
            <w:r w:rsidR="004218F3">
              <w:rPr>
                <w:rFonts w:asciiTheme="minorHAnsi" w:eastAsiaTheme="minorHAnsi" w:hAnsiTheme="minorHAnsi" w:cstheme="minorBidi"/>
                <w:b/>
                <w:color w:val="auto"/>
                <w:lang w:eastAsia="en-US"/>
              </w:rPr>
              <w:t xml:space="preserve"> </w:t>
            </w:r>
            <w:r w:rsidR="00A1489D" w:rsidRPr="005549BA">
              <w:rPr>
                <w:rFonts w:asciiTheme="minorHAnsi" w:eastAsia="Arial" w:hAnsiTheme="minorHAnsi" w:cstheme="minorHAnsi"/>
                <w:kern w:val="2"/>
              </w:rPr>
              <w:t>.</w:t>
            </w:r>
            <w:proofErr w:type="gramEnd"/>
          </w:p>
          <w:p w14:paraId="388E74F0" w14:textId="456EEDAB" w:rsidR="00D2237F" w:rsidRPr="00943E1A" w:rsidRDefault="00D2237F">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b/>
                <w:color w:val="auto"/>
                <w:lang w:eastAsia="en-US"/>
              </w:rPr>
              <w:t>Summary of MM</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008080"/>
            <w:tcMar>
              <w:top w:w="11" w:type="dxa"/>
              <w:left w:w="107" w:type="dxa"/>
              <w:bottom w:w="0" w:type="dxa"/>
              <w:right w:w="115" w:type="dxa"/>
            </w:tcMar>
          </w:tcPr>
          <w:p w14:paraId="4C28FE9E" w14:textId="5AF955E6" w:rsidR="00CE5249" w:rsidRPr="006E510C" w:rsidRDefault="00D2237F">
            <w:pPr>
              <w:suppressAutoHyphens w:val="0"/>
              <w:autoSpaceDN/>
              <w:spacing w:after="0" w:line="259" w:lineRule="auto"/>
              <w:rPr>
                <w:rFonts w:asciiTheme="minorHAnsi" w:eastAsiaTheme="minorHAnsi" w:hAnsiTheme="minorHAnsi" w:cstheme="minorBidi"/>
                <w:strike/>
                <w:color w:val="auto"/>
                <w:lang w:eastAsia="en-US"/>
              </w:rPr>
            </w:pPr>
            <w:r>
              <w:rPr>
                <w:rFonts w:asciiTheme="minorHAnsi" w:eastAsiaTheme="minorHAnsi" w:hAnsiTheme="minorHAnsi" w:cstheme="minorBidi"/>
                <w:b/>
                <w:color w:val="auto"/>
                <w:lang w:eastAsia="en-US"/>
              </w:rPr>
              <w:t>A</w:t>
            </w:r>
            <w:r w:rsidR="00CE5249">
              <w:rPr>
                <w:rFonts w:asciiTheme="minorHAnsi" w:eastAsiaTheme="minorHAnsi" w:hAnsiTheme="minorHAnsi" w:cstheme="minorBidi"/>
                <w:b/>
                <w:color w:val="auto"/>
                <w:lang w:eastAsia="en-US"/>
              </w:rPr>
              <w:t>ssessment of p</w:t>
            </w:r>
            <w:r w:rsidR="00CE5249" w:rsidRPr="00943E1A">
              <w:rPr>
                <w:rFonts w:asciiTheme="minorHAnsi" w:eastAsiaTheme="minorHAnsi" w:hAnsiTheme="minorHAnsi" w:cstheme="minorBidi"/>
                <w:b/>
                <w:color w:val="auto"/>
                <w:lang w:eastAsia="en-US"/>
              </w:rPr>
              <w:t xml:space="preserve">otential for likely significant effects </w:t>
            </w:r>
            <w:r w:rsidR="00344E22">
              <w:rPr>
                <w:rFonts w:asciiTheme="minorHAnsi" w:eastAsiaTheme="minorHAnsi" w:hAnsiTheme="minorHAnsi" w:cstheme="minorBidi"/>
                <w:b/>
                <w:color w:val="auto"/>
                <w:lang w:eastAsia="en-US"/>
              </w:rPr>
              <w:t>arising from MMs</w:t>
            </w:r>
            <w:r w:rsidR="00455498">
              <w:rPr>
                <w:rFonts w:asciiTheme="minorHAnsi" w:eastAsiaTheme="minorHAnsi" w:hAnsiTheme="minorHAnsi" w:cstheme="minorBidi"/>
                <w:b/>
                <w:color w:val="auto"/>
                <w:lang w:eastAsia="en-US"/>
              </w:rPr>
              <w:t xml:space="preserve"> with</w:t>
            </w:r>
            <w:r w:rsidR="005819DD">
              <w:rPr>
                <w:rFonts w:asciiTheme="minorHAnsi" w:eastAsiaTheme="minorHAnsi" w:hAnsiTheme="minorHAnsi" w:cstheme="minorBidi"/>
                <w:b/>
                <w:color w:val="auto"/>
                <w:lang w:eastAsia="en-US"/>
              </w:rPr>
              <w:t xml:space="preserve"> for sites</w:t>
            </w:r>
            <w:r w:rsidR="00455498">
              <w:rPr>
                <w:rFonts w:asciiTheme="minorHAnsi" w:eastAsiaTheme="minorHAnsi" w:hAnsiTheme="minorHAnsi" w:cstheme="minorBidi"/>
                <w:b/>
                <w:color w:val="auto"/>
                <w:lang w:eastAsia="en-US"/>
              </w:rPr>
              <w:t xml:space="preserve"> </w:t>
            </w:r>
            <w:r w:rsidR="00455498">
              <w:rPr>
                <w:rFonts w:asciiTheme="minorHAnsi" w:eastAsiaTheme="minorHAnsi" w:hAnsiTheme="minorHAnsi" w:cstheme="minorBidi"/>
                <w:b/>
                <w:color w:val="auto"/>
                <w:u w:val="single"/>
                <w:lang w:eastAsia="en-US"/>
              </w:rPr>
              <w:t>additions shown underlined</w:t>
            </w:r>
            <w:r w:rsidR="006E510C">
              <w:rPr>
                <w:rFonts w:asciiTheme="minorHAnsi" w:eastAsiaTheme="minorHAnsi" w:hAnsiTheme="minorHAnsi" w:cstheme="minorBidi"/>
                <w:b/>
                <w:color w:val="auto"/>
                <w:lang w:eastAsia="en-US"/>
              </w:rPr>
              <w:t xml:space="preserve"> and </w:t>
            </w:r>
            <w:r w:rsidR="006E510C">
              <w:rPr>
                <w:rFonts w:asciiTheme="minorHAnsi" w:eastAsiaTheme="minorHAnsi" w:hAnsiTheme="minorHAnsi" w:cstheme="minorBidi"/>
                <w:b/>
                <w:strike/>
                <w:color w:val="auto"/>
                <w:lang w:eastAsia="en-US"/>
              </w:rPr>
              <w:t>deletions shown as strikethrough</w:t>
            </w:r>
          </w:p>
        </w:tc>
        <w:tc>
          <w:tcPr>
            <w:tcW w:w="1984" w:type="dxa"/>
            <w:tcBorders>
              <w:top w:val="single" w:sz="4" w:space="0" w:color="BFBFBF"/>
              <w:left w:val="single" w:sz="4" w:space="0" w:color="BFBFBF"/>
              <w:bottom w:val="single" w:sz="4" w:space="0" w:color="BFBFBF"/>
              <w:right w:val="single" w:sz="4" w:space="0" w:color="BFBFBF"/>
            </w:tcBorders>
            <w:shd w:val="clear" w:color="auto" w:fill="008080"/>
          </w:tcPr>
          <w:p w14:paraId="3B778E37" w14:textId="0E170E75" w:rsidR="00CE5249" w:rsidRDefault="00CE5249" w:rsidP="00A1489D">
            <w:pPr>
              <w:suppressAutoHyphens w:val="0"/>
              <w:autoSpaceDN/>
              <w:spacing w:after="0" w:line="259" w:lineRule="auto"/>
              <w:ind w:right="387"/>
              <w:rPr>
                <w:rFonts w:asciiTheme="minorHAnsi" w:eastAsiaTheme="minorHAnsi" w:hAnsiTheme="minorHAnsi" w:cstheme="minorBidi"/>
                <w:b/>
                <w:color w:val="auto"/>
                <w:lang w:eastAsia="en-US"/>
              </w:rPr>
            </w:pPr>
            <w:r>
              <w:rPr>
                <w:rFonts w:asciiTheme="minorHAnsi" w:eastAsiaTheme="minorHAnsi" w:hAnsiTheme="minorHAnsi" w:cstheme="minorBidi"/>
                <w:b/>
                <w:color w:val="auto"/>
                <w:lang w:eastAsia="en-US"/>
              </w:rPr>
              <w:t>Need for AA?</w:t>
            </w:r>
          </w:p>
        </w:tc>
      </w:tr>
      <w:tr w:rsidR="00AD319D" w:rsidRPr="00943E1A" w14:paraId="415496B1" w14:textId="53BD7D1E" w:rsidTr="00A1489D">
        <w:trPr>
          <w:gridAfter w:val="1"/>
          <w:wAfter w:w="3848" w:type="dxa"/>
          <w:trHeight w:val="563"/>
        </w:trPr>
        <w:tc>
          <w:tcPr>
            <w:tcW w:w="15706" w:type="dxa"/>
            <w:gridSpan w:val="9"/>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75510C5F" w14:textId="77777777" w:rsidR="00CE5249" w:rsidRPr="00943E1A" w:rsidRDefault="00CE5249" w:rsidP="00A1489D">
            <w:pPr>
              <w:suppressAutoHyphens w:val="0"/>
              <w:autoSpaceDN/>
              <w:spacing w:after="0" w:line="259" w:lineRule="auto"/>
              <w:ind w:right="598"/>
              <w:rPr>
                <w:rFonts w:asciiTheme="minorHAnsi" w:eastAsiaTheme="minorHAnsi" w:hAnsiTheme="minorHAnsi" w:cstheme="minorBidi"/>
                <w:color w:val="auto"/>
                <w:lang w:eastAsia="en-US"/>
              </w:rPr>
            </w:pPr>
            <w:r w:rsidRPr="00943E1A">
              <w:rPr>
                <w:rFonts w:asciiTheme="minorHAnsi" w:eastAsiaTheme="minorHAnsi" w:hAnsiTheme="minorHAnsi" w:cstheme="minorBidi"/>
                <w:b/>
                <w:color w:val="auto"/>
                <w:lang w:eastAsia="en-US"/>
              </w:rPr>
              <w:t xml:space="preserve">Growth and spatial strategy  </w:t>
            </w:r>
          </w:p>
        </w:tc>
        <w:tc>
          <w:tcPr>
            <w:tcW w:w="37" w:type="dxa"/>
            <w:tcBorders>
              <w:top w:val="single" w:sz="4" w:space="0" w:color="BFBFBF"/>
              <w:left w:val="single" w:sz="4" w:space="0" w:color="BFBFBF"/>
              <w:bottom w:val="single" w:sz="4" w:space="0" w:color="BFBFBF"/>
              <w:right w:val="single" w:sz="4" w:space="0" w:color="BFBFBF"/>
            </w:tcBorders>
          </w:tcPr>
          <w:p w14:paraId="2775C87C" w14:textId="5911C67B" w:rsidR="00CE5249" w:rsidRPr="00943E1A" w:rsidRDefault="00CE5249" w:rsidP="0062503C">
            <w:pPr>
              <w:suppressAutoHyphens w:val="0"/>
              <w:autoSpaceDN/>
              <w:spacing w:after="0" w:line="259" w:lineRule="auto"/>
              <w:rPr>
                <w:rFonts w:asciiTheme="minorHAnsi" w:eastAsiaTheme="minorHAnsi" w:hAnsiTheme="minorHAnsi" w:cstheme="minorBidi"/>
                <w:b/>
                <w:color w:val="auto"/>
                <w:lang w:eastAsia="en-US"/>
              </w:rPr>
            </w:pPr>
          </w:p>
        </w:tc>
      </w:tr>
      <w:tr w:rsidR="00CC64B4" w:rsidRPr="00943E1A" w14:paraId="4161F0E3" w14:textId="77777777" w:rsidTr="00CC64B4">
        <w:trPr>
          <w:gridAfter w:val="5"/>
          <w:wAfter w:w="4899" w:type="dxa"/>
          <w:trHeight w:val="1274"/>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350C20FA" w14:textId="595DF53C" w:rsidR="00D81A95" w:rsidRDefault="00D81A95">
            <w:pPr>
              <w:suppressAutoHyphens w:val="0"/>
              <w:autoSpaceDN/>
              <w:spacing w:after="0" w:line="259" w:lineRule="auto"/>
              <w:rPr>
                <w:rFonts w:asciiTheme="minorHAnsi" w:eastAsiaTheme="minorHAnsi" w:hAnsiTheme="minorHAnsi" w:cstheme="minorBidi"/>
                <w:color w:val="auto"/>
                <w:lang w:eastAsia="en-US"/>
              </w:rPr>
            </w:pPr>
            <w:r w:rsidRPr="00A1489D">
              <w:rPr>
                <w:rFonts w:asciiTheme="minorHAnsi" w:eastAsiaTheme="minorHAnsi" w:hAnsiTheme="minorHAnsi" w:cstheme="minorBidi"/>
                <w:color w:val="auto"/>
                <w:lang w:eastAsia="en-US"/>
              </w:rPr>
              <w:t>MM</w:t>
            </w:r>
            <w:r w:rsidR="006F21FF">
              <w:rPr>
                <w:rFonts w:asciiTheme="minorHAnsi" w:eastAsiaTheme="minorHAnsi" w:hAnsiTheme="minorHAnsi" w:cstheme="minorBidi"/>
                <w:color w:val="auto"/>
                <w:lang w:eastAsia="en-US"/>
              </w:rPr>
              <w:t>9</w:t>
            </w:r>
          </w:p>
          <w:p w14:paraId="6C12C2DE" w14:textId="77777777" w:rsidR="002C0D5B" w:rsidRDefault="00955E1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BSS01</w:t>
            </w:r>
            <w:r w:rsidR="006E6616">
              <w:rPr>
                <w:rFonts w:asciiTheme="minorHAnsi" w:eastAsiaTheme="minorHAnsi" w:hAnsiTheme="minorHAnsi" w:cstheme="minorBidi"/>
                <w:color w:val="auto"/>
                <w:lang w:eastAsia="en-US"/>
              </w:rPr>
              <w:t xml:space="preserve"> </w:t>
            </w:r>
            <w:r w:rsidR="002300E5">
              <w:rPr>
                <w:rFonts w:asciiTheme="minorHAnsi" w:eastAsiaTheme="minorHAnsi" w:hAnsiTheme="minorHAnsi" w:cstheme="minorBidi"/>
                <w:color w:val="auto"/>
                <w:lang w:eastAsia="en-US"/>
              </w:rPr>
              <w:t>–</w:t>
            </w:r>
            <w:r w:rsidR="006E6616">
              <w:rPr>
                <w:rFonts w:asciiTheme="minorHAnsi" w:eastAsiaTheme="minorHAnsi" w:hAnsiTheme="minorHAnsi" w:cstheme="minorBidi"/>
                <w:color w:val="auto"/>
                <w:lang w:eastAsia="en-US"/>
              </w:rPr>
              <w:t xml:space="preserve"> </w:t>
            </w:r>
            <w:r w:rsidR="002300E5">
              <w:rPr>
                <w:rFonts w:asciiTheme="minorHAnsi" w:eastAsiaTheme="minorHAnsi" w:hAnsiTheme="minorHAnsi" w:cstheme="minorBidi"/>
                <w:color w:val="auto"/>
                <w:lang w:eastAsia="en-US"/>
              </w:rPr>
              <w:t xml:space="preserve">Spatial Strategy for </w:t>
            </w:r>
          </w:p>
          <w:p w14:paraId="5254B680" w14:textId="7EAA7335" w:rsidR="00955E1B" w:rsidRDefault="002300E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Barnet</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5EA9830F" w14:textId="1CBEABA6" w:rsidR="007024EF" w:rsidRPr="007C1D8D" w:rsidRDefault="006B389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Reflecting the </w:t>
            </w:r>
            <w:r w:rsidR="00E961D7" w:rsidRPr="007C1D8D">
              <w:rPr>
                <w:rFonts w:asciiTheme="minorHAnsi" w:eastAsiaTheme="minorHAnsi" w:hAnsiTheme="minorHAnsi" w:cstheme="minorHAnsi"/>
                <w:color w:val="auto"/>
                <w:lang w:eastAsia="en-US"/>
              </w:rPr>
              <w:t xml:space="preserve">vision and objectives, this policy provides </w:t>
            </w:r>
            <w:r w:rsidR="003728E4" w:rsidRPr="007C1D8D">
              <w:rPr>
                <w:rFonts w:asciiTheme="minorHAnsi" w:eastAsiaTheme="minorHAnsi" w:hAnsiTheme="minorHAnsi" w:cstheme="minorHAnsi"/>
                <w:color w:val="auto"/>
                <w:lang w:eastAsia="en-US"/>
              </w:rPr>
              <w:t xml:space="preserve">an overarching spatial strategy for </w:t>
            </w:r>
            <w:r w:rsidR="00D32E09" w:rsidRPr="007C1D8D">
              <w:rPr>
                <w:rFonts w:asciiTheme="minorHAnsi" w:eastAsiaTheme="minorHAnsi" w:hAnsiTheme="minorHAnsi" w:cstheme="minorHAnsi"/>
                <w:color w:val="auto"/>
                <w:lang w:eastAsia="en-US"/>
              </w:rPr>
              <w:t>Barnet over the Plan period up until 2036.</w:t>
            </w:r>
            <w:r w:rsidR="001337C5" w:rsidRPr="007C1D8D">
              <w:rPr>
                <w:rFonts w:asciiTheme="minorHAnsi" w:eastAsiaTheme="minorHAnsi" w:hAnsiTheme="minorHAnsi" w:cstheme="minorHAnsi"/>
                <w:color w:val="auto"/>
                <w:lang w:eastAsia="en-US"/>
              </w:rPr>
              <w:t xml:space="preserve"> In addition to </w:t>
            </w:r>
            <w:r w:rsidR="003A313A" w:rsidRPr="007C1D8D">
              <w:rPr>
                <w:rFonts w:asciiTheme="minorHAnsi" w:eastAsiaTheme="minorHAnsi" w:hAnsiTheme="minorHAnsi" w:cstheme="minorHAnsi"/>
                <w:color w:val="auto"/>
                <w:lang w:eastAsia="en-US"/>
              </w:rPr>
              <w:t xml:space="preserve">setting a </w:t>
            </w:r>
            <w:r w:rsidR="001E1A0F" w:rsidRPr="007C1D8D">
              <w:rPr>
                <w:rFonts w:asciiTheme="minorHAnsi" w:eastAsiaTheme="minorHAnsi" w:hAnsiTheme="minorHAnsi" w:cstheme="minorHAnsi"/>
                <w:color w:val="auto"/>
                <w:lang w:eastAsia="en-US"/>
              </w:rPr>
              <w:t xml:space="preserve">minimum requirement figure for </w:t>
            </w:r>
            <w:r w:rsidR="001337C5" w:rsidRPr="007C1D8D">
              <w:rPr>
                <w:rFonts w:asciiTheme="minorHAnsi" w:eastAsiaTheme="minorHAnsi" w:hAnsiTheme="minorHAnsi" w:cstheme="minorHAnsi"/>
                <w:color w:val="auto"/>
                <w:lang w:eastAsia="en-US"/>
              </w:rPr>
              <w:t>new homes</w:t>
            </w:r>
            <w:r w:rsidR="007A37EC" w:rsidRPr="007C1D8D">
              <w:rPr>
                <w:rFonts w:asciiTheme="minorHAnsi" w:eastAsiaTheme="minorHAnsi" w:hAnsiTheme="minorHAnsi" w:cstheme="minorHAnsi"/>
                <w:color w:val="auto"/>
                <w:lang w:eastAsia="en-US"/>
              </w:rPr>
              <w:t xml:space="preserve">, </w:t>
            </w:r>
            <w:r w:rsidR="009E6FB4" w:rsidRPr="007C1D8D">
              <w:rPr>
                <w:rFonts w:asciiTheme="minorHAnsi" w:eastAsiaTheme="minorHAnsi" w:hAnsiTheme="minorHAnsi" w:cstheme="minorHAnsi"/>
                <w:color w:val="auto"/>
                <w:lang w:eastAsia="en-US"/>
              </w:rPr>
              <w:t>the policy sets out quantum for other aspects</w:t>
            </w:r>
            <w:r w:rsidR="001F1879" w:rsidRPr="007C1D8D">
              <w:rPr>
                <w:rFonts w:asciiTheme="minorHAnsi" w:eastAsiaTheme="minorHAnsi" w:hAnsiTheme="minorHAnsi" w:cstheme="minorHAnsi"/>
                <w:color w:val="auto"/>
                <w:lang w:eastAsia="en-US"/>
              </w:rPr>
              <w:t xml:space="preserve"> of growth</w:t>
            </w:r>
            <w:r w:rsidR="00A66569" w:rsidRPr="007C1D8D">
              <w:rPr>
                <w:rFonts w:asciiTheme="minorHAnsi" w:eastAsiaTheme="minorHAnsi" w:hAnsiTheme="minorHAnsi" w:cstheme="minorHAnsi"/>
                <w:color w:val="auto"/>
                <w:lang w:eastAsia="en-US"/>
              </w:rPr>
              <w:t xml:space="preserve"> to be delivered.</w:t>
            </w:r>
          </w:p>
          <w:p w14:paraId="6611B463" w14:textId="340ED2B1" w:rsidR="00126DF0" w:rsidRPr="007C1D8D" w:rsidRDefault="00126DF0">
            <w:pPr>
              <w:suppressAutoHyphens w:val="0"/>
              <w:autoSpaceDN/>
              <w:spacing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MM</w:t>
            </w:r>
            <w:r w:rsidR="005919EB">
              <w:rPr>
                <w:rFonts w:asciiTheme="minorHAnsi" w:eastAsiaTheme="minorHAnsi" w:hAnsiTheme="minorHAnsi" w:cstheme="minorHAnsi"/>
                <w:color w:val="auto"/>
                <w:lang w:eastAsia="en-US"/>
              </w:rPr>
              <w:t>9</w:t>
            </w:r>
            <w:r w:rsidR="0079760E">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 xml:space="preserve">provides clarification on </w:t>
            </w:r>
            <w:r w:rsidR="0070542A">
              <w:rPr>
                <w:rFonts w:asciiTheme="minorHAnsi" w:eastAsiaTheme="minorHAnsi" w:hAnsiTheme="minorHAnsi" w:cstheme="minorHAnsi"/>
                <w:color w:val="auto"/>
                <w:lang w:eastAsia="en-US"/>
              </w:rPr>
              <w:t xml:space="preserve">a number of matters </w:t>
            </w:r>
            <w:r w:rsidR="007B46DE">
              <w:rPr>
                <w:rFonts w:asciiTheme="minorHAnsi" w:eastAsiaTheme="minorHAnsi" w:hAnsiTheme="minorHAnsi" w:cstheme="minorHAnsi"/>
                <w:color w:val="auto"/>
                <w:lang w:eastAsia="en-US"/>
              </w:rPr>
              <w:t xml:space="preserve">including </w:t>
            </w:r>
            <w:r w:rsidRPr="007C1D8D">
              <w:rPr>
                <w:rFonts w:asciiTheme="minorHAnsi" w:eastAsiaTheme="minorHAnsi" w:hAnsiTheme="minorHAnsi" w:cstheme="minorHAnsi"/>
                <w:color w:val="auto"/>
                <w:lang w:eastAsia="en-US"/>
              </w:rPr>
              <w:t>requirements for new homes</w:t>
            </w:r>
            <w:r w:rsidR="007B46DE">
              <w:rPr>
                <w:rFonts w:asciiTheme="minorHAnsi" w:eastAsiaTheme="minorHAnsi" w:hAnsiTheme="minorHAnsi" w:cstheme="minorHAnsi"/>
                <w:color w:val="auto"/>
                <w:lang w:eastAsia="en-US"/>
              </w:rPr>
              <w:t xml:space="preserve"> </w:t>
            </w:r>
            <w:r w:rsidR="00BA6B62">
              <w:rPr>
                <w:rFonts w:asciiTheme="minorHAnsi" w:eastAsiaTheme="minorHAnsi" w:hAnsiTheme="minorHAnsi" w:cstheme="minorHAnsi"/>
                <w:color w:val="auto"/>
                <w:lang w:eastAsia="en-US"/>
              </w:rPr>
              <w:t>and office space</w:t>
            </w:r>
            <w:r w:rsidRPr="007C1D8D">
              <w:rPr>
                <w:rFonts w:asciiTheme="minorHAnsi" w:eastAsiaTheme="minorHAnsi" w:hAnsiTheme="minorHAnsi" w:cstheme="minorHAnsi"/>
                <w:color w:val="auto"/>
                <w:lang w:eastAsia="en-US"/>
              </w:rPr>
              <w:t xml:space="preserve">, the role of </w:t>
            </w:r>
            <w:r w:rsidR="007F0098">
              <w:rPr>
                <w:rFonts w:asciiTheme="minorHAnsi" w:eastAsiaTheme="minorHAnsi" w:hAnsiTheme="minorHAnsi" w:cstheme="minorHAnsi"/>
                <w:color w:val="auto"/>
                <w:lang w:eastAsia="en-US"/>
              </w:rPr>
              <w:t xml:space="preserve">the </w:t>
            </w:r>
            <w:r w:rsidRPr="007C1D8D">
              <w:rPr>
                <w:rFonts w:asciiTheme="minorHAnsi" w:eastAsiaTheme="minorHAnsi" w:hAnsiTheme="minorHAnsi" w:cstheme="minorHAnsi"/>
                <w:color w:val="auto"/>
                <w:lang w:eastAsia="en-US"/>
              </w:rPr>
              <w:t>Brent Cross Growth Area</w:t>
            </w:r>
            <w:r w:rsidR="00B468C8">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 xml:space="preserve">in delivering </w:t>
            </w:r>
            <w:r w:rsidR="00360971">
              <w:rPr>
                <w:rFonts w:asciiTheme="minorHAnsi" w:eastAsiaTheme="minorHAnsi" w:hAnsiTheme="minorHAnsi" w:cstheme="minorHAnsi"/>
                <w:color w:val="auto"/>
                <w:lang w:eastAsia="en-US"/>
              </w:rPr>
              <w:t>main town centre uses (</w:t>
            </w:r>
            <w:r w:rsidRPr="007C1D8D">
              <w:rPr>
                <w:rFonts w:asciiTheme="minorHAnsi" w:eastAsiaTheme="minorHAnsi" w:hAnsiTheme="minorHAnsi" w:cstheme="minorHAnsi"/>
                <w:color w:val="auto"/>
                <w:lang w:eastAsia="en-US"/>
              </w:rPr>
              <w:t>office</w:t>
            </w:r>
            <w:r w:rsidR="00360971">
              <w:rPr>
                <w:rFonts w:asciiTheme="minorHAnsi" w:eastAsiaTheme="minorHAnsi" w:hAnsiTheme="minorHAnsi" w:cstheme="minorHAnsi"/>
                <w:color w:val="auto"/>
                <w:lang w:eastAsia="en-US"/>
              </w:rPr>
              <w:t>,</w:t>
            </w:r>
            <w:r w:rsidRPr="007C1D8D">
              <w:rPr>
                <w:rFonts w:asciiTheme="minorHAnsi" w:eastAsiaTheme="minorHAnsi" w:hAnsiTheme="minorHAnsi" w:cstheme="minorHAnsi"/>
                <w:color w:val="auto"/>
                <w:lang w:eastAsia="en-US"/>
              </w:rPr>
              <w:t xml:space="preserve"> retail </w:t>
            </w:r>
            <w:r w:rsidR="00360971">
              <w:rPr>
                <w:rFonts w:asciiTheme="minorHAnsi" w:eastAsiaTheme="minorHAnsi" w:hAnsiTheme="minorHAnsi" w:cstheme="minorHAnsi"/>
                <w:color w:val="auto"/>
                <w:lang w:eastAsia="en-US"/>
              </w:rPr>
              <w:t>and leisure</w:t>
            </w:r>
            <w:r w:rsidR="00241BD7">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space</w:t>
            </w:r>
            <w:r w:rsidR="00241BD7">
              <w:rPr>
                <w:rFonts w:asciiTheme="minorHAnsi" w:eastAsiaTheme="minorHAnsi" w:hAnsiTheme="minorHAnsi" w:cstheme="minorHAnsi"/>
                <w:color w:val="auto"/>
                <w:lang w:eastAsia="en-US"/>
              </w:rPr>
              <w:t>)</w:t>
            </w:r>
            <w:r w:rsidR="008976F9">
              <w:rPr>
                <w:rFonts w:asciiTheme="minorHAnsi" w:eastAsiaTheme="minorHAnsi" w:hAnsiTheme="minorHAnsi" w:cstheme="minorHAnsi"/>
                <w:color w:val="auto"/>
                <w:lang w:eastAsia="en-US"/>
              </w:rPr>
              <w:t xml:space="preserve"> as well as setting out the approach to intensifying use of employment land</w:t>
            </w:r>
            <w:r w:rsidR="00640F38">
              <w:rPr>
                <w:rFonts w:asciiTheme="minorHAnsi" w:eastAsiaTheme="minorHAnsi" w:hAnsiTheme="minorHAnsi" w:cstheme="minorHAnsi"/>
                <w:color w:val="auto"/>
                <w:lang w:eastAsia="en-US"/>
              </w:rPr>
              <w:t xml:space="preserve"> </w:t>
            </w:r>
            <w:proofErr w:type="gramStart"/>
            <w:r w:rsidR="00640F38">
              <w:rPr>
                <w:rFonts w:asciiTheme="minorHAnsi" w:eastAsiaTheme="minorHAnsi" w:hAnsiTheme="minorHAnsi" w:cstheme="minorHAnsi"/>
                <w:color w:val="auto"/>
                <w:lang w:eastAsia="en-US"/>
              </w:rPr>
              <w:t xml:space="preserve">and </w:t>
            </w:r>
            <w:r w:rsidRPr="007C1D8D">
              <w:rPr>
                <w:rFonts w:asciiTheme="minorHAnsi" w:eastAsiaTheme="minorHAnsi" w:hAnsiTheme="minorHAnsi" w:cstheme="minorHAnsi"/>
                <w:color w:val="auto"/>
                <w:lang w:eastAsia="en-US"/>
              </w:rPr>
              <w:t xml:space="preserve"> the</w:t>
            </w:r>
            <w:proofErr w:type="gramEnd"/>
            <w:r w:rsidRPr="007C1D8D">
              <w:rPr>
                <w:rFonts w:asciiTheme="minorHAnsi" w:eastAsiaTheme="minorHAnsi" w:hAnsiTheme="minorHAnsi" w:cstheme="minorHAnsi"/>
                <w:color w:val="auto"/>
                <w:lang w:eastAsia="en-US"/>
              </w:rPr>
              <w:t xml:space="preserve"> role of town centres in </w:t>
            </w:r>
            <w:r w:rsidR="008E5A02">
              <w:rPr>
                <w:rFonts w:asciiTheme="minorHAnsi" w:eastAsiaTheme="minorHAnsi" w:hAnsiTheme="minorHAnsi" w:cstheme="minorHAnsi"/>
                <w:color w:val="auto"/>
                <w:lang w:eastAsia="en-US"/>
              </w:rPr>
              <w:t>the rest of the Borough</w:t>
            </w:r>
            <w:r w:rsidR="007E34D8">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 xml:space="preserve"> </w:t>
            </w:r>
            <w:r w:rsidR="00CB5893">
              <w:rPr>
                <w:rFonts w:asciiTheme="minorHAnsi" w:eastAsiaTheme="minorHAnsi" w:hAnsiTheme="minorHAnsi" w:cstheme="minorHAnsi"/>
                <w:color w:val="auto"/>
                <w:lang w:eastAsia="en-US"/>
              </w:rPr>
              <w:t xml:space="preserve">The MM also clarifies the </w:t>
            </w:r>
            <w:r w:rsidR="000C3DE6" w:rsidRPr="000C3DE6">
              <w:rPr>
                <w:rFonts w:asciiTheme="minorHAnsi" w:eastAsiaTheme="minorHAnsi" w:hAnsiTheme="minorHAnsi" w:cstheme="minorHAnsi"/>
                <w:color w:val="auto"/>
                <w:lang w:eastAsia="en-US"/>
              </w:rPr>
              <w:t>intended approach of not setting a specific requirement for new retail or leisure development in the Plan</w:t>
            </w:r>
            <w:r w:rsidR="0021410F">
              <w:rPr>
                <w:rFonts w:asciiTheme="minorHAnsi" w:eastAsiaTheme="minorHAnsi" w:hAnsiTheme="minorHAnsi" w:cstheme="minorHAnsi"/>
                <w:color w:val="auto"/>
                <w:lang w:eastAsia="en-US"/>
              </w:rPr>
              <w:t xml:space="preserve"> and </w:t>
            </w:r>
            <w:r w:rsidR="00F169F6">
              <w:rPr>
                <w:rFonts w:asciiTheme="minorHAnsi" w:eastAsiaTheme="minorHAnsi" w:hAnsiTheme="minorHAnsi" w:cstheme="minorHAnsi"/>
                <w:color w:val="auto"/>
                <w:lang w:eastAsia="en-US"/>
              </w:rPr>
              <w:t xml:space="preserve">better </w:t>
            </w:r>
            <w:r w:rsidRPr="007C1D8D">
              <w:rPr>
                <w:rFonts w:asciiTheme="minorHAnsi" w:eastAsiaTheme="minorHAnsi" w:hAnsiTheme="minorHAnsi" w:cstheme="minorHAnsi"/>
                <w:color w:val="auto"/>
                <w:lang w:eastAsia="en-US"/>
              </w:rPr>
              <w:t>reflects a strategic approach to climate change that is consistent with the NPPF</w:t>
            </w:r>
            <w:r w:rsidR="00150B23">
              <w:rPr>
                <w:rFonts w:asciiTheme="minorHAnsi" w:eastAsiaTheme="minorHAnsi" w:hAnsiTheme="minorHAnsi" w:cstheme="minorHAnsi"/>
                <w:color w:val="auto"/>
                <w:lang w:eastAsia="en-US"/>
              </w:rPr>
              <w:t xml:space="preserve"> of mitigating and adapting to climate change</w:t>
            </w:r>
            <w:r w:rsidRPr="007C1D8D">
              <w:rPr>
                <w:rFonts w:asciiTheme="minorHAnsi" w:eastAsiaTheme="minorHAnsi" w:hAnsiTheme="minorHAnsi" w:cstheme="minorHAnsi"/>
                <w:color w:val="auto"/>
                <w:lang w:eastAsia="en-US"/>
              </w:rPr>
              <w:t xml:space="preserve">. </w:t>
            </w:r>
            <w:r w:rsidR="00485011" w:rsidRPr="00485011">
              <w:rPr>
                <w:rFonts w:asciiTheme="minorHAnsi" w:eastAsiaTheme="minorHAnsi" w:hAnsiTheme="minorHAnsi" w:cstheme="minorHAnsi"/>
                <w:color w:val="auto"/>
                <w:lang w:eastAsia="en-US"/>
              </w:rPr>
              <w:t xml:space="preserve">Clarification on how a decision maker should react to development proposals in other locations where growth is intended to be supported where there is, amongst other things, </w:t>
            </w:r>
            <w:r w:rsidR="00700A5F">
              <w:rPr>
                <w:rFonts w:asciiTheme="minorHAnsi" w:eastAsiaTheme="minorHAnsi" w:hAnsiTheme="minorHAnsi" w:cstheme="minorHAnsi"/>
                <w:color w:val="auto"/>
                <w:lang w:eastAsia="en-US"/>
              </w:rPr>
              <w:t xml:space="preserve">identified </w:t>
            </w:r>
            <w:r w:rsidR="00485011" w:rsidRPr="00485011">
              <w:rPr>
                <w:rFonts w:asciiTheme="minorHAnsi" w:eastAsiaTheme="minorHAnsi" w:hAnsiTheme="minorHAnsi" w:cstheme="minorHAnsi"/>
                <w:color w:val="auto"/>
                <w:lang w:eastAsia="en-US"/>
              </w:rPr>
              <w:t>capacity.</w:t>
            </w:r>
          </w:p>
          <w:p w14:paraId="16EA2B5D" w14:textId="4FBC436E" w:rsidR="007024EF" w:rsidRPr="00943E1A" w:rsidRDefault="007024EF">
            <w:pPr>
              <w:suppressAutoHyphens w:val="0"/>
              <w:autoSpaceDN/>
              <w:spacing w:after="0" w:line="259" w:lineRule="auto"/>
              <w:rPr>
                <w:rFonts w:asciiTheme="minorHAnsi" w:eastAsiaTheme="minorHAnsi" w:hAnsiTheme="minorHAnsi" w:cstheme="minorBid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6CB87849" w14:textId="77777777" w:rsidR="00F80881" w:rsidRDefault="00F80881">
            <w:pPr>
              <w:suppressAutoHyphens w:val="0"/>
              <w:autoSpaceDN/>
              <w:spacing w:after="0" w:line="259" w:lineRule="auto"/>
              <w:rPr>
                <w:rFonts w:eastAsia="Times New Roman"/>
              </w:rPr>
            </w:pPr>
            <w:r>
              <w:rPr>
                <w:rFonts w:eastAsia="Times New Roman"/>
              </w:rPr>
              <w:t xml:space="preserve">No Likely Significant Effects. </w:t>
            </w:r>
          </w:p>
          <w:p w14:paraId="4809D283" w14:textId="3AEF3D30" w:rsidR="00B84988" w:rsidRDefault="004D10D7">
            <w:pPr>
              <w:suppressAutoHyphens w:val="0"/>
              <w:autoSpaceDN/>
              <w:spacing w:after="0" w:line="259" w:lineRule="auto"/>
              <w:rPr>
                <w:rFonts w:asciiTheme="minorHAnsi" w:eastAsiaTheme="minorHAnsi" w:hAnsiTheme="minorHAnsi" w:cstheme="minorBidi"/>
                <w:color w:val="auto"/>
                <w:lang w:eastAsia="en-US"/>
              </w:rPr>
            </w:pPr>
            <w:r w:rsidRPr="004D10D7">
              <w:rPr>
                <w:rFonts w:asciiTheme="minorHAnsi" w:eastAsiaTheme="minorHAnsi" w:hAnsiTheme="minorHAnsi" w:cstheme="minorBidi"/>
                <w:color w:val="auto"/>
                <w:lang w:eastAsia="en-US"/>
              </w:rPr>
              <w:t xml:space="preserve">This policy </w:t>
            </w:r>
            <w:r w:rsidR="00730B1D">
              <w:rPr>
                <w:rFonts w:asciiTheme="minorHAnsi" w:eastAsiaTheme="minorHAnsi" w:hAnsiTheme="minorHAnsi" w:cstheme="minorBidi"/>
                <w:color w:val="auto"/>
                <w:lang w:eastAsia="en-US"/>
              </w:rPr>
              <w:t xml:space="preserve">with </w:t>
            </w:r>
            <w:r w:rsidR="00443E83">
              <w:rPr>
                <w:rFonts w:asciiTheme="minorHAnsi" w:eastAsiaTheme="minorHAnsi" w:hAnsiTheme="minorHAnsi" w:cstheme="minorBidi"/>
                <w:color w:val="auto"/>
                <w:lang w:eastAsia="en-US"/>
              </w:rPr>
              <w:t xml:space="preserve">the focus on Brent Cross and other identified </w:t>
            </w:r>
            <w:r w:rsidR="00EC34E2">
              <w:rPr>
                <w:rFonts w:asciiTheme="minorHAnsi" w:eastAsiaTheme="minorHAnsi" w:hAnsiTheme="minorHAnsi" w:cstheme="minorBidi"/>
                <w:color w:val="auto"/>
                <w:lang w:eastAsia="en-US"/>
              </w:rPr>
              <w:t xml:space="preserve">growth areas, </w:t>
            </w:r>
            <w:r w:rsidRPr="004D10D7">
              <w:rPr>
                <w:rFonts w:asciiTheme="minorHAnsi" w:eastAsiaTheme="minorHAnsi" w:hAnsiTheme="minorHAnsi" w:cstheme="minorBidi"/>
                <w:color w:val="auto"/>
                <w:lang w:eastAsia="en-US"/>
              </w:rPr>
              <w:t xml:space="preserve">identifies a quantum of new homes (set as a minimum), </w:t>
            </w:r>
            <w:r w:rsidR="0009067B">
              <w:rPr>
                <w:rFonts w:asciiTheme="minorHAnsi" w:eastAsiaTheme="minorHAnsi" w:hAnsiTheme="minorHAnsi" w:cstheme="minorBidi"/>
                <w:color w:val="auto"/>
                <w:lang w:eastAsia="en-US"/>
              </w:rPr>
              <w:t xml:space="preserve">office </w:t>
            </w:r>
            <w:r w:rsidR="004B0784">
              <w:rPr>
                <w:rFonts w:asciiTheme="minorHAnsi" w:eastAsiaTheme="minorHAnsi" w:hAnsiTheme="minorHAnsi" w:cstheme="minorBidi"/>
                <w:color w:val="auto"/>
                <w:lang w:eastAsia="en-US"/>
              </w:rPr>
              <w:t xml:space="preserve">floorspace </w:t>
            </w:r>
            <w:r w:rsidRPr="004D10D7">
              <w:rPr>
                <w:rFonts w:asciiTheme="minorHAnsi" w:eastAsiaTheme="minorHAnsi" w:hAnsiTheme="minorHAnsi" w:cstheme="minorBidi"/>
                <w:color w:val="auto"/>
                <w:lang w:eastAsia="en-US"/>
              </w:rPr>
              <w:t xml:space="preserve">and employment land to be provided during the Plan period. </w:t>
            </w:r>
            <w:r w:rsidR="007976D3">
              <w:rPr>
                <w:rFonts w:asciiTheme="minorHAnsi" w:eastAsiaTheme="minorHAnsi" w:hAnsiTheme="minorHAnsi" w:cstheme="minorBidi"/>
                <w:color w:val="auto"/>
                <w:lang w:eastAsia="en-US"/>
              </w:rPr>
              <w:t>T</w:t>
            </w:r>
            <w:r w:rsidR="001C4438" w:rsidRPr="001C4438">
              <w:rPr>
                <w:rFonts w:asciiTheme="minorHAnsi" w:eastAsiaTheme="minorHAnsi" w:hAnsiTheme="minorHAnsi" w:cstheme="minorBidi"/>
                <w:color w:val="auto"/>
                <w:lang w:eastAsia="en-US"/>
              </w:rPr>
              <w:t>he minimum number of new homes reflect</w:t>
            </w:r>
            <w:r w:rsidR="007976D3">
              <w:rPr>
                <w:rFonts w:asciiTheme="minorHAnsi" w:eastAsiaTheme="minorHAnsi" w:hAnsiTheme="minorHAnsi" w:cstheme="minorBidi"/>
                <w:color w:val="auto"/>
                <w:lang w:eastAsia="en-US"/>
              </w:rPr>
              <w:t>s</w:t>
            </w:r>
            <w:r w:rsidR="001C4438" w:rsidRPr="001C4438">
              <w:rPr>
                <w:rFonts w:asciiTheme="minorHAnsi" w:eastAsiaTheme="minorHAnsi" w:hAnsiTheme="minorHAnsi" w:cstheme="minorBidi"/>
                <w:color w:val="auto"/>
                <w:lang w:eastAsia="en-US"/>
              </w:rPr>
              <w:t xml:space="preserve"> the expectations set out in the London Plan</w:t>
            </w:r>
            <w:r w:rsidR="007976D3">
              <w:rPr>
                <w:rFonts w:asciiTheme="minorHAnsi" w:eastAsiaTheme="minorHAnsi" w:hAnsiTheme="minorHAnsi" w:cstheme="minorBidi"/>
                <w:color w:val="auto"/>
                <w:lang w:eastAsia="en-US"/>
              </w:rPr>
              <w:t xml:space="preserve"> 2021</w:t>
            </w:r>
            <w:r w:rsidR="00A06787">
              <w:rPr>
                <w:rFonts w:asciiTheme="minorHAnsi" w:eastAsiaTheme="minorHAnsi" w:hAnsiTheme="minorHAnsi" w:cstheme="minorBidi"/>
                <w:color w:val="auto"/>
                <w:lang w:eastAsia="en-US"/>
              </w:rPr>
              <w:t xml:space="preserve"> </w:t>
            </w:r>
            <w:r w:rsidR="008C1F59">
              <w:rPr>
                <w:rFonts w:asciiTheme="minorHAnsi" w:eastAsiaTheme="minorHAnsi" w:hAnsiTheme="minorHAnsi" w:cstheme="minorBidi"/>
                <w:color w:val="auto"/>
                <w:lang w:eastAsia="en-US"/>
              </w:rPr>
              <w:t xml:space="preserve">and </w:t>
            </w:r>
            <w:r w:rsidR="00331F4B">
              <w:rPr>
                <w:rFonts w:asciiTheme="minorHAnsi" w:eastAsiaTheme="minorHAnsi" w:hAnsiTheme="minorHAnsi" w:cstheme="minorBidi"/>
                <w:color w:val="auto"/>
                <w:lang w:eastAsia="en-US"/>
              </w:rPr>
              <w:t xml:space="preserve">for </w:t>
            </w:r>
            <w:r w:rsidR="00E52E10">
              <w:rPr>
                <w:rFonts w:asciiTheme="minorHAnsi" w:eastAsiaTheme="minorHAnsi" w:hAnsiTheme="minorHAnsi" w:cstheme="minorBidi"/>
                <w:color w:val="auto"/>
                <w:lang w:eastAsia="en-US"/>
              </w:rPr>
              <w:t>which</w:t>
            </w:r>
            <w:r w:rsidR="008C1F59">
              <w:rPr>
                <w:rFonts w:asciiTheme="minorHAnsi" w:eastAsiaTheme="minorHAnsi" w:hAnsiTheme="minorHAnsi" w:cstheme="minorBidi"/>
                <w:color w:val="auto"/>
                <w:lang w:eastAsia="en-US"/>
              </w:rPr>
              <w:t>,</w:t>
            </w:r>
            <w:r w:rsidR="00E52E10">
              <w:rPr>
                <w:rFonts w:asciiTheme="minorHAnsi" w:eastAsiaTheme="minorHAnsi" w:hAnsiTheme="minorHAnsi" w:cstheme="minorBidi"/>
                <w:color w:val="auto"/>
                <w:lang w:eastAsia="en-US"/>
              </w:rPr>
              <w:t xml:space="preserve"> </w:t>
            </w:r>
            <w:r w:rsidR="00E05CAC">
              <w:rPr>
                <w:rFonts w:asciiTheme="minorHAnsi" w:eastAsiaTheme="minorHAnsi" w:hAnsiTheme="minorHAnsi" w:cstheme="minorBidi"/>
                <w:color w:val="auto"/>
                <w:lang w:eastAsia="en-US"/>
              </w:rPr>
              <w:t>in the context of HRA considerations</w:t>
            </w:r>
            <w:r w:rsidR="008C1F59">
              <w:rPr>
                <w:rFonts w:asciiTheme="minorHAnsi" w:eastAsiaTheme="minorHAnsi" w:hAnsiTheme="minorHAnsi" w:cstheme="minorBidi"/>
                <w:color w:val="auto"/>
                <w:lang w:eastAsia="en-US"/>
              </w:rPr>
              <w:t>,</w:t>
            </w:r>
            <w:r w:rsidR="00E05CAC">
              <w:rPr>
                <w:rFonts w:asciiTheme="minorHAnsi" w:eastAsiaTheme="minorHAnsi" w:hAnsiTheme="minorHAnsi" w:cstheme="minorBidi"/>
                <w:color w:val="auto"/>
                <w:lang w:eastAsia="en-US"/>
              </w:rPr>
              <w:t xml:space="preserve"> </w:t>
            </w:r>
            <w:r w:rsidR="00E52E10">
              <w:t xml:space="preserve">likely significant effects were thoroughly investigated </w:t>
            </w:r>
            <w:r w:rsidR="00FC7543">
              <w:t xml:space="preserve">- </w:t>
            </w:r>
            <w:r w:rsidR="00331F4B">
              <w:rPr>
                <w:rFonts w:asciiTheme="minorHAnsi" w:eastAsiaTheme="minorHAnsi" w:hAnsiTheme="minorHAnsi" w:cstheme="minorBidi"/>
                <w:color w:val="auto"/>
                <w:lang w:eastAsia="en-US"/>
              </w:rPr>
              <w:t xml:space="preserve"> see </w:t>
            </w:r>
            <w:hyperlink r:id="rId9" w:history="1">
              <w:r w:rsidR="00B84988" w:rsidRPr="00B84988">
                <w:rPr>
                  <w:color w:val="0000FF"/>
                  <w:u w:val="single"/>
                </w:rPr>
                <w:t>Report Habitat Regulations Assessment 2020-12-01 (london.gov.uk)</w:t>
              </w:r>
            </w:hyperlink>
          </w:p>
          <w:p w14:paraId="56547CD2" w14:textId="3D7672FA" w:rsidR="004D10D7" w:rsidRPr="004D10D7" w:rsidRDefault="008D54C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C</w:t>
            </w:r>
            <w:r w:rsidR="001C4438" w:rsidRPr="001C4438">
              <w:rPr>
                <w:rFonts w:asciiTheme="minorHAnsi" w:eastAsiaTheme="minorHAnsi" w:hAnsiTheme="minorHAnsi" w:cstheme="minorBidi"/>
                <w:color w:val="auto"/>
                <w:lang w:eastAsia="en-US"/>
              </w:rPr>
              <w:t xml:space="preserve">hanges in the MM in terms of increasing the range of office space and providing an approach to intensification of employment, and an approach to retail </w:t>
            </w:r>
            <w:r w:rsidR="00536AE4">
              <w:rPr>
                <w:rFonts w:asciiTheme="minorHAnsi" w:eastAsiaTheme="minorHAnsi" w:hAnsiTheme="minorHAnsi" w:cstheme="minorBidi"/>
                <w:color w:val="auto"/>
                <w:lang w:eastAsia="en-US"/>
              </w:rPr>
              <w:t xml:space="preserve">focussed on </w:t>
            </w:r>
            <w:r w:rsidR="00DD4335">
              <w:rPr>
                <w:rFonts w:asciiTheme="minorHAnsi" w:eastAsiaTheme="minorHAnsi" w:hAnsiTheme="minorHAnsi" w:cstheme="minorBidi"/>
                <w:color w:val="auto"/>
                <w:lang w:eastAsia="en-US"/>
              </w:rPr>
              <w:t xml:space="preserve">Barnet’s town centres </w:t>
            </w:r>
            <w:r w:rsidR="001C4438" w:rsidRPr="001C4438">
              <w:rPr>
                <w:rFonts w:asciiTheme="minorHAnsi" w:eastAsiaTheme="minorHAnsi" w:hAnsiTheme="minorHAnsi" w:cstheme="minorBidi"/>
                <w:color w:val="auto"/>
                <w:lang w:eastAsia="en-US"/>
              </w:rPr>
              <w:t>are not considered to alter the findings of the previous HRA</w:t>
            </w:r>
            <w:r w:rsidR="00C6433D">
              <w:rPr>
                <w:rFonts w:asciiTheme="minorHAnsi" w:eastAsiaTheme="minorHAnsi" w:hAnsiTheme="minorHAnsi" w:cstheme="minorBidi"/>
                <w:color w:val="auto"/>
                <w:lang w:eastAsia="en-US"/>
              </w:rPr>
              <w:t xml:space="preserve"> screening</w:t>
            </w:r>
            <w:r w:rsidR="001C4438" w:rsidRPr="001C4438">
              <w:rPr>
                <w:rFonts w:asciiTheme="minorHAnsi" w:eastAsiaTheme="minorHAnsi" w:hAnsiTheme="minorHAnsi" w:cstheme="minorBidi"/>
                <w:color w:val="auto"/>
                <w:lang w:eastAsia="en-US"/>
              </w:rPr>
              <w:t>.</w:t>
            </w:r>
            <w:r w:rsidR="00DD4335">
              <w:rPr>
                <w:rFonts w:asciiTheme="minorHAnsi" w:eastAsiaTheme="minorHAnsi" w:hAnsiTheme="minorHAnsi" w:cstheme="minorBidi"/>
                <w:color w:val="auto"/>
                <w:lang w:eastAsia="en-US"/>
              </w:rPr>
              <w:t xml:space="preserve"> </w:t>
            </w:r>
          </w:p>
          <w:p w14:paraId="457571AF" w14:textId="72A5DD52" w:rsidR="00955E1B" w:rsidRDefault="004D10D7">
            <w:pPr>
              <w:suppressAutoHyphens w:val="0"/>
              <w:autoSpaceDN/>
              <w:spacing w:after="0" w:line="259" w:lineRule="auto"/>
              <w:rPr>
                <w:rFonts w:asciiTheme="minorHAnsi" w:eastAsiaTheme="minorHAnsi" w:hAnsiTheme="minorHAnsi" w:cstheme="minorBidi"/>
                <w:color w:val="auto"/>
                <w:lang w:eastAsia="en-US"/>
              </w:rPr>
            </w:pPr>
            <w:r w:rsidRPr="004D10D7">
              <w:rPr>
                <w:rFonts w:asciiTheme="minorHAnsi" w:eastAsiaTheme="minorHAnsi" w:hAnsiTheme="minorHAnsi" w:cstheme="minorBidi"/>
                <w:color w:val="auto"/>
                <w:lang w:eastAsia="en-US"/>
              </w:rPr>
              <w:t>This policy contain</w:t>
            </w:r>
            <w:r w:rsidR="00C00D02">
              <w:rPr>
                <w:rFonts w:asciiTheme="minorHAnsi" w:eastAsiaTheme="minorHAnsi" w:hAnsiTheme="minorHAnsi" w:cstheme="minorBidi"/>
                <w:color w:val="auto"/>
                <w:lang w:eastAsia="en-US"/>
              </w:rPr>
              <w:t>s</w:t>
            </w:r>
            <w:r w:rsidRPr="004D10D7">
              <w:rPr>
                <w:rFonts w:asciiTheme="minorHAnsi" w:eastAsiaTheme="minorHAnsi" w:hAnsiTheme="minorHAnsi" w:cstheme="minorBidi"/>
                <w:color w:val="auto"/>
                <w:lang w:eastAsia="en-US"/>
              </w:rPr>
              <w:t xml:space="preserve"> the positive provision of the requirement for </w:t>
            </w:r>
            <w:r w:rsidR="00C90AAF">
              <w:rPr>
                <w:rFonts w:asciiTheme="minorHAnsi" w:eastAsiaTheme="minorHAnsi" w:hAnsiTheme="minorHAnsi" w:cstheme="minorBidi"/>
                <w:color w:val="auto"/>
                <w:lang w:eastAsia="en-US"/>
              </w:rPr>
              <w:t xml:space="preserve">the </w:t>
            </w:r>
            <w:r w:rsidR="00857601" w:rsidRPr="004D10D7">
              <w:rPr>
                <w:rFonts w:asciiTheme="minorHAnsi" w:eastAsiaTheme="minorHAnsi" w:hAnsiTheme="minorHAnsi" w:cstheme="minorBidi"/>
                <w:color w:val="auto"/>
                <w:lang w:eastAsia="en-US"/>
              </w:rPr>
              <w:t xml:space="preserve">infrastructure </w:t>
            </w:r>
            <w:r w:rsidR="00C90AAF">
              <w:rPr>
                <w:rFonts w:asciiTheme="minorHAnsi" w:eastAsiaTheme="minorHAnsi" w:hAnsiTheme="minorHAnsi" w:cstheme="minorBidi"/>
                <w:color w:val="auto"/>
                <w:lang w:eastAsia="en-US"/>
              </w:rPr>
              <w:t>needed to support th</w:t>
            </w:r>
            <w:r w:rsidR="00C076CB">
              <w:rPr>
                <w:rFonts w:asciiTheme="minorHAnsi" w:eastAsiaTheme="minorHAnsi" w:hAnsiTheme="minorHAnsi" w:cstheme="minorBidi"/>
                <w:color w:val="auto"/>
                <w:lang w:eastAsia="en-US"/>
              </w:rPr>
              <w:t xml:space="preserve">e level of </w:t>
            </w:r>
            <w:r w:rsidR="00C90AAF">
              <w:rPr>
                <w:rFonts w:asciiTheme="minorHAnsi" w:eastAsiaTheme="minorHAnsi" w:hAnsiTheme="minorHAnsi" w:cstheme="minorBidi"/>
                <w:color w:val="auto"/>
                <w:lang w:eastAsia="en-US"/>
              </w:rPr>
              <w:t>growth</w:t>
            </w:r>
            <w:r w:rsidR="00C076CB">
              <w:rPr>
                <w:rFonts w:asciiTheme="minorHAnsi" w:eastAsiaTheme="minorHAnsi" w:hAnsiTheme="minorHAnsi" w:cstheme="minorBidi"/>
                <w:color w:val="auto"/>
                <w:lang w:eastAsia="en-US"/>
              </w:rPr>
              <w:t xml:space="preserve"> </w:t>
            </w:r>
            <w:r w:rsidR="00EC34E2">
              <w:rPr>
                <w:rFonts w:asciiTheme="minorHAnsi" w:eastAsiaTheme="minorHAnsi" w:hAnsiTheme="minorHAnsi" w:cstheme="minorBidi"/>
                <w:color w:val="auto"/>
                <w:lang w:eastAsia="en-US"/>
              </w:rPr>
              <w:t>envisaged</w:t>
            </w:r>
            <w:r w:rsidR="0060762F">
              <w:rPr>
                <w:rFonts w:asciiTheme="minorHAnsi" w:eastAsiaTheme="minorHAnsi" w:hAnsiTheme="minorHAnsi" w:cstheme="minorBidi"/>
                <w:color w:val="auto"/>
                <w:lang w:eastAsia="en-US"/>
              </w:rPr>
              <w:t xml:space="preserve"> including specific reference made </w:t>
            </w:r>
            <w:r w:rsidR="00E24E08">
              <w:rPr>
                <w:rFonts w:asciiTheme="minorHAnsi" w:eastAsiaTheme="minorHAnsi" w:hAnsiTheme="minorHAnsi" w:cstheme="minorBidi"/>
                <w:color w:val="auto"/>
                <w:lang w:eastAsia="en-US"/>
              </w:rPr>
              <w:t xml:space="preserve">to the establishment of </w:t>
            </w:r>
            <w:r w:rsidR="003C67FA">
              <w:rPr>
                <w:rFonts w:asciiTheme="minorHAnsi" w:eastAsiaTheme="minorHAnsi" w:hAnsiTheme="minorHAnsi" w:cstheme="minorBidi"/>
                <w:color w:val="auto"/>
                <w:lang w:eastAsia="en-US"/>
              </w:rPr>
              <w:t>three</w:t>
            </w:r>
            <w:r w:rsidR="00E24E08">
              <w:rPr>
                <w:rFonts w:asciiTheme="minorHAnsi" w:eastAsiaTheme="minorHAnsi" w:hAnsiTheme="minorHAnsi" w:cstheme="minorBidi"/>
                <w:color w:val="auto"/>
                <w:lang w:eastAsia="en-US"/>
              </w:rPr>
              <w:t xml:space="preserve"> hubs for sports</w:t>
            </w:r>
            <w:r w:rsidR="009F18CC">
              <w:rPr>
                <w:rFonts w:asciiTheme="minorHAnsi" w:eastAsiaTheme="minorHAnsi" w:hAnsiTheme="minorHAnsi" w:cstheme="minorBidi"/>
                <w:color w:val="auto"/>
                <w:lang w:eastAsia="en-US"/>
              </w:rPr>
              <w:t xml:space="preserve"> and recreation and a new regional park</w:t>
            </w:r>
            <w:r w:rsidR="00C076CB">
              <w:rPr>
                <w:rFonts w:asciiTheme="minorHAnsi" w:eastAsiaTheme="minorHAnsi" w:hAnsiTheme="minorHAnsi" w:cstheme="minorBidi"/>
                <w:color w:val="auto"/>
                <w:lang w:eastAsia="en-US"/>
              </w:rPr>
              <w:t>.</w:t>
            </w:r>
          </w:p>
          <w:p w14:paraId="308E409D" w14:textId="6467B891" w:rsidR="006759C7" w:rsidRPr="00943E1A" w:rsidRDefault="006759C7">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The net effect of the MM</w:t>
            </w:r>
            <w:r w:rsidR="007B055D">
              <w:rPr>
                <w:rFonts w:asciiTheme="minorHAnsi" w:eastAsiaTheme="minorHAnsi" w:hAnsiTheme="minorHAnsi" w:cstheme="minorBidi"/>
                <w:color w:val="auto"/>
                <w:lang w:eastAsia="en-US"/>
              </w:rPr>
              <w:t xml:space="preserve"> in respect of this policy is likely to increase </w:t>
            </w:r>
            <w:r w:rsidR="00214A26">
              <w:rPr>
                <w:rFonts w:asciiTheme="minorHAnsi" w:eastAsiaTheme="minorHAnsi" w:hAnsiTheme="minorHAnsi" w:cstheme="minorBidi"/>
                <w:color w:val="auto"/>
                <w:lang w:eastAsia="en-US"/>
              </w:rPr>
              <w:t xml:space="preserve">the attraction and therefore propensity for </w:t>
            </w:r>
            <w:r w:rsidR="007B055D">
              <w:rPr>
                <w:rFonts w:asciiTheme="minorHAnsi" w:eastAsiaTheme="minorHAnsi" w:hAnsiTheme="minorHAnsi" w:cstheme="minorBidi"/>
                <w:color w:val="auto"/>
                <w:lang w:eastAsia="en-US"/>
              </w:rPr>
              <w:t>activity (</w:t>
            </w:r>
            <w:r w:rsidR="00AB3535">
              <w:rPr>
                <w:rFonts w:asciiTheme="minorHAnsi" w:eastAsiaTheme="minorHAnsi" w:hAnsiTheme="minorHAnsi" w:cstheme="minorBidi"/>
                <w:color w:val="auto"/>
                <w:lang w:eastAsia="en-US"/>
              </w:rPr>
              <w:t xml:space="preserve">live, work, </w:t>
            </w:r>
            <w:proofErr w:type="gramStart"/>
            <w:r w:rsidR="00AB3535">
              <w:rPr>
                <w:rFonts w:asciiTheme="minorHAnsi" w:eastAsiaTheme="minorHAnsi" w:hAnsiTheme="minorHAnsi" w:cstheme="minorBidi"/>
                <w:color w:val="auto"/>
                <w:lang w:eastAsia="en-US"/>
              </w:rPr>
              <w:t>shop</w:t>
            </w:r>
            <w:proofErr w:type="gramEnd"/>
            <w:r w:rsidR="00AB3535">
              <w:rPr>
                <w:rFonts w:asciiTheme="minorHAnsi" w:eastAsiaTheme="minorHAnsi" w:hAnsiTheme="minorHAnsi" w:cstheme="minorBidi"/>
                <w:color w:val="auto"/>
                <w:lang w:eastAsia="en-US"/>
              </w:rPr>
              <w:t xml:space="preserve"> and leisure) within Barnet and ther</w:t>
            </w:r>
            <w:r w:rsidR="00214A26">
              <w:rPr>
                <w:rFonts w:asciiTheme="minorHAnsi" w:eastAsiaTheme="minorHAnsi" w:hAnsiTheme="minorHAnsi" w:cstheme="minorBidi"/>
                <w:color w:val="auto"/>
                <w:lang w:eastAsia="en-US"/>
              </w:rPr>
              <w:t>eby</w:t>
            </w:r>
            <w:r w:rsidR="00895828">
              <w:rPr>
                <w:rFonts w:asciiTheme="minorHAnsi" w:eastAsiaTheme="minorHAnsi" w:hAnsiTheme="minorHAnsi" w:cstheme="minorBidi"/>
                <w:color w:val="auto"/>
                <w:lang w:eastAsia="en-US"/>
              </w:rPr>
              <w:t xml:space="preserve"> reduce the likelihood </w:t>
            </w:r>
            <w:r w:rsidR="00467AD8">
              <w:rPr>
                <w:rFonts w:asciiTheme="minorHAnsi" w:eastAsiaTheme="minorHAnsi" w:hAnsiTheme="minorHAnsi" w:cstheme="minorBidi"/>
                <w:color w:val="auto"/>
                <w:lang w:eastAsia="en-US"/>
              </w:rPr>
              <w:t xml:space="preserve">of travel to </w:t>
            </w:r>
            <w:r w:rsidR="00E513A9">
              <w:rPr>
                <w:rFonts w:asciiTheme="minorHAnsi" w:eastAsiaTheme="minorHAnsi" w:hAnsiTheme="minorHAnsi" w:cstheme="minorBidi"/>
                <w:color w:val="auto"/>
                <w:lang w:eastAsia="en-US"/>
              </w:rPr>
              <w:t xml:space="preserve">sites </w:t>
            </w:r>
            <w:r w:rsidR="00FB5712">
              <w:rPr>
                <w:rFonts w:asciiTheme="minorHAnsi" w:eastAsiaTheme="minorHAnsi" w:hAnsiTheme="minorHAnsi" w:cstheme="minorBidi"/>
                <w:color w:val="auto"/>
                <w:lang w:eastAsia="en-US"/>
              </w:rPr>
              <w:t xml:space="preserve">forming part of </w:t>
            </w:r>
            <w:r w:rsidR="00467AD8">
              <w:rPr>
                <w:rFonts w:asciiTheme="minorHAnsi" w:eastAsiaTheme="minorHAnsi" w:hAnsiTheme="minorHAnsi" w:cstheme="minorBidi"/>
                <w:color w:val="auto"/>
                <w:lang w:eastAsia="en-US"/>
              </w:rPr>
              <w:t xml:space="preserve">national </w:t>
            </w:r>
            <w:r w:rsidR="00FB5712">
              <w:rPr>
                <w:rFonts w:asciiTheme="minorHAnsi" w:eastAsiaTheme="minorHAnsi" w:hAnsiTheme="minorHAnsi" w:cstheme="minorBidi"/>
                <w:color w:val="auto"/>
                <w:lang w:eastAsia="en-US"/>
              </w:rPr>
              <w:t xml:space="preserve">site </w:t>
            </w:r>
            <w:r w:rsidR="00467AD8">
              <w:rPr>
                <w:rFonts w:asciiTheme="minorHAnsi" w:eastAsiaTheme="minorHAnsi" w:hAnsiTheme="minorHAnsi" w:cstheme="minorBidi"/>
                <w:color w:val="auto"/>
                <w:lang w:eastAsia="en-US"/>
              </w:rPr>
              <w:t xml:space="preserve">network </w:t>
            </w:r>
            <w:r w:rsidR="00FB5712">
              <w:rPr>
                <w:rFonts w:asciiTheme="minorHAnsi" w:eastAsiaTheme="minorHAnsi" w:hAnsiTheme="minorHAnsi" w:cstheme="minorBidi"/>
                <w:color w:val="auto"/>
                <w:lang w:eastAsia="en-US"/>
              </w:rPr>
              <w:t>lying</w:t>
            </w:r>
            <w:r w:rsidR="00467AD8">
              <w:rPr>
                <w:rFonts w:asciiTheme="minorHAnsi" w:eastAsiaTheme="minorHAnsi" w:hAnsiTheme="minorHAnsi" w:cstheme="minorBidi"/>
                <w:color w:val="auto"/>
                <w:lang w:eastAsia="en-US"/>
              </w:rPr>
              <w:t xml:space="preserve"> outside </w:t>
            </w:r>
            <w:r w:rsidR="00FB5712">
              <w:rPr>
                <w:rFonts w:asciiTheme="minorHAnsi" w:eastAsiaTheme="minorHAnsi" w:hAnsiTheme="minorHAnsi" w:cstheme="minorBidi"/>
                <w:color w:val="auto"/>
                <w:lang w:eastAsia="en-US"/>
              </w:rPr>
              <w:t xml:space="preserve">of </w:t>
            </w:r>
            <w:r w:rsidR="00467AD8">
              <w:rPr>
                <w:rFonts w:asciiTheme="minorHAnsi" w:eastAsiaTheme="minorHAnsi" w:hAnsiTheme="minorHAnsi" w:cstheme="minorBidi"/>
                <w:color w:val="auto"/>
                <w:lang w:eastAsia="en-US"/>
              </w:rPr>
              <w:t>the Borough.</w:t>
            </w:r>
          </w:p>
        </w:tc>
        <w:tc>
          <w:tcPr>
            <w:tcW w:w="1984" w:type="dxa"/>
            <w:tcBorders>
              <w:top w:val="single" w:sz="4" w:space="0" w:color="BFBFBF"/>
              <w:left w:val="single" w:sz="4" w:space="0" w:color="BFBFBF"/>
              <w:bottom w:val="single" w:sz="4" w:space="0" w:color="BFBFBF"/>
              <w:right w:val="single" w:sz="4" w:space="0" w:color="BFBFBF"/>
            </w:tcBorders>
          </w:tcPr>
          <w:p w14:paraId="5C5198DB" w14:textId="27FF2D6E" w:rsidR="00955E1B" w:rsidRDefault="00D81A95" w:rsidP="00A1489D">
            <w:pPr>
              <w:suppressAutoHyphens w:val="0"/>
              <w:autoSpaceDN/>
              <w:spacing w:after="0" w:line="259" w:lineRule="auto"/>
              <w:ind w:right="387"/>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673FE636" w14:textId="4E70DE9D" w:rsidTr="00A1489D">
        <w:trPr>
          <w:gridAfter w:val="5"/>
          <w:wAfter w:w="4899" w:type="dxa"/>
          <w:trHeight w:val="1274"/>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424394D6" w14:textId="12CDBC46" w:rsidR="00E86AAA" w:rsidRDefault="00E86AA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17323">
              <w:rPr>
                <w:rFonts w:asciiTheme="minorHAnsi" w:eastAsiaTheme="minorHAnsi" w:hAnsiTheme="minorHAnsi" w:cstheme="minorBidi"/>
                <w:color w:val="auto"/>
                <w:lang w:eastAsia="en-US"/>
              </w:rPr>
              <w:t>13</w:t>
            </w:r>
          </w:p>
          <w:p w14:paraId="6525D9A4" w14:textId="53B783AE"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GSS01 – Delivering Sustainable Growth</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54C5C917" w14:textId="77777777"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This policy aims to create conditions for sustainable growth and direct growth to the most sustainable locations within the </w:t>
            </w:r>
            <w:r w:rsidR="00881CCD" w:rsidRPr="007C1D8D">
              <w:rPr>
                <w:rFonts w:asciiTheme="minorHAnsi" w:eastAsiaTheme="minorHAnsi" w:hAnsiTheme="minorHAnsi" w:cstheme="minorHAnsi"/>
                <w:color w:val="auto"/>
                <w:lang w:eastAsia="en-US"/>
              </w:rPr>
              <w:t>B</w:t>
            </w:r>
            <w:r w:rsidRPr="007C1D8D">
              <w:rPr>
                <w:rFonts w:asciiTheme="minorHAnsi" w:eastAsiaTheme="minorHAnsi" w:hAnsiTheme="minorHAnsi" w:cstheme="minorHAnsi"/>
                <w:color w:val="auto"/>
                <w:lang w:eastAsia="en-US"/>
              </w:rPr>
              <w:t xml:space="preserve">orough. </w:t>
            </w:r>
          </w:p>
          <w:p w14:paraId="781B6482" w14:textId="1178E0D2" w:rsidR="00B82939" w:rsidRPr="007C1D8D" w:rsidRDefault="00B82939">
            <w:pPr>
              <w:suppressAutoHyphens w:val="0"/>
              <w:autoSpaceDN/>
              <w:spacing w:after="0" w:line="259" w:lineRule="auto"/>
              <w:rPr>
                <w:rFonts w:asciiTheme="minorHAnsi" w:eastAsiaTheme="minorHAnsi" w:hAnsiTheme="minorHAnsi" w:cstheme="minorHAnsi"/>
                <w:color w:val="auto"/>
                <w:lang w:eastAsia="en-US"/>
              </w:rPr>
            </w:pPr>
            <w:r w:rsidRPr="0067473F">
              <w:rPr>
                <w:rFonts w:asciiTheme="minorHAnsi" w:hAnsiTheme="minorHAnsi" w:cstheme="minorHAnsi"/>
              </w:rPr>
              <w:t>MM</w:t>
            </w:r>
            <w:r w:rsidRPr="00A1489D">
              <w:rPr>
                <w:rFonts w:asciiTheme="minorHAnsi" w:hAnsiTheme="minorHAnsi" w:cstheme="minorHAnsi"/>
              </w:rPr>
              <w:t>13</w:t>
            </w:r>
            <w:r w:rsidRPr="007C1D8D">
              <w:rPr>
                <w:rFonts w:asciiTheme="minorHAnsi" w:hAnsiTheme="minorHAnsi" w:cstheme="minorHAnsi"/>
              </w:rPr>
              <w:t xml:space="preserve"> further clarifies </w:t>
            </w:r>
            <w:r w:rsidR="00563DB2" w:rsidRPr="007C1D8D">
              <w:rPr>
                <w:rFonts w:asciiTheme="minorHAnsi" w:hAnsiTheme="minorHAnsi" w:cstheme="minorHAnsi"/>
              </w:rPr>
              <w:t xml:space="preserve">the </w:t>
            </w:r>
            <w:r w:rsidRPr="007C1D8D">
              <w:rPr>
                <w:rFonts w:asciiTheme="minorHAnsi" w:hAnsiTheme="minorHAnsi" w:cstheme="minorHAnsi"/>
              </w:rPr>
              <w:t>approach on economic growth including locations and targets for new jobs, new public transport infrastructure, locations for delivery of new homes (including Build to Rent) and the importance of the design led approach. Provides clarification on the types of infrastructure that are required to support growth</w:t>
            </w:r>
            <w:r w:rsidR="00563DB2" w:rsidRPr="007C1D8D">
              <w:rPr>
                <w:rFonts w:asciiTheme="minorHAnsi" w:hAnsiTheme="minorHAnsi" w:cstheme="minorHAnsi"/>
              </w:rPr>
              <w: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116846E4" w14:textId="5318818E" w:rsidR="00F80881" w:rsidRDefault="00F80881">
            <w:pPr>
              <w:suppressAutoHyphens w:val="0"/>
              <w:autoSpaceDN/>
              <w:spacing w:after="0" w:line="259" w:lineRule="auto"/>
              <w:rPr>
                <w:rFonts w:eastAsia="Times New Roman"/>
              </w:rPr>
            </w:pPr>
            <w:r>
              <w:rPr>
                <w:rFonts w:eastAsia="Times New Roman"/>
              </w:rPr>
              <w:t xml:space="preserve">No Likely Significant Effects. </w:t>
            </w:r>
          </w:p>
          <w:p w14:paraId="2BEBAA59" w14:textId="67EF384E" w:rsidR="00CE5249" w:rsidRDefault="00BF20FC">
            <w:pPr>
              <w:suppressAutoHyphens w:val="0"/>
              <w:autoSpaceDN/>
              <w:spacing w:after="0" w:line="259" w:lineRule="auto"/>
              <w:rPr>
                <w:rFonts w:asciiTheme="minorHAnsi" w:eastAsiaTheme="minorHAnsi" w:hAnsiTheme="minorHAnsi" w:cstheme="minorBidi"/>
                <w:color w:val="auto"/>
                <w:lang w:eastAsia="en-US"/>
              </w:rPr>
            </w:pPr>
            <w:proofErr w:type="gramStart"/>
            <w:r>
              <w:rPr>
                <w:rFonts w:asciiTheme="minorHAnsi" w:eastAsiaTheme="minorHAnsi" w:hAnsiTheme="minorHAnsi" w:cstheme="minorBidi"/>
                <w:color w:val="auto"/>
                <w:lang w:eastAsia="en-US"/>
              </w:rPr>
              <w:t>Similar to</w:t>
            </w:r>
            <w:proofErr w:type="gramEnd"/>
            <w:r>
              <w:rPr>
                <w:rFonts w:asciiTheme="minorHAnsi" w:eastAsiaTheme="minorHAnsi" w:hAnsiTheme="minorHAnsi" w:cstheme="minorBidi"/>
                <w:color w:val="auto"/>
                <w:lang w:eastAsia="en-US"/>
              </w:rPr>
              <w:t xml:space="preserve"> BSS01, t</w:t>
            </w:r>
            <w:r w:rsidR="00F46F6C" w:rsidRPr="000C2E42">
              <w:rPr>
                <w:rFonts w:asciiTheme="minorHAnsi" w:eastAsiaTheme="minorHAnsi" w:hAnsiTheme="minorHAnsi" w:cstheme="minorBidi"/>
                <w:color w:val="auto"/>
                <w:lang w:eastAsia="en-US"/>
              </w:rPr>
              <w:t xml:space="preserve">his policy also </w:t>
            </w:r>
            <w:r w:rsidR="001D5B31">
              <w:rPr>
                <w:rFonts w:asciiTheme="minorHAnsi" w:eastAsiaTheme="minorHAnsi" w:hAnsiTheme="minorHAnsi" w:cstheme="minorBidi"/>
                <w:color w:val="auto"/>
                <w:lang w:eastAsia="en-US"/>
              </w:rPr>
              <w:t>sets out</w:t>
            </w:r>
            <w:r w:rsidR="00F46F6C" w:rsidRPr="000C2E42">
              <w:rPr>
                <w:rFonts w:asciiTheme="minorHAnsi" w:eastAsiaTheme="minorHAnsi" w:hAnsiTheme="minorHAnsi" w:cstheme="minorBidi"/>
                <w:color w:val="auto"/>
                <w:lang w:eastAsia="en-US"/>
              </w:rPr>
              <w:t xml:space="preserve"> </w:t>
            </w:r>
            <w:r w:rsidR="001D5B31">
              <w:rPr>
                <w:rFonts w:asciiTheme="minorHAnsi" w:eastAsiaTheme="minorHAnsi" w:hAnsiTheme="minorHAnsi" w:cstheme="minorBidi"/>
                <w:color w:val="auto"/>
                <w:lang w:eastAsia="en-US"/>
              </w:rPr>
              <w:t xml:space="preserve">the </w:t>
            </w:r>
            <w:r w:rsidR="00F46F6C" w:rsidRPr="000C2E42">
              <w:rPr>
                <w:rFonts w:asciiTheme="minorHAnsi" w:eastAsiaTheme="minorHAnsi" w:hAnsiTheme="minorHAnsi" w:cstheme="minorBidi"/>
                <w:color w:val="auto"/>
                <w:lang w:eastAsia="en-US"/>
              </w:rPr>
              <w:t xml:space="preserve">quantum </w:t>
            </w:r>
            <w:r w:rsidR="002651B7">
              <w:rPr>
                <w:rFonts w:asciiTheme="minorHAnsi" w:eastAsiaTheme="minorHAnsi" w:hAnsiTheme="minorHAnsi" w:cstheme="minorBidi"/>
                <w:color w:val="auto"/>
                <w:lang w:eastAsia="en-US"/>
              </w:rPr>
              <w:t xml:space="preserve">of growth </w:t>
            </w:r>
            <w:r>
              <w:rPr>
                <w:rFonts w:asciiTheme="minorHAnsi" w:eastAsiaTheme="minorHAnsi" w:hAnsiTheme="minorHAnsi" w:cstheme="minorBidi"/>
                <w:color w:val="auto"/>
                <w:lang w:eastAsia="en-US"/>
              </w:rPr>
              <w:t>but</w:t>
            </w:r>
            <w:r w:rsidR="00F46F6C" w:rsidRPr="000C2E42">
              <w:rPr>
                <w:rFonts w:asciiTheme="minorHAnsi" w:eastAsiaTheme="minorHAnsi" w:hAnsiTheme="minorHAnsi" w:cstheme="minorBidi"/>
                <w:color w:val="auto"/>
                <w:lang w:eastAsia="en-US"/>
              </w:rPr>
              <w:t xml:space="preserve"> </w:t>
            </w:r>
            <w:r w:rsidR="006145AD">
              <w:rPr>
                <w:rFonts w:asciiTheme="minorHAnsi" w:eastAsiaTheme="minorHAnsi" w:hAnsiTheme="minorHAnsi" w:cstheme="minorBidi"/>
                <w:color w:val="auto"/>
                <w:lang w:eastAsia="en-US"/>
              </w:rPr>
              <w:t>provides more detail on the amounts</w:t>
            </w:r>
            <w:r w:rsidR="00B2241A">
              <w:rPr>
                <w:rFonts w:asciiTheme="minorHAnsi" w:eastAsiaTheme="minorHAnsi" w:hAnsiTheme="minorHAnsi" w:cstheme="minorBidi"/>
                <w:color w:val="auto"/>
                <w:lang w:eastAsia="en-US"/>
              </w:rPr>
              <w:t xml:space="preserve"> and </w:t>
            </w:r>
            <w:r w:rsidR="00F46F6C" w:rsidRPr="000C2E42">
              <w:rPr>
                <w:rFonts w:asciiTheme="minorHAnsi" w:eastAsiaTheme="minorHAnsi" w:hAnsiTheme="minorHAnsi" w:cstheme="minorBidi"/>
                <w:color w:val="auto"/>
                <w:lang w:eastAsia="en-US"/>
              </w:rPr>
              <w:t>locations</w:t>
            </w:r>
            <w:r w:rsidR="0093366F">
              <w:rPr>
                <w:rFonts w:asciiTheme="minorHAnsi" w:eastAsiaTheme="minorHAnsi" w:hAnsiTheme="minorHAnsi" w:cstheme="minorBidi"/>
                <w:color w:val="auto"/>
                <w:lang w:eastAsia="en-US"/>
              </w:rPr>
              <w:t xml:space="preserve">, including for </w:t>
            </w:r>
            <w:r w:rsidR="00F46F6C" w:rsidRPr="000C2E42">
              <w:rPr>
                <w:rFonts w:asciiTheme="minorHAnsi" w:eastAsiaTheme="minorHAnsi" w:hAnsiTheme="minorHAnsi" w:cstheme="minorBidi"/>
                <w:color w:val="auto"/>
                <w:lang w:eastAsia="en-US"/>
              </w:rPr>
              <w:t>residential development.</w:t>
            </w:r>
            <w:r w:rsidR="00B82939">
              <w:rPr>
                <w:rFonts w:asciiTheme="minorHAnsi" w:eastAsiaTheme="minorHAnsi" w:hAnsiTheme="minorHAnsi" w:cstheme="minorBidi"/>
                <w:color w:val="auto"/>
                <w:lang w:eastAsia="en-US"/>
              </w:rPr>
              <w:t xml:space="preserve"> </w:t>
            </w:r>
            <w:r w:rsidR="00686D81">
              <w:rPr>
                <w:rFonts w:asciiTheme="minorHAnsi" w:eastAsiaTheme="minorHAnsi" w:hAnsiTheme="minorHAnsi" w:cstheme="minorBidi"/>
                <w:color w:val="auto"/>
                <w:lang w:eastAsia="en-US"/>
              </w:rPr>
              <w:t xml:space="preserve">As a result of the MM this policy now </w:t>
            </w:r>
            <w:r w:rsidR="001E0EA9">
              <w:rPr>
                <w:rFonts w:asciiTheme="minorHAnsi" w:eastAsiaTheme="minorHAnsi" w:hAnsiTheme="minorHAnsi" w:cstheme="minorBidi"/>
                <w:color w:val="auto"/>
                <w:lang w:eastAsia="en-US"/>
              </w:rPr>
              <w:t>provides t</w:t>
            </w:r>
            <w:r w:rsidR="001C15D7">
              <w:rPr>
                <w:rFonts w:asciiTheme="minorHAnsi" w:eastAsiaTheme="minorHAnsi" w:hAnsiTheme="minorHAnsi" w:cstheme="minorBidi"/>
                <w:color w:val="auto"/>
                <w:lang w:eastAsia="en-US"/>
              </w:rPr>
              <w:t>h</w:t>
            </w:r>
            <w:r w:rsidR="001E0EA9">
              <w:rPr>
                <w:rFonts w:asciiTheme="minorHAnsi" w:eastAsiaTheme="minorHAnsi" w:hAnsiTheme="minorHAnsi" w:cstheme="minorBidi"/>
                <w:color w:val="auto"/>
                <w:lang w:eastAsia="en-US"/>
              </w:rPr>
              <w:t>e policy approach to proposals for build to rent</w:t>
            </w:r>
            <w:r w:rsidR="00CE7447">
              <w:rPr>
                <w:rFonts w:asciiTheme="minorHAnsi" w:eastAsiaTheme="minorHAnsi" w:hAnsiTheme="minorHAnsi" w:cstheme="minorBidi"/>
                <w:color w:val="auto"/>
                <w:lang w:eastAsia="en-US"/>
              </w:rPr>
              <w:t xml:space="preserve">, self-build and custom housebuilding. As such, it </w:t>
            </w:r>
            <w:r w:rsidR="00686D81">
              <w:rPr>
                <w:rFonts w:asciiTheme="minorHAnsi" w:eastAsiaTheme="minorHAnsi" w:hAnsiTheme="minorHAnsi" w:cstheme="minorBidi"/>
                <w:color w:val="auto"/>
                <w:lang w:eastAsia="en-US"/>
              </w:rPr>
              <w:t>incorpor</w:t>
            </w:r>
            <w:r w:rsidR="002B2680">
              <w:rPr>
                <w:rFonts w:asciiTheme="minorHAnsi" w:eastAsiaTheme="minorHAnsi" w:hAnsiTheme="minorHAnsi" w:cstheme="minorBidi"/>
                <w:color w:val="auto"/>
                <w:lang w:eastAsia="en-US"/>
              </w:rPr>
              <w:t>ates draft policy HOU06 which is consequentially to be deleted</w:t>
            </w:r>
            <w:r w:rsidR="001E0EA9">
              <w:rPr>
                <w:rFonts w:asciiTheme="minorHAnsi" w:eastAsiaTheme="minorHAnsi" w:hAnsiTheme="minorHAnsi" w:cstheme="minorBidi"/>
                <w:color w:val="auto"/>
                <w:lang w:eastAsia="en-US"/>
              </w:rPr>
              <w:t xml:space="preserve">. </w:t>
            </w:r>
            <w:r w:rsidR="00B82939">
              <w:rPr>
                <w:rFonts w:asciiTheme="minorHAnsi" w:eastAsiaTheme="minorHAnsi" w:hAnsiTheme="minorHAnsi" w:cstheme="minorBidi"/>
                <w:color w:val="auto"/>
                <w:lang w:eastAsia="en-US"/>
              </w:rPr>
              <w:t>Whilst i</w:t>
            </w:r>
            <w:r w:rsidR="00B82939" w:rsidRPr="00943E1A">
              <w:rPr>
                <w:rFonts w:asciiTheme="minorHAnsi" w:eastAsiaTheme="minorHAnsi" w:hAnsiTheme="minorHAnsi" w:cstheme="minorBidi"/>
                <w:color w:val="auto"/>
                <w:lang w:eastAsia="en-US"/>
              </w:rPr>
              <w:t xml:space="preserve">t is possible that increased population and growth within the Borough </w:t>
            </w:r>
            <w:r w:rsidR="00B044FB">
              <w:rPr>
                <w:rFonts w:asciiTheme="minorHAnsi" w:eastAsiaTheme="minorHAnsi" w:hAnsiTheme="minorHAnsi" w:cstheme="minorBidi"/>
                <w:color w:val="auto"/>
                <w:lang w:eastAsia="en-US"/>
              </w:rPr>
              <w:t>could</w:t>
            </w:r>
            <w:r w:rsidR="00B82939" w:rsidRPr="00943E1A">
              <w:rPr>
                <w:rFonts w:asciiTheme="minorHAnsi" w:eastAsiaTheme="minorHAnsi" w:hAnsiTheme="minorHAnsi" w:cstheme="minorBidi"/>
                <w:color w:val="auto"/>
                <w:lang w:eastAsia="en-US"/>
              </w:rPr>
              <w:t xml:space="preserve"> lead to an increase in recreational visits at identified </w:t>
            </w:r>
            <w:r w:rsidR="00B82939">
              <w:rPr>
                <w:rFonts w:asciiTheme="minorHAnsi" w:eastAsiaTheme="minorHAnsi" w:hAnsiTheme="minorHAnsi" w:cstheme="minorBidi"/>
                <w:color w:val="auto"/>
                <w:lang w:eastAsia="en-US"/>
              </w:rPr>
              <w:t>d</w:t>
            </w:r>
            <w:r w:rsidR="00B82939" w:rsidRPr="00943E1A">
              <w:rPr>
                <w:rFonts w:asciiTheme="minorHAnsi" w:eastAsiaTheme="minorHAnsi" w:hAnsiTheme="minorHAnsi" w:cstheme="minorBidi"/>
                <w:color w:val="auto"/>
                <w:lang w:eastAsia="en-US"/>
              </w:rPr>
              <w:t xml:space="preserve">esignated sites, Barnet has a </w:t>
            </w:r>
            <w:r w:rsidR="00B222FB">
              <w:rPr>
                <w:rFonts w:asciiTheme="minorHAnsi" w:eastAsiaTheme="minorHAnsi" w:hAnsiTheme="minorHAnsi" w:cstheme="minorBidi"/>
                <w:color w:val="auto"/>
                <w:lang w:eastAsia="en-US"/>
              </w:rPr>
              <w:t xml:space="preserve">large </w:t>
            </w:r>
            <w:r w:rsidR="00B82939" w:rsidRPr="00943E1A">
              <w:rPr>
                <w:rFonts w:asciiTheme="minorHAnsi" w:eastAsiaTheme="minorHAnsi" w:hAnsiTheme="minorHAnsi" w:cstheme="minorBidi"/>
                <w:color w:val="auto"/>
                <w:lang w:eastAsia="en-US"/>
              </w:rPr>
              <w:t xml:space="preserve">number of its own open </w:t>
            </w:r>
            <w:proofErr w:type="gramStart"/>
            <w:r w:rsidR="00B82939" w:rsidRPr="00943E1A">
              <w:rPr>
                <w:rFonts w:asciiTheme="minorHAnsi" w:eastAsiaTheme="minorHAnsi" w:hAnsiTheme="minorHAnsi" w:cstheme="minorBidi"/>
                <w:color w:val="auto"/>
                <w:lang w:eastAsia="en-US"/>
              </w:rPr>
              <w:t>spaces</w:t>
            </w:r>
            <w:proofErr w:type="gramEnd"/>
            <w:r w:rsidR="00B82939" w:rsidRPr="00943E1A">
              <w:rPr>
                <w:rFonts w:asciiTheme="minorHAnsi" w:eastAsiaTheme="minorHAnsi" w:hAnsiTheme="minorHAnsi" w:cstheme="minorBidi"/>
                <w:color w:val="auto"/>
                <w:lang w:eastAsia="en-US"/>
              </w:rPr>
              <w:t xml:space="preserve"> and the sites are located far enough away so as to not have a significant effect.</w:t>
            </w:r>
            <w:r w:rsidR="00273F36">
              <w:rPr>
                <w:rFonts w:asciiTheme="minorHAnsi" w:eastAsiaTheme="minorHAnsi" w:hAnsiTheme="minorHAnsi" w:cstheme="minorBidi"/>
                <w:color w:val="auto"/>
                <w:lang w:eastAsia="en-US"/>
              </w:rPr>
              <w:t xml:space="preserve"> Furthermore, t</w:t>
            </w:r>
            <w:r w:rsidR="00273F36" w:rsidRPr="00273F36">
              <w:rPr>
                <w:rFonts w:asciiTheme="minorHAnsi" w:eastAsiaTheme="minorHAnsi" w:hAnsiTheme="minorHAnsi" w:cstheme="minorBidi"/>
                <w:color w:val="auto"/>
                <w:lang w:eastAsia="en-US"/>
              </w:rPr>
              <w:t xml:space="preserve">he MM lowers the overall supply of housing identified in Policy GSS01 and provides clearer expectations of </w:t>
            </w:r>
            <w:r w:rsidR="00273F36">
              <w:rPr>
                <w:rFonts w:asciiTheme="minorHAnsi" w:eastAsiaTheme="minorHAnsi" w:hAnsiTheme="minorHAnsi" w:cstheme="minorBidi"/>
                <w:color w:val="auto"/>
                <w:lang w:eastAsia="en-US"/>
              </w:rPr>
              <w:t xml:space="preserve">the </w:t>
            </w:r>
            <w:r w:rsidR="00273F36" w:rsidRPr="00273F36">
              <w:rPr>
                <w:rFonts w:asciiTheme="minorHAnsi" w:eastAsiaTheme="minorHAnsi" w:hAnsiTheme="minorHAnsi" w:cstheme="minorBidi"/>
                <w:color w:val="auto"/>
                <w:lang w:eastAsia="en-US"/>
              </w:rPr>
              <w:t xml:space="preserve">infrastructure improvements </w:t>
            </w:r>
            <w:r w:rsidR="00273F36">
              <w:rPr>
                <w:rFonts w:asciiTheme="minorHAnsi" w:eastAsiaTheme="minorHAnsi" w:hAnsiTheme="minorHAnsi" w:cstheme="minorBidi"/>
                <w:color w:val="auto"/>
                <w:lang w:eastAsia="en-US"/>
              </w:rPr>
              <w:t xml:space="preserve">required </w:t>
            </w:r>
            <w:r w:rsidR="00273F36" w:rsidRPr="00273F36">
              <w:rPr>
                <w:rFonts w:asciiTheme="minorHAnsi" w:eastAsiaTheme="minorHAnsi" w:hAnsiTheme="minorHAnsi" w:cstheme="minorBidi"/>
                <w:color w:val="auto"/>
                <w:lang w:eastAsia="en-US"/>
              </w:rPr>
              <w:t xml:space="preserve">to improve accessibility within London to ensure </w:t>
            </w:r>
            <w:r w:rsidR="00E01CB9">
              <w:rPr>
                <w:rFonts w:asciiTheme="minorHAnsi" w:eastAsiaTheme="minorHAnsi" w:hAnsiTheme="minorHAnsi" w:cstheme="minorBidi"/>
                <w:color w:val="auto"/>
                <w:lang w:eastAsia="en-US"/>
              </w:rPr>
              <w:t xml:space="preserve">Barnet </w:t>
            </w:r>
            <w:r w:rsidR="00273F36" w:rsidRPr="00273F36">
              <w:rPr>
                <w:rFonts w:asciiTheme="minorHAnsi" w:eastAsiaTheme="minorHAnsi" w:hAnsiTheme="minorHAnsi" w:cstheme="minorBidi"/>
                <w:color w:val="auto"/>
                <w:lang w:eastAsia="en-US"/>
              </w:rPr>
              <w:t>residents</w:t>
            </w:r>
            <w:r w:rsidR="00E01CB9">
              <w:rPr>
                <w:rFonts w:asciiTheme="minorHAnsi" w:eastAsiaTheme="minorHAnsi" w:hAnsiTheme="minorHAnsi" w:cstheme="minorBidi"/>
                <w:color w:val="auto"/>
                <w:lang w:eastAsia="en-US"/>
              </w:rPr>
              <w:t>’</w:t>
            </w:r>
            <w:r w:rsidR="00273F36" w:rsidRPr="00273F36">
              <w:rPr>
                <w:rFonts w:asciiTheme="minorHAnsi" w:eastAsiaTheme="minorHAnsi" w:hAnsiTheme="minorHAnsi" w:cstheme="minorBidi"/>
                <w:color w:val="auto"/>
                <w:lang w:eastAsia="en-US"/>
              </w:rPr>
              <w:t xml:space="preserve"> needs can be met locally</w:t>
            </w:r>
            <w:r w:rsidR="00E01CB9">
              <w:rPr>
                <w:rFonts w:asciiTheme="minorHAnsi" w:eastAsiaTheme="minorHAnsi" w:hAnsiTheme="minorHAnsi" w:cstheme="minorBidi"/>
                <w:color w:val="auto"/>
                <w:lang w:eastAsia="en-US"/>
              </w:rPr>
              <w:t>.</w:t>
            </w:r>
          </w:p>
          <w:p w14:paraId="4DEBB9B3" w14:textId="5C565D25" w:rsidR="00CC2A9E" w:rsidRPr="00943E1A" w:rsidRDefault="00CC2A9E">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B191C14" w14:textId="7F919C70" w:rsidR="00CE5249" w:rsidRPr="00943E1A" w:rsidRDefault="00CB0F5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A8CD258" w14:textId="7B06075B" w:rsidTr="00A1489D">
        <w:trPr>
          <w:gridAfter w:val="5"/>
          <w:wAfter w:w="4899" w:type="dxa"/>
          <w:trHeight w:val="254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19486E5F" w14:textId="5484C78D" w:rsidR="00CC64B7" w:rsidRDefault="00CC64B7">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74F1D">
              <w:rPr>
                <w:rFonts w:asciiTheme="minorHAnsi" w:eastAsiaTheme="minorHAnsi" w:hAnsiTheme="minorHAnsi" w:cstheme="minorBidi"/>
                <w:color w:val="auto"/>
                <w:lang w:eastAsia="en-US"/>
              </w:rPr>
              <w:t>15</w:t>
            </w:r>
          </w:p>
          <w:p w14:paraId="196F8BD2" w14:textId="14DA6459"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GSS02 – Brent Cross Growth Area</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40ECF35A" w14:textId="14947C04" w:rsidR="003259EE"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supports comprehensive regeneration of </w:t>
            </w:r>
            <w:r w:rsidR="00E55AB5" w:rsidRPr="007C1D8D">
              <w:rPr>
                <w:rFonts w:asciiTheme="minorHAnsi" w:eastAsiaTheme="minorHAnsi" w:hAnsiTheme="minorHAnsi" w:cstheme="minorHAnsi"/>
                <w:color w:val="auto"/>
                <w:lang w:eastAsia="en-US"/>
              </w:rPr>
              <w:t xml:space="preserve">the </w:t>
            </w:r>
            <w:r w:rsidRPr="007C1D8D">
              <w:rPr>
                <w:rFonts w:asciiTheme="minorHAnsi" w:eastAsiaTheme="minorHAnsi" w:hAnsiTheme="minorHAnsi" w:cstheme="minorHAnsi"/>
                <w:color w:val="auto"/>
                <w:lang w:eastAsia="en-US"/>
              </w:rPr>
              <w:t xml:space="preserve">Brent Cross </w:t>
            </w:r>
            <w:r w:rsidR="00E55AB5" w:rsidRPr="007C1D8D">
              <w:rPr>
                <w:rFonts w:asciiTheme="minorHAnsi" w:eastAsiaTheme="minorHAnsi" w:hAnsiTheme="minorHAnsi" w:cstheme="minorHAnsi"/>
                <w:color w:val="auto"/>
                <w:lang w:eastAsia="en-US"/>
              </w:rPr>
              <w:t xml:space="preserve">Growth Area </w:t>
            </w:r>
            <w:r w:rsidRPr="007C1D8D">
              <w:rPr>
                <w:rFonts w:asciiTheme="minorHAnsi" w:eastAsiaTheme="minorHAnsi" w:hAnsiTheme="minorHAnsi" w:cstheme="minorHAnsi"/>
                <w:color w:val="auto"/>
                <w:lang w:eastAsia="en-US"/>
              </w:rPr>
              <w:t>and promotes a mix</w:t>
            </w:r>
            <w:r w:rsidR="0042055B" w:rsidRPr="007C1D8D">
              <w:rPr>
                <w:rFonts w:asciiTheme="minorHAnsi" w:eastAsiaTheme="minorHAnsi" w:hAnsiTheme="minorHAnsi" w:cstheme="minorHAnsi"/>
                <w:color w:val="auto"/>
                <w:lang w:eastAsia="en-US"/>
              </w:rPr>
              <w:t xml:space="preserve"> of </w:t>
            </w:r>
            <w:r w:rsidR="00273E30" w:rsidRPr="007C1D8D">
              <w:rPr>
                <w:rFonts w:asciiTheme="minorHAnsi" w:eastAsiaTheme="minorHAnsi" w:hAnsiTheme="minorHAnsi" w:cstheme="minorHAnsi"/>
                <w:color w:val="auto"/>
                <w:lang w:eastAsia="en-US"/>
              </w:rPr>
              <w:t>uses</w:t>
            </w:r>
            <w:r w:rsidR="00260AA2" w:rsidRPr="007C1D8D">
              <w:rPr>
                <w:rFonts w:asciiTheme="minorHAnsi" w:eastAsiaTheme="minorHAnsi" w:hAnsiTheme="minorHAnsi" w:cstheme="minorHAnsi"/>
                <w:color w:val="auto"/>
                <w:lang w:eastAsia="en-US"/>
              </w:rPr>
              <w:t xml:space="preserve">, detailed development proposals </w:t>
            </w:r>
            <w:r w:rsidR="00093596" w:rsidRPr="007C1D8D">
              <w:rPr>
                <w:rFonts w:asciiTheme="minorHAnsi" w:eastAsiaTheme="minorHAnsi" w:hAnsiTheme="minorHAnsi" w:cstheme="minorHAnsi"/>
                <w:color w:val="auto"/>
                <w:lang w:eastAsia="en-US"/>
              </w:rPr>
              <w:t xml:space="preserve">and provides for the creation of a new </w:t>
            </w:r>
            <w:r w:rsidR="005E281B" w:rsidRPr="007C1D8D">
              <w:rPr>
                <w:rFonts w:asciiTheme="minorHAnsi" w:eastAsiaTheme="minorHAnsi" w:hAnsiTheme="minorHAnsi" w:cstheme="minorHAnsi"/>
                <w:color w:val="auto"/>
                <w:lang w:eastAsia="en-US"/>
              </w:rPr>
              <w:t>M</w:t>
            </w:r>
            <w:r w:rsidR="00093596" w:rsidRPr="007C1D8D">
              <w:rPr>
                <w:rFonts w:asciiTheme="minorHAnsi" w:eastAsiaTheme="minorHAnsi" w:hAnsiTheme="minorHAnsi" w:cstheme="minorHAnsi"/>
                <w:color w:val="auto"/>
                <w:lang w:eastAsia="en-US"/>
              </w:rPr>
              <w:t xml:space="preserve">etropolitan </w:t>
            </w:r>
            <w:r w:rsidR="005E281B" w:rsidRPr="007C1D8D">
              <w:rPr>
                <w:rFonts w:asciiTheme="minorHAnsi" w:eastAsiaTheme="minorHAnsi" w:hAnsiTheme="minorHAnsi" w:cstheme="minorHAnsi"/>
                <w:color w:val="auto"/>
                <w:lang w:eastAsia="en-US"/>
              </w:rPr>
              <w:t>T</w:t>
            </w:r>
            <w:r w:rsidR="00D27E5F" w:rsidRPr="007C1D8D">
              <w:rPr>
                <w:rFonts w:asciiTheme="minorHAnsi" w:eastAsiaTheme="minorHAnsi" w:hAnsiTheme="minorHAnsi" w:cstheme="minorHAnsi"/>
                <w:color w:val="auto"/>
                <w:lang w:eastAsia="en-US"/>
              </w:rPr>
              <w:t xml:space="preserve">own </w:t>
            </w:r>
            <w:r w:rsidR="005E281B" w:rsidRPr="007C1D8D">
              <w:rPr>
                <w:rFonts w:asciiTheme="minorHAnsi" w:eastAsiaTheme="minorHAnsi" w:hAnsiTheme="minorHAnsi" w:cstheme="minorHAnsi"/>
                <w:color w:val="auto"/>
                <w:lang w:eastAsia="en-US"/>
              </w:rPr>
              <w:t>C</w:t>
            </w:r>
            <w:r w:rsidR="00D27E5F" w:rsidRPr="007C1D8D">
              <w:rPr>
                <w:rFonts w:asciiTheme="minorHAnsi" w:eastAsiaTheme="minorHAnsi" w:hAnsiTheme="minorHAnsi" w:cstheme="minorHAnsi"/>
                <w:color w:val="auto"/>
                <w:lang w:eastAsia="en-US"/>
              </w:rPr>
              <w:t>entre</w:t>
            </w:r>
            <w:r w:rsidR="00273E30" w:rsidRPr="007C1D8D">
              <w:rPr>
                <w:rFonts w:asciiTheme="minorHAnsi" w:eastAsiaTheme="minorHAnsi" w:hAnsiTheme="minorHAnsi" w:cstheme="minorHAnsi"/>
                <w:color w:val="auto"/>
                <w:lang w:eastAsia="en-US"/>
              </w:rPr>
              <w:t>.</w:t>
            </w:r>
            <w:r w:rsidRPr="007C1D8D">
              <w:rPr>
                <w:rFonts w:asciiTheme="minorHAnsi" w:eastAsiaTheme="minorHAnsi" w:hAnsiTheme="minorHAnsi" w:cstheme="minorHAnsi"/>
                <w:color w:val="auto"/>
                <w:lang w:eastAsia="en-US"/>
              </w:rPr>
              <w:t xml:space="preserve"> It also </w:t>
            </w:r>
            <w:r w:rsidR="004760EA" w:rsidRPr="007C1D8D">
              <w:rPr>
                <w:rFonts w:asciiTheme="minorHAnsi" w:eastAsiaTheme="minorHAnsi" w:hAnsiTheme="minorHAnsi" w:cstheme="minorHAnsi"/>
                <w:color w:val="auto"/>
                <w:lang w:eastAsia="en-US"/>
              </w:rPr>
              <w:t xml:space="preserve">sets out </w:t>
            </w:r>
            <w:r w:rsidR="007017FB" w:rsidRPr="007C1D8D">
              <w:rPr>
                <w:rFonts w:asciiTheme="minorHAnsi" w:eastAsiaTheme="minorHAnsi" w:hAnsiTheme="minorHAnsi" w:cstheme="minorHAnsi"/>
                <w:color w:val="auto"/>
                <w:lang w:eastAsia="en-US"/>
              </w:rPr>
              <w:t xml:space="preserve">the raft of </w:t>
            </w:r>
            <w:r w:rsidR="004760EA" w:rsidRPr="007C1D8D">
              <w:rPr>
                <w:rFonts w:asciiTheme="minorHAnsi" w:eastAsiaTheme="minorHAnsi" w:hAnsiTheme="minorHAnsi" w:cstheme="minorHAnsi"/>
                <w:color w:val="auto"/>
                <w:lang w:eastAsia="en-US"/>
              </w:rPr>
              <w:t xml:space="preserve">transport </w:t>
            </w:r>
            <w:r w:rsidR="001E172F" w:rsidRPr="007C1D8D">
              <w:rPr>
                <w:rFonts w:asciiTheme="minorHAnsi" w:eastAsiaTheme="minorHAnsi" w:hAnsiTheme="minorHAnsi" w:cstheme="minorHAnsi"/>
                <w:color w:val="auto"/>
                <w:lang w:eastAsia="en-US"/>
              </w:rPr>
              <w:t xml:space="preserve">improvements </w:t>
            </w:r>
            <w:r w:rsidR="007017FB" w:rsidRPr="007C1D8D">
              <w:rPr>
                <w:rFonts w:asciiTheme="minorHAnsi" w:eastAsiaTheme="minorHAnsi" w:hAnsiTheme="minorHAnsi" w:cstheme="minorHAnsi"/>
                <w:color w:val="auto"/>
                <w:lang w:eastAsia="en-US"/>
              </w:rPr>
              <w:t xml:space="preserve">proposed </w:t>
            </w:r>
            <w:r w:rsidR="00DC1F31" w:rsidRPr="007C1D8D">
              <w:rPr>
                <w:rFonts w:asciiTheme="minorHAnsi" w:eastAsiaTheme="minorHAnsi" w:hAnsiTheme="minorHAnsi" w:cstheme="minorHAnsi"/>
                <w:color w:val="auto"/>
                <w:lang w:eastAsia="en-US"/>
              </w:rPr>
              <w:t xml:space="preserve">and </w:t>
            </w:r>
            <w:proofErr w:type="gramStart"/>
            <w:r w:rsidR="00B724A2" w:rsidRPr="007C1D8D">
              <w:rPr>
                <w:rFonts w:asciiTheme="minorHAnsi" w:eastAsiaTheme="minorHAnsi" w:hAnsiTheme="minorHAnsi" w:cstheme="minorHAnsi"/>
                <w:color w:val="auto"/>
                <w:lang w:eastAsia="en-US"/>
              </w:rPr>
              <w:t>makes reference</w:t>
            </w:r>
            <w:proofErr w:type="gramEnd"/>
            <w:r w:rsidR="00B724A2" w:rsidRPr="007C1D8D">
              <w:rPr>
                <w:rFonts w:asciiTheme="minorHAnsi" w:eastAsiaTheme="minorHAnsi" w:hAnsiTheme="minorHAnsi" w:cstheme="minorHAnsi"/>
                <w:color w:val="auto"/>
                <w:lang w:eastAsia="en-US"/>
              </w:rPr>
              <w:t xml:space="preserve"> to indicators </w:t>
            </w:r>
            <w:r w:rsidR="00923131" w:rsidRPr="007C1D8D">
              <w:rPr>
                <w:rFonts w:asciiTheme="minorHAnsi" w:eastAsiaTheme="minorHAnsi" w:hAnsiTheme="minorHAnsi" w:cstheme="minorHAnsi"/>
                <w:color w:val="auto"/>
                <w:lang w:eastAsia="en-US"/>
              </w:rPr>
              <w:t xml:space="preserve">to monitor progress on regeneration of this Growth Area. </w:t>
            </w:r>
          </w:p>
          <w:p w14:paraId="6753C7D6" w14:textId="337C49C0" w:rsidR="00CE5249" w:rsidRPr="007C1D8D" w:rsidRDefault="00622D28">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hAnsiTheme="minorHAnsi" w:cstheme="minorHAnsi"/>
              </w:rPr>
              <w:t>MM</w:t>
            </w:r>
            <w:r w:rsidRPr="00A1489D">
              <w:rPr>
                <w:rFonts w:asciiTheme="minorHAnsi" w:hAnsiTheme="minorHAnsi" w:cstheme="minorHAnsi"/>
              </w:rPr>
              <w:t>1</w:t>
            </w:r>
            <w:r w:rsidRPr="006E3438">
              <w:rPr>
                <w:rFonts w:asciiTheme="minorHAnsi" w:hAnsiTheme="minorHAnsi" w:cstheme="minorHAnsi"/>
              </w:rPr>
              <w:t>5</w:t>
            </w:r>
            <w:r>
              <w:rPr>
                <w:rFonts w:asciiTheme="minorHAnsi" w:hAnsiTheme="minorHAnsi" w:cstheme="minorHAnsi"/>
              </w:rPr>
              <w:t xml:space="preserve"> </w:t>
            </w:r>
            <w:r w:rsidR="003259EE" w:rsidRPr="007C1D8D">
              <w:rPr>
                <w:rFonts w:asciiTheme="minorHAnsi" w:hAnsiTheme="minorHAnsi" w:cstheme="minorHAnsi"/>
              </w:rPr>
              <w:t xml:space="preserve">further clarifies the uses of land in the new Metropolitan Town Centre with greater emphasis on the design led approach. It clarifies how development will be expected to contribute to restoration of </w:t>
            </w:r>
            <w:r w:rsidR="00822BAF">
              <w:rPr>
                <w:rFonts w:asciiTheme="minorHAnsi" w:hAnsiTheme="minorHAnsi" w:cstheme="minorHAnsi"/>
              </w:rPr>
              <w:t xml:space="preserve">the </w:t>
            </w:r>
            <w:proofErr w:type="gramStart"/>
            <w:r w:rsidR="003259EE" w:rsidRPr="007C1D8D">
              <w:rPr>
                <w:rFonts w:asciiTheme="minorHAnsi" w:hAnsiTheme="minorHAnsi" w:cstheme="minorHAnsi"/>
              </w:rPr>
              <w:t>River</w:t>
            </w:r>
            <w:proofErr w:type="gramEnd"/>
            <w:r w:rsidR="003259EE" w:rsidRPr="007C1D8D">
              <w:rPr>
                <w:rFonts w:asciiTheme="minorHAnsi" w:hAnsiTheme="minorHAnsi" w:cstheme="minorHAnsi"/>
              </w:rPr>
              <w:t xml:space="preserve"> Brent and improve connections to </w:t>
            </w:r>
            <w:r w:rsidR="00B94E2A">
              <w:rPr>
                <w:rFonts w:asciiTheme="minorHAnsi" w:hAnsiTheme="minorHAnsi" w:cstheme="minorHAnsi"/>
              </w:rPr>
              <w:t xml:space="preserve">the </w:t>
            </w:r>
            <w:r w:rsidR="003259EE" w:rsidRPr="007C1D8D">
              <w:rPr>
                <w:rFonts w:asciiTheme="minorHAnsi" w:hAnsiTheme="minorHAnsi" w:cstheme="minorHAnsi"/>
              </w:rPr>
              <w:t>Welsh Harp and West Hendon Playing Fields. It also further clarifies transport improvements</w:t>
            </w:r>
            <w:r w:rsidR="007F2F99" w:rsidRPr="007C1D8D">
              <w:rPr>
                <w:rFonts w:asciiTheme="minorHAnsi" w:hAnsiTheme="minorHAnsi" w:cstheme="minorHAnsi"/>
              </w:rPr>
              <w:t xml:space="preserve">; </w:t>
            </w:r>
            <w:r w:rsidR="003259EE" w:rsidRPr="007C1D8D">
              <w:rPr>
                <w:rFonts w:asciiTheme="minorHAnsi" w:hAnsiTheme="minorHAnsi" w:cstheme="minorHAnsi"/>
              </w:rPr>
              <w:t>how infrastructure will be funded</w:t>
            </w:r>
            <w:r w:rsidR="007F2F99" w:rsidRPr="007C1D8D">
              <w:rPr>
                <w:rFonts w:asciiTheme="minorHAnsi" w:hAnsiTheme="minorHAnsi" w:cstheme="minorHAnsi"/>
              </w:rPr>
              <w:t>, and</w:t>
            </w:r>
            <w:r w:rsidR="003259EE" w:rsidRPr="007C1D8D">
              <w:rPr>
                <w:rFonts w:asciiTheme="minorHAnsi" w:hAnsiTheme="minorHAnsi" w:cstheme="minorHAnsi"/>
              </w:rPr>
              <w:t xml:space="preserve"> how progress of regeneration will be monitored</w:t>
            </w:r>
            <w:r w:rsidR="00252059" w:rsidRPr="007C1D8D">
              <w:rPr>
                <w:rFonts w:asciiTheme="minorHAnsi" w:hAnsiTheme="minorHAnsi" w:cstheme="minorHAnsi"/>
              </w:rPr>
              <w: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5954B244" w14:textId="77777777" w:rsidR="00344E22" w:rsidRDefault="00F80881">
            <w:pPr>
              <w:suppressAutoHyphens w:val="0"/>
              <w:autoSpaceDN/>
              <w:spacing w:after="0" w:line="259" w:lineRule="auto"/>
              <w:rPr>
                <w:rFonts w:eastAsia="Times New Roman"/>
              </w:rPr>
            </w:pPr>
            <w:r>
              <w:rPr>
                <w:rFonts w:eastAsia="Times New Roman"/>
              </w:rPr>
              <w:t xml:space="preserve">No Likely Significant Effects. </w:t>
            </w:r>
          </w:p>
          <w:p w14:paraId="5E4678DB" w14:textId="77777777" w:rsidR="00033F35" w:rsidRDefault="00F46F6C">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w:t>
            </w:r>
            <w:r w:rsidR="000D5A0F">
              <w:rPr>
                <w:rFonts w:asciiTheme="minorHAnsi" w:eastAsiaTheme="minorHAnsi" w:hAnsiTheme="minorHAnsi" w:cstheme="minorBidi"/>
                <w:color w:val="auto"/>
                <w:lang w:eastAsia="en-US"/>
              </w:rPr>
              <w:t xml:space="preserve">sets out details for the comprehensive regeneration </w:t>
            </w:r>
            <w:r w:rsidR="00E9672D">
              <w:rPr>
                <w:rFonts w:asciiTheme="minorHAnsi" w:eastAsiaTheme="minorHAnsi" w:hAnsiTheme="minorHAnsi" w:cstheme="minorBidi"/>
                <w:color w:val="auto"/>
                <w:lang w:eastAsia="en-US"/>
              </w:rPr>
              <w:t xml:space="preserve">within this Growth Area including the </w:t>
            </w:r>
            <w:r w:rsidRPr="000C2E42">
              <w:rPr>
                <w:rFonts w:asciiTheme="minorHAnsi" w:eastAsiaTheme="minorHAnsi" w:hAnsiTheme="minorHAnsi" w:cstheme="minorBidi"/>
                <w:color w:val="auto"/>
                <w:lang w:eastAsia="en-US"/>
              </w:rPr>
              <w:t xml:space="preserve">quantum </w:t>
            </w:r>
            <w:r w:rsidR="006D3C2D">
              <w:rPr>
                <w:rFonts w:asciiTheme="minorHAnsi" w:eastAsiaTheme="minorHAnsi" w:hAnsiTheme="minorHAnsi" w:cstheme="minorBidi"/>
                <w:color w:val="auto"/>
                <w:lang w:eastAsia="en-US"/>
              </w:rPr>
              <w:t>of new homes.</w:t>
            </w:r>
            <w:r w:rsidR="00D30FE9" w:rsidRPr="00943E1A">
              <w:rPr>
                <w:rFonts w:asciiTheme="minorHAnsi" w:eastAsiaTheme="minorHAnsi" w:hAnsiTheme="minorHAnsi" w:cstheme="minorBidi"/>
                <w:color w:val="auto"/>
                <w:lang w:eastAsia="en-US"/>
              </w:rPr>
              <w:t xml:space="preserve"> These measures will have long term, indirect environmental benefits although these indirect impacts are not likely to affect the </w:t>
            </w:r>
            <w:r w:rsidR="0025316C">
              <w:rPr>
                <w:rFonts w:asciiTheme="minorHAnsi" w:eastAsiaTheme="minorHAnsi" w:hAnsiTheme="minorHAnsi" w:cstheme="minorBidi"/>
                <w:color w:val="auto"/>
                <w:lang w:eastAsia="en-US"/>
              </w:rPr>
              <w:t>d</w:t>
            </w:r>
            <w:r w:rsidR="00D30FE9" w:rsidRPr="00943E1A">
              <w:rPr>
                <w:rFonts w:asciiTheme="minorHAnsi" w:eastAsiaTheme="minorHAnsi" w:hAnsiTheme="minorHAnsi" w:cstheme="minorBidi"/>
                <w:color w:val="auto"/>
                <w:lang w:eastAsia="en-US"/>
              </w:rPr>
              <w:t xml:space="preserve">esignated sites within the scope of the study due to their distance from the Borough’s boundary. </w:t>
            </w:r>
          </w:p>
          <w:p w14:paraId="142640B3" w14:textId="3E497FDE" w:rsidR="00CE5249" w:rsidRPr="00943E1A" w:rsidRDefault="00CF0B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There is a reduction (from 9,500 to 7</w:t>
            </w:r>
            <w:r w:rsidR="0057017D">
              <w:rPr>
                <w:rFonts w:asciiTheme="minorHAnsi" w:eastAsiaTheme="minorHAnsi" w:hAnsiTheme="minorHAnsi" w:cstheme="minorBidi"/>
                <w:color w:val="auto"/>
                <w:lang w:eastAsia="en-US"/>
              </w:rPr>
              <w:t>,480) in the minimum new homes figure</w:t>
            </w:r>
            <w:r w:rsidR="00B13846">
              <w:rPr>
                <w:rFonts w:asciiTheme="minorHAnsi" w:eastAsiaTheme="minorHAnsi" w:hAnsiTheme="minorHAnsi" w:cstheme="minorBidi"/>
                <w:color w:val="auto"/>
                <w:lang w:eastAsia="en-US"/>
              </w:rPr>
              <w:t>.</w:t>
            </w:r>
            <w:r w:rsidR="0057017D">
              <w:rPr>
                <w:rFonts w:asciiTheme="minorHAnsi" w:eastAsiaTheme="minorHAnsi" w:hAnsiTheme="minorHAnsi" w:cstheme="minorBidi"/>
                <w:color w:val="auto"/>
                <w:lang w:eastAsia="en-US"/>
              </w:rPr>
              <w:t xml:space="preserve"> </w:t>
            </w:r>
            <w:r w:rsidR="00206318">
              <w:rPr>
                <w:rFonts w:asciiTheme="minorHAnsi" w:eastAsiaTheme="minorHAnsi" w:hAnsiTheme="minorHAnsi" w:cstheme="minorBidi"/>
                <w:color w:val="auto"/>
                <w:lang w:eastAsia="en-US"/>
              </w:rPr>
              <w:t>It is</w:t>
            </w:r>
            <w:r w:rsidR="00D30FE9">
              <w:rPr>
                <w:rFonts w:asciiTheme="minorHAnsi" w:eastAsiaTheme="minorHAnsi" w:hAnsiTheme="minorHAnsi" w:cstheme="minorBidi"/>
                <w:color w:val="auto"/>
                <w:lang w:eastAsia="en-US"/>
              </w:rPr>
              <w:t xml:space="preserve"> </w:t>
            </w:r>
            <w:r w:rsidR="00D30FE9" w:rsidRPr="00943E1A">
              <w:rPr>
                <w:rFonts w:asciiTheme="minorHAnsi" w:eastAsiaTheme="minorHAnsi" w:hAnsiTheme="minorHAnsi" w:cstheme="minorBidi"/>
                <w:color w:val="auto"/>
                <w:lang w:eastAsia="en-US"/>
              </w:rPr>
              <w:t>possible that increased population and growth</w:t>
            </w:r>
            <w:r w:rsidR="00206318">
              <w:rPr>
                <w:rFonts w:asciiTheme="minorHAnsi" w:eastAsiaTheme="minorHAnsi" w:hAnsiTheme="minorHAnsi" w:cstheme="minorBidi"/>
                <w:color w:val="auto"/>
                <w:lang w:eastAsia="en-US"/>
              </w:rPr>
              <w:t>, both</w:t>
            </w:r>
            <w:r w:rsidR="00D30FE9" w:rsidRPr="00943E1A">
              <w:rPr>
                <w:rFonts w:asciiTheme="minorHAnsi" w:eastAsiaTheme="minorHAnsi" w:hAnsiTheme="minorHAnsi" w:cstheme="minorBidi"/>
                <w:color w:val="auto"/>
                <w:lang w:eastAsia="en-US"/>
              </w:rPr>
              <w:t xml:space="preserve"> </w:t>
            </w:r>
            <w:r w:rsidR="00890241">
              <w:rPr>
                <w:rFonts w:asciiTheme="minorHAnsi" w:eastAsiaTheme="minorHAnsi" w:hAnsiTheme="minorHAnsi" w:cstheme="minorBidi"/>
                <w:color w:val="auto"/>
                <w:lang w:eastAsia="en-US"/>
              </w:rPr>
              <w:t>within this area and across</w:t>
            </w:r>
            <w:r w:rsidR="00D30FE9" w:rsidRPr="00943E1A">
              <w:rPr>
                <w:rFonts w:asciiTheme="minorHAnsi" w:eastAsiaTheme="minorHAnsi" w:hAnsiTheme="minorHAnsi" w:cstheme="minorBidi"/>
                <w:color w:val="auto"/>
                <w:lang w:eastAsia="en-US"/>
              </w:rPr>
              <w:t xml:space="preserve"> the Borough </w:t>
            </w:r>
            <w:r w:rsidR="00890241">
              <w:rPr>
                <w:rFonts w:asciiTheme="minorHAnsi" w:eastAsiaTheme="minorHAnsi" w:hAnsiTheme="minorHAnsi" w:cstheme="minorBidi"/>
                <w:color w:val="auto"/>
                <w:lang w:eastAsia="en-US"/>
              </w:rPr>
              <w:t xml:space="preserve">more generally, </w:t>
            </w:r>
            <w:r w:rsidR="00D30FE9" w:rsidRPr="00943E1A">
              <w:rPr>
                <w:rFonts w:asciiTheme="minorHAnsi" w:eastAsiaTheme="minorHAnsi" w:hAnsiTheme="minorHAnsi" w:cstheme="minorBidi"/>
                <w:color w:val="auto"/>
                <w:lang w:eastAsia="en-US"/>
              </w:rPr>
              <w:t xml:space="preserve">may lead to an increase in recreational visits at identified </w:t>
            </w:r>
            <w:r w:rsidR="0010778A">
              <w:rPr>
                <w:rFonts w:asciiTheme="minorHAnsi" w:eastAsiaTheme="minorHAnsi" w:hAnsiTheme="minorHAnsi" w:cstheme="minorBidi"/>
                <w:color w:val="auto"/>
                <w:lang w:eastAsia="en-US"/>
              </w:rPr>
              <w:t>national network</w:t>
            </w:r>
            <w:r w:rsidR="00D30FE9" w:rsidRPr="00943E1A">
              <w:rPr>
                <w:rFonts w:asciiTheme="minorHAnsi" w:eastAsiaTheme="minorHAnsi" w:hAnsiTheme="minorHAnsi" w:cstheme="minorBidi"/>
                <w:color w:val="auto"/>
                <w:lang w:eastAsia="en-US"/>
              </w:rPr>
              <w:t xml:space="preserve"> sites</w:t>
            </w:r>
            <w:r w:rsidR="00206318">
              <w:rPr>
                <w:rFonts w:asciiTheme="minorHAnsi" w:eastAsiaTheme="minorHAnsi" w:hAnsiTheme="minorHAnsi" w:cstheme="minorBidi"/>
                <w:color w:val="auto"/>
                <w:lang w:eastAsia="en-US"/>
              </w:rPr>
              <w:t>. However,</w:t>
            </w:r>
            <w:r w:rsidR="00F36C12">
              <w:rPr>
                <w:rFonts w:asciiTheme="minorHAnsi" w:eastAsiaTheme="minorHAnsi" w:hAnsiTheme="minorHAnsi" w:cstheme="minorBidi"/>
                <w:color w:val="auto"/>
                <w:lang w:eastAsia="en-US"/>
              </w:rPr>
              <w:t xml:space="preserve"> </w:t>
            </w:r>
            <w:r w:rsidR="002213A0">
              <w:rPr>
                <w:rFonts w:asciiTheme="minorHAnsi" w:eastAsiaTheme="minorHAnsi" w:hAnsiTheme="minorHAnsi" w:cstheme="minorBidi"/>
                <w:color w:val="auto"/>
                <w:lang w:eastAsia="en-US"/>
              </w:rPr>
              <w:t>t</w:t>
            </w:r>
            <w:r w:rsidR="002213A0" w:rsidRPr="00273F36">
              <w:rPr>
                <w:rFonts w:asciiTheme="minorHAnsi" w:eastAsiaTheme="minorHAnsi" w:hAnsiTheme="minorHAnsi" w:cstheme="minorBidi"/>
                <w:color w:val="auto"/>
                <w:lang w:eastAsia="en-US"/>
              </w:rPr>
              <w:t>he MM lowers the supply of housing identified in Policy GSS0</w:t>
            </w:r>
            <w:r w:rsidR="002213A0">
              <w:rPr>
                <w:rFonts w:asciiTheme="minorHAnsi" w:eastAsiaTheme="minorHAnsi" w:hAnsiTheme="minorHAnsi" w:cstheme="minorBidi"/>
                <w:color w:val="auto"/>
                <w:lang w:eastAsia="en-US"/>
              </w:rPr>
              <w:t>2</w:t>
            </w:r>
            <w:r w:rsidR="009910A4">
              <w:rPr>
                <w:rFonts w:asciiTheme="minorHAnsi" w:eastAsiaTheme="minorHAnsi" w:hAnsiTheme="minorHAnsi" w:cstheme="minorBidi"/>
                <w:color w:val="auto"/>
                <w:lang w:eastAsia="en-US"/>
              </w:rPr>
              <w:t>.</w:t>
            </w:r>
            <w:r w:rsidR="000E6CCC">
              <w:rPr>
                <w:rFonts w:asciiTheme="minorHAnsi" w:eastAsiaTheme="minorHAnsi" w:hAnsiTheme="minorHAnsi" w:cstheme="minorBidi"/>
                <w:color w:val="auto"/>
                <w:lang w:eastAsia="en-US"/>
              </w:rPr>
              <w:t xml:space="preserve"> </w:t>
            </w:r>
            <w:r w:rsidR="009910A4">
              <w:rPr>
                <w:rFonts w:asciiTheme="minorHAnsi" w:eastAsiaTheme="minorHAnsi" w:hAnsiTheme="minorHAnsi" w:cstheme="minorBidi"/>
                <w:color w:val="auto"/>
                <w:lang w:eastAsia="en-US"/>
              </w:rPr>
              <w:t xml:space="preserve">Also, </w:t>
            </w:r>
            <w:r w:rsidR="00D30FE9" w:rsidRPr="00943E1A">
              <w:rPr>
                <w:rFonts w:asciiTheme="minorHAnsi" w:eastAsiaTheme="minorHAnsi" w:hAnsiTheme="minorHAnsi" w:cstheme="minorBidi"/>
                <w:color w:val="auto"/>
                <w:lang w:eastAsia="en-US"/>
              </w:rPr>
              <w:t xml:space="preserve">Barnet has </w:t>
            </w:r>
            <w:proofErr w:type="gramStart"/>
            <w:r w:rsidR="00D30FE9" w:rsidRPr="00943E1A">
              <w:rPr>
                <w:rFonts w:asciiTheme="minorHAnsi" w:eastAsiaTheme="minorHAnsi" w:hAnsiTheme="minorHAnsi" w:cstheme="minorBidi"/>
                <w:color w:val="auto"/>
                <w:lang w:eastAsia="en-US"/>
              </w:rPr>
              <w:t>a</w:t>
            </w:r>
            <w:r w:rsidR="00F36C12">
              <w:rPr>
                <w:rFonts w:asciiTheme="minorHAnsi" w:eastAsiaTheme="minorHAnsi" w:hAnsiTheme="minorHAnsi" w:cstheme="minorBidi"/>
                <w:color w:val="auto"/>
                <w:lang w:eastAsia="en-US"/>
              </w:rPr>
              <w:t xml:space="preserve"> large</w:t>
            </w:r>
            <w:r w:rsidR="00D30FE9" w:rsidRPr="00943E1A">
              <w:rPr>
                <w:rFonts w:asciiTheme="minorHAnsi" w:eastAsiaTheme="minorHAnsi" w:hAnsiTheme="minorHAnsi" w:cstheme="minorBidi"/>
                <w:color w:val="auto"/>
                <w:lang w:eastAsia="en-US"/>
              </w:rPr>
              <w:t xml:space="preserve"> number of</w:t>
            </w:r>
            <w:proofErr w:type="gramEnd"/>
            <w:r w:rsidR="00D30FE9" w:rsidRPr="00943E1A">
              <w:rPr>
                <w:rFonts w:asciiTheme="minorHAnsi" w:eastAsiaTheme="minorHAnsi" w:hAnsiTheme="minorHAnsi" w:cstheme="minorBidi"/>
                <w:color w:val="auto"/>
                <w:lang w:eastAsia="en-US"/>
              </w:rPr>
              <w:t xml:space="preserve"> its own open spaces</w:t>
            </w:r>
            <w:r w:rsidR="00F152BC">
              <w:rPr>
                <w:rFonts w:asciiTheme="minorHAnsi" w:eastAsiaTheme="minorHAnsi" w:hAnsiTheme="minorHAnsi" w:cstheme="minorBidi"/>
                <w:color w:val="auto"/>
                <w:lang w:eastAsia="en-US"/>
              </w:rPr>
              <w:t xml:space="preserve"> </w:t>
            </w:r>
            <w:r w:rsidR="00D57F99">
              <w:rPr>
                <w:rFonts w:asciiTheme="minorHAnsi" w:eastAsiaTheme="minorHAnsi" w:hAnsiTheme="minorHAnsi" w:cstheme="minorBidi"/>
                <w:color w:val="auto"/>
                <w:lang w:eastAsia="en-US"/>
              </w:rPr>
              <w:t xml:space="preserve">which </w:t>
            </w:r>
            <w:r w:rsidR="00F152BC" w:rsidRPr="00F152BC">
              <w:rPr>
                <w:rFonts w:asciiTheme="minorHAnsi" w:eastAsiaTheme="minorHAnsi" w:hAnsiTheme="minorHAnsi" w:cstheme="minorBidi"/>
                <w:color w:val="auto"/>
                <w:lang w:eastAsia="en-US"/>
              </w:rPr>
              <w:t>provide alternatives</w:t>
            </w:r>
            <w:r w:rsidR="00D57F99">
              <w:rPr>
                <w:rFonts w:asciiTheme="minorHAnsi" w:eastAsiaTheme="minorHAnsi" w:hAnsiTheme="minorHAnsi" w:cstheme="minorBidi"/>
                <w:color w:val="auto"/>
                <w:lang w:eastAsia="en-US"/>
              </w:rPr>
              <w:t xml:space="preserve"> and </w:t>
            </w:r>
            <w:r w:rsidR="00F152BC" w:rsidRPr="00F152BC">
              <w:rPr>
                <w:rFonts w:asciiTheme="minorHAnsi" w:eastAsiaTheme="minorHAnsi" w:hAnsiTheme="minorHAnsi" w:cstheme="minorBidi"/>
                <w:color w:val="auto"/>
                <w:lang w:eastAsia="en-US"/>
              </w:rPr>
              <w:t xml:space="preserve">limit the need and likelihood of a significant increase in recreational visits to the designated sites </w:t>
            </w:r>
            <w:r w:rsidR="000B2943">
              <w:rPr>
                <w:rFonts w:asciiTheme="minorHAnsi" w:eastAsiaTheme="minorHAnsi" w:hAnsiTheme="minorHAnsi" w:cstheme="minorBidi"/>
                <w:color w:val="auto"/>
                <w:lang w:eastAsia="en-US"/>
              </w:rPr>
              <w:t xml:space="preserve">located </w:t>
            </w:r>
            <w:r w:rsidR="00F152BC" w:rsidRPr="00F152BC">
              <w:rPr>
                <w:rFonts w:asciiTheme="minorHAnsi" w:eastAsiaTheme="minorHAnsi" w:hAnsiTheme="minorHAnsi" w:cstheme="minorBidi"/>
                <w:color w:val="auto"/>
                <w:lang w:eastAsia="en-US"/>
              </w:rPr>
              <w:t>in more distant locations outside of the Borough</w:t>
            </w:r>
            <w:r w:rsidR="00D30FE9" w:rsidRPr="00943E1A">
              <w:rPr>
                <w:rFonts w:asciiTheme="minorHAnsi" w:eastAsiaTheme="minorHAnsi" w:hAnsiTheme="minorHAnsi" w:cstheme="minorBidi"/>
                <w:color w:val="auto"/>
                <w:lang w:eastAsia="en-US"/>
              </w:rPr>
              <w:t xml:space="preserve"> and </w:t>
            </w:r>
            <w:r w:rsidR="0027653E">
              <w:rPr>
                <w:rFonts w:asciiTheme="minorHAnsi" w:eastAsiaTheme="minorHAnsi" w:hAnsiTheme="minorHAnsi" w:cstheme="minorBidi"/>
                <w:color w:val="auto"/>
                <w:lang w:eastAsia="en-US"/>
              </w:rPr>
              <w:t xml:space="preserve">therefore </w:t>
            </w:r>
            <w:r w:rsidR="00D30FE9" w:rsidRPr="00943E1A">
              <w:rPr>
                <w:rFonts w:asciiTheme="minorHAnsi" w:eastAsiaTheme="minorHAnsi" w:hAnsiTheme="minorHAnsi" w:cstheme="minorBidi"/>
                <w:color w:val="auto"/>
                <w:lang w:eastAsia="en-US"/>
              </w:rPr>
              <w:t>far enough away so as to not have a significant effect.</w:t>
            </w:r>
          </w:p>
        </w:tc>
        <w:tc>
          <w:tcPr>
            <w:tcW w:w="1984" w:type="dxa"/>
            <w:tcBorders>
              <w:top w:val="single" w:sz="4" w:space="0" w:color="BFBFBF"/>
              <w:left w:val="single" w:sz="4" w:space="0" w:color="BFBFBF"/>
              <w:bottom w:val="single" w:sz="4" w:space="0" w:color="BFBFBF"/>
              <w:right w:val="single" w:sz="4" w:space="0" w:color="BFBFBF"/>
            </w:tcBorders>
          </w:tcPr>
          <w:p w14:paraId="31552100" w14:textId="19DDCCEE" w:rsidR="00CE5249" w:rsidRPr="00943E1A" w:rsidRDefault="00CC64B7">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F41C1A6" w14:textId="32FDDACD" w:rsidTr="00A1489D">
        <w:trPr>
          <w:gridAfter w:val="5"/>
          <w:wAfter w:w="4899" w:type="dxa"/>
          <w:trHeight w:val="178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4B76CF5D" w14:textId="391D95C6" w:rsidR="00D81A95" w:rsidRDefault="00D81A9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F3262">
              <w:rPr>
                <w:rFonts w:asciiTheme="minorHAnsi" w:eastAsiaTheme="minorHAnsi" w:hAnsiTheme="minorHAnsi" w:cstheme="minorBidi"/>
                <w:color w:val="auto"/>
                <w:lang w:eastAsia="en-US"/>
              </w:rPr>
              <w:t>16</w:t>
            </w:r>
          </w:p>
          <w:p w14:paraId="276E401A" w14:textId="5C7D3C1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GSS03 – Brent Cross </w:t>
            </w:r>
          </w:p>
          <w:p w14:paraId="4B9DFFE2" w14:textId="0305542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West</w:t>
            </w:r>
            <w:r w:rsidR="009062F4">
              <w:rPr>
                <w:rFonts w:asciiTheme="minorHAnsi" w:eastAsiaTheme="minorHAnsi" w:hAnsiTheme="minorHAnsi" w:cstheme="minorBidi"/>
                <w:color w:val="auto"/>
                <w:lang w:eastAsia="en-US"/>
              </w:rPr>
              <w:t xml:space="preserve"> (</w:t>
            </w:r>
            <w:r w:rsidRPr="00943E1A">
              <w:rPr>
                <w:rFonts w:asciiTheme="minorHAnsi" w:eastAsiaTheme="minorHAnsi" w:hAnsiTheme="minorHAnsi" w:cstheme="minorBidi"/>
                <w:color w:val="auto"/>
                <w:lang w:eastAsia="en-US"/>
              </w:rPr>
              <w:t>Staples Corner</w:t>
            </w:r>
            <w:r w:rsidR="009062F4">
              <w:rPr>
                <w:rFonts w:asciiTheme="minorHAnsi" w:eastAsiaTheme="minorHAnsi" w:hAnsiTheme="minorHAnsi" w:cstheme="minorBidi"/>
                <w:color w:val="auto"/>
                <w:lang w:eastAsia="en-US"/>
              </w:rPr>
              <w:t>) Growth Area</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6B30B57A" w14:textId="3EED2753" w:rsidR="00CE5249"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promotes growth and regeneration at Brent Cross West / Staples Corner which optimises density, </w:t>
            </w:r>
            <w:proofErr w:type="gramStart"/>
            <w:r w:rsidRPr="007C1D8D">
              <w:rPr>
                <w:rFonts w:asciiTheme="minorHAnsi" w:eastAsiaTheme="minorHAnsi" w:hAnsiTheme="minorHAnsi" w:cstheme="minorHAnsi"/>
                <w:color w:val="auto"/>
                <w:lang w:eastAsia="en-US"/>
              </w:rPr>
              <w:t>infrastructure</w:t>
            </w:r>
            <w:proofErr w:type="gramEnd"/>
            <w:r w:rsidRPr="007C1D8D">
              <w:rPr>
                <w:rFonts w:asciiTheme="minorHAnsi" w:eastAsiaTheme="minorHAnsi" w:hAnsiTheme="minorHAnsi" w:cstheme="minorHAnsi"/>
                <w:color w:val="auto"/>
                <w:lang w:eastAsia="en-US"/>
              </w:rPr>
              <w:t xml:space="preserve"> and jobs. Development will be directed away from major road infrastructure, particularly the A406 North Circular Road. Since this type of development will be within the Borough’s boundaries and not in proximity to </w:t>
            </w:r>
            <w:r w:rsidR="00495706">
              <w:rPr>
                <w:rFonts w:asciiTheme="minorHAnsi" w:eastAsiaTheme="minorHAnsi" w:hAnsiTheme="minorHAnsi" w:cstheme="minorHAnsi"/>
                <w:color w:val="auto"/>
                <w:lang w:eastAsia="en-US"/>
              </w:rPr>
              <w:t>any national network</w:t>
            </w:r>
            <w:r w:rsidRPr="007C1D8D">
              <w:rPr>
                <w:rFonts w:asciiTheme="minorHAnsi" w:eastAsiaTheme="minorHAnsi" w:hAnsiTheme="minorHAnsi" w:cstheme="minorHAnsi"/>
                <w:color w:val="auto"/>
                <w:lang w:eastAsia="en-US"/>
              </w:rPr>
              <w:t xml:space="preserve"> sites, the policy is not likely to have significant effects on </w:t>
            </w:r>
            <w:r w:rsidR="00495706">
              <w:rPr>
                <w:rFonts w:asciiTheme="minorHAnsi" w:eastAsiaTheme="minorHAnsi" w:hAnsiTheme="minorHAnsi" w:cstheme="minorHAnsi"/>
                <w:color w:val="auto"/>
                <w:lang w:eastAsia="en-US"/>
              </w:rPr>
              <w:t xml:space="preserve">these </w:t>
            </w:r>
            <w:r w:rsidRPr="007C1D8D">
              <w:rPr>
                <w:rFonts w:asciiTheme="minorHAnsi" w:eastAsiaTheme="minorHAnsi" w:hAnsiTheme="minorHAnsi" w:cstheme="minorHAnsi"/>
                <w:color w:val="auto"/>
                <w:lang w:eastAsia="en-US"/>
              </w:rPr>
              <w:t xml:space="preserve">sites. It is possible that increased population and growth within the Borough may lead to an increase in recreational visits at identified </w:t>
            </w:r>
            <w:r w:rsidR="009711F5">
              <w:rPr>
                <w:rFonts w:asciiTheme="minorHAnsi" w:eastAsiaTheme="minorHAnsi" w:hAnsiTheme="minorHAnsi" w:cstheme="minorHAnsi"/>
                <w:color w:val="auto"/>
                <w:lang w:eastAsia="en-US"/>
              </w:rPr>
              <w:t>network</w:t>
            </w:r>
            <w:r w:rsidRPr="007C1D8D">
              <w:rPr>
                <w:rFonts w:asciiTheme="minorHAnsi" w:eastAsiaTheme="minorHAnsi" w:hAnsiTheme="minorHAnsi" w:cstheme="minorHAnsi"/>
                <w:color w:val="auto"/>
                <w:lang w:eastAsia="en-US"/>
              </w:rPr>
              <w:t xml:space="preserve"> sites, however, Barnet has a number of its own open </w:t>
            </w:r>
            <w:proofErr w:type="gramStart"/>
            <w:r w:rsidRPr="007C1D8D">
              <w:rPr>
                <w:rFonts w:asciiTheme="minorHAnsi" w:eastAsiaTheme="minorHAnsi" w:hAnsiTheme="minorHAnsi" w:cstheme="minorHAnsi"/>
                <w:color w:val="auto"/>
                <w:lang w:eastAsia="en-US"/>
              </w:rPr>
              <w:t>spaces</w:t>
            </w:r>
            <w:proofErr w:type="gramEnd"/>
            <w:r w:rsidRPr="007C1D8D">
              <w:rPr>
                <w:rFonts w:asciiTheme="minorHAnsi" w:eastAsiaTheme="minorHAnsi" w:hAnsiTheme="minorHAnsi" w:cstheme="minorHAnsi"/>
                <w:color w:val="auto"/>
                <w:lang w:eastAsia="en-US"/>
              </w:rPr>
              <w:t xml:space="preserve"> and the sites are located far enough away so as to not have a significant effect.</w:t>
            </w:r>
            <w:r w:rsidRPr="007C1D8D">
              <w:rPr>
                <w:rFonts w:asciiTheme="minorHAnsi" w:eastAsiaTheme="minorHAnsi" w:hAnsiTheme="minorHAnsi" w:cstheme="minorHAnsi"/>
                <w:b/>
                <w:color w:val="auto"/>
                <w:lang w:eastAsia="en-US"/>
              </w:rPr>
              <w:t xml:space="preserve"> </w:t>
            </w:r>
          </w:p>
          <w:p w14:paraId="076E6429" w14:textId="3051BCD0" w:rsidR="008C2291" w:rsidRPr="007C1D8D" w:rsidRDefault="004524EB">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MM</w:t>
            </w:r>
            <w:r w:rsidRPr="00A1489D">
              <w:rPr>
                <w:rFonts w:asciiTheme="minorHAnsi" w:eastAsiaTheme="minorHAnsi" w:hAnsiTheme="minorHAnsi" w:cstheme="minorHAnsi"/>
                <w:color w:val="auto"/>
                <w:lang w:eastAsia="en-US"/>
              </w:rPr>
              <w:t>1</w:t>
            </w:r>
            <w:r>
              <w:rPr>
                <w:rFonts w:asciiTheme="minorHAnsi" w:eastAsiaTheme="minorHAnsi" w:hAnsiTheme="minorHAnsi" w:cstheme="minorHAnsi"/>
                <w:color w:val="auto"/>
                <w:lang w:eastAsia="en-US"/>
              </w:rPr>
              <w:t>6</w:t>
            </w:r>
            <w:r w:rsidR="00CD7EDC">
              <w:rPr>
                <w:rFonts w:asciiTheme="minorHAnsi" w:eastAsiaTheme="minorHAnsi" w:hAnsiTheme="minorHAnsi" w:cstheme="minorHAnsi"/>
                <w:color w:val="auto"/>
                <w:lang w:eastAsia="en-US"/>
              </w:rPr>
              <w:t xml:space="preserve"> </w:t>
            </w:r>
            <w:r w:rsidR="008C2291" w:rsidRPr="007C1D8D">
              <w:rPr>
                <w:rFonts w:asciiTheme="minorHAnsi" w:eastAsiaTheme="minorHAnsi" w:hAnsiTheme="minorHAnsi" w:cstheme="minorHAnsi"/>
                <w:color w:val="auto"/>
                <w:lang w:eastAsia="en-US"/>
              </w:rPr>
              <w:t>clarifies requirement for new waste management facility and expectations of town centre uses as well as new homes with uplift through design led approach and delivery of West London Orbital (WLO). It also further clarifies support for growth that helps deliver transport improvements including WLO, and how infrastructure will be funded.</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093FBBAB" w14:textId="77777777" w:rsidR="00344E22"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F80881">
              <w:rPr>
                <w:rFonts w:eastAsia="Times New Roman"/>
              </w:rPr>
              <w:t>Likely Significant Effects.</w:t>
            </w:r>
          </w:p>
          <w:p w14:paraId="1F8B220E" w14:textId="77777777" w:rsidR="00F76F6E" w:rsidRDefault="00F46F6C">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provides for </w:t>
            </w:r>
            <w:r w:rsidR="00CB64F9">
              <w:rPr>
                <w:rFonts w:asciiTheme="minorHAnsi" w:eastAsiaTheme="minorHAnsi" w:hAnsiTheme="minorHAnsi" w:cstheme="minorBidi"/>
                <w:color w:val="auto"/>
                <w:lang w:eastAsia="en-US"/>
              </w:rPr>
              <w:t>the</w:t>
            </w:r>
            <w:r w:rsidRPr="000C2E42">
              <w:rPr>
                <w:rFonts w:asciiTheme="minorHAnsi" w:eastAsiaTheme="minorHAnsi" w:hAnsiTheme="minorHAnsi" w:cstheme="minorBidi"/>
                <w:color w:val="auto"/>
                <w:lang w:eastAsia="en-US"/>
              </w:rPr>
              <w:t xml:space="preserve"> </w:t>
            </w:r>
            <w:r w:rsidR="00840C6A" w:rsidRPr="000C2E42">
              <w:rPr>
                <w:rFonts w:asciiTheme="minorHAnsi" w:eastAsiaTheme="minorHAnsi" w:hAnsiTheme="minorHAnsi" w:cstheme="minorBidi"/>
                <w:color w:val="auto"/>
                <w:lang w:eastAsia="en-US"/>
              </w:rPr>
              <w:t>quanta</w:t>
            </w:r>
            <w:r w:rsidR="00CB64F9">
              <w:rPr>
                <w:rFonts w:asciiTheme="minorHAnsi" w:eastAsiaTheme="minorHAnsi" w:hAnsiTheme="minorHAnsi" w:cstheme="minorBidi"/>
                <w:color w:val="auto"/>
                <w:lang w:eastAsia="en-US"/>
              </w:rPr>
              <w:t xml:space="preserve"> of grow</w:t>
            </w:r>
            <w:r w:rsidR="00BA0BD5">
              <w:rPr>
                <w:rFonts w:asciiTheme="minorHAnsi" w:eastAsiaTheme="minorHAnsi" w:hAnsiTheme="minorHAnsi" w:cstheme="minorBidi"/>
                <w:color w:val="auto"/>
                <w:lang w:eastAsia="en-US"/>
              </w:rPr>
              <w:t>t</w:t>
            </w:r>
            <w:r w:rsidR="00CB64F9">
              <w:rPr>
                <w:rFonts w:asciiTheme="minorHAnsi" w:eastAsiaTheme="minorHAnsi" w:hAnsiTheme="minorHAnsi" w:cstheme="minorBidi"/>
                <w:color w:val="auto"/>
                <w:lang w:eastAsia="en-US"/>
              </w:rPr>
              <w:t xml:space="preserve">h envisaged for the range </w:t>
            </w:r>
            <w:r w:rsidR="00BA0BD5">
              <w:rPr>
                <w:rFonts w:asciiTheme="minorHAnsi" w:eastAsiaTheme="minorHAnsi" w:hAnsiTheme="minorHAnsi" w:cstheme="minorBidi"/>
                <w:color w:val="auto"/>
                <w:lang w:eastAsia="en-US"/>
              </w:rPr>
              <w:t xml:space="preserve">of </w:t>
            </w:r>
            <w:r w:rsidR="004F170B">
              <w:rPr>
                <w:rFonts w:asciiTheme="minorHAnsi" w:eastAsiaTheme="minorHAnsi" w:hAnsiTheme="minorHAnsi" w:cstheme="minorBidi"/>
                <w:color w:val="auto"/>
                <w:lang w:eastAsia="en-US"/>
              </w:rPr>
              <w:t xml:space="preserve">different </w:t>
            </w:r>
            <w:r w:rsidR="00BA0BD5">
              <w:rPr>
                <w:rFonts w:asciiTheme="minorHAnsi" w:eastAsiaTheme="minorHAnsi" w:hAnsiTheme="minorHAnsi" w:cstheme="minorBidi"/>
                <w:color w:val="auto"/>
                <w:lang w:eastAsia="en-US"/>
              </w:rPr>
              <w:t xml:space="preserve">uses </w:t>
            </w:r>
            <w:r w:rsidR="00955ED3">
              <w:rPr>
                <w:rFonts w:asciiTheme="minorHAnsi" w:eastAsiaTheme="minorHAnsi" w:hAnsiTheme="minorHAnsi" w:cstheme="minorBidi"/>
                <w:color w:val="auto"/>
                <w:lang w:eastAsia="en-US"/>
              </w:rPr>
              <w:t xml:space="preserve">arising </w:t>
            </w:r>
            <w:r w:rsidR="00BA0BD5">
              <w:rPr>
                <w:rFonts w:asciiTheme="minorHAnsi" w:eastAsiaTheme="minorHAnsi" w:hAnsiTheme="minorHAnsi" w:cstheme="minorBidi"/>
                <w:color w:val="auto"/>
                <w:lang w:eastAsia="en-US"/>
              </w:rPr>
              <w:t xml:space="preserve">from </w:t>
            </w:r>
            <w:r w:rsidR="00955ED3">
              <w:rPr>
                <w:rFonts w:asciiTheme="minorHAnsi" w:eastAsiaTheme="minorHAnsi" w:hAnsiTheme="minorHAnsi" w:cstheme="minorBidi"/>
                <w:color w:val="auto"/>
                <w:lang w:eastAsia="en-US"/>
              </w:rPr>
              <w:t xml:space="preserve">the comprehensive redevelopment of this area. </w:t>
            </w:r>
          </w:p>
          <w:p w14:paraId="3E281A16" w14:textId="0A10E555" w:rsidR="003C5024" w:rsidRDefault="003C5024">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The MM provides clarification regarding the support necessary for delivery of the growth envisaged over the plan period.</w:t>
            </w:r>
            <w:r w:rsidR="001679A0" w:rsidRPr="001679A0">
              <w:rPr>
                <w:rFonts w:ascii="Segoe UI" w:hAnsi="Segoe UI" w:cs="Segoe UI"/>
                <w:sz w:val="18"/>
                <w:szCs w:val="18"/>
              </w:rPr>
              <w:t xml:space="preserve"> </w:t>
            </w:r>
            <w:r w:rsidR="001679A0" w:rsidRPr="001679A0">
              <w:rPr>
                <w:rFonts w:asciiTheme="minorHAnsi" w:eastAsiaTheme="minorHAnsi" w:hAnsiTheme="minorHAnsi" w:cstheme="minorBidi"/>
                <w:color w:val="auto"/>
                <w:lang w:eastAsia="en-US"/>
              </w:rPr>
              <w:t xml:space="preserve">The MM does not alter the number of new homes expected from this </w:t>
            </w:r>
            <w:r w:rsidR="00F44585">
              <w:rPr>
                <w:rFonts w:asciiTheme="minorHAnsi" w:eastAsiaTheme="minorHAnsi" w:hAnsiTheme="minorHAnsi" w:cstheme="minorBidi"/>
                <w:color w:val="auto"/>
                <w:lang w:eastAsia="en-US"/>
              </w:rPr>
              <w:t xml:space="preserve">growth area </w:t>
            </w:r>
            <w:r w:rsidR="001679A0" w:rsidRPr="001679A0">
              <w:rPr>
                <w:rFonts w:asciiTheme="minorHAnsi" w:eastAsiaTheme="minorHAnsi" w:hAnsiTheme="minorHAnsi" w:cstheme="minorBidi"/>
                <w:color w:val="auto"/>
                <w:lang w:eastAsia="en-US"/>
              </w:rPr>
              <w:t>location</w:t>
            </w:r>
            <w:r w:rsidR="00F44585">
              <w:rPr>
                <w:rFonts w:asciiTheme="minorHAnsi" w:eastAsiaTheme="minorHAnsi" w:hAnsiTheme="minorHAnsi" w:cstheme="minorBidi"/>
                <w:color w:val="auto"/>
                <w:lang w:eastAsia="en-US"/>
              </w:rPr>
              <w:t xml:space="preserve">. Whilst </w:t>
            </w:r>
            <w:r w:rsidR="001679A0" w:rsidRPr="001679A0">
              <w:rPr>
                <w:rFonts w:asciiTheme="minorHAnsi" w:eastAsiaTheme="minorHAnsi" w:hAnsiTheme="minorHAnsi" w:cstheme="minorBidi"/>
                <w:color w:val="auto"/>
                <w:lang w:eastAsia="en-US"/>
              </w:rPr>
              <w:t xml:space="preserve">it is possible that increased population and growth across the Borough more generally may lead to an increase in recreational visits at identified </w:t>
            </w:r>
            <w:r w:rsidR="00976F5B">
              <w:rPr>
                <w:rFonts w:asciiTheme="minorHAnsi" w:eastAsiaTheme="minorHAnsi" w:hAnsiTheme="minorHAnsi" w:cstheme="minorBidi"/>
                <w:color w:val="auto"/>
                <w:lang w:eastAsia="en-US"/>
              </w:rPr>
              <w:t>national network</w:t>
            </w:r>
            <w:r w:rsidR="001679A0" w:rsidRPr="001679A0">
              <w:rPr>
                <w:rFonts w:asciiTheme="minorHAnsi" w:eastAsiaTheme="minorHAnsi" w:hAnsiTheme="minorHAnsi" w:cstheme="minorBidi"/>
                <w:color w:val="auto"/>
                <w:lang w:eastAsia="en-US"/>
              </w:rPr>
              <w:t xml:space="preserve"> sites, Barnet has </w:t>
            </w:r>
            <w:proofErr w:type="gramStart"/>
            <w:r w:rsidR="001679A0" w:rsidRPr="001679A0">
              <w:rPr>
                <w:rFonts w:asciiTheme="minorHAnsi" w:eastAsiaTheme="minorHAnsi" w:hAnsiTheme="minorHAnsi" w:cstheme="minorBidi"/>
                <w:color w:val="auto"/>
                <w:lang w:eastAsia="en-US"/>
              </w:rPr>
              <w:t>a large number of</w:t>
            </w:r>
            <w:proofErr w:type="gramEnd"/>
            <w:r w:rsidR="001679A0" w:rsidRPr="001679A0">
              <w:rPr>
                <w:rFonts w:asciiTheme="minorHAnsi" w:eastAsiaTheme="minorHAnsi" w:hAnsiTheme="minorHAnsi" w:cstheme="minorBidi"/>
                <w:color w:val="auto"/>
                <w:lang w:eastAsia="en-US"/>
              </w:rPr>
              <w:t xml:space="preserve"> its own open space</w:t>
            </w:r>
            <w:r w:rsidR="00070A08">
              <w:rPr>
                <w:rFonts w:asciiTheme="minorHAnsi" w:eastAsiaTheme="minorHAnsi" w:hAnsiTheme="minorHAnsi" w:cstheme="minorBidi"/>
                <w:color w:val="auto"/>
                <w:lang w:eastAsia="en-US"/>
              </w:rPr>
              <w:t xml:space="preserve">. These </w:t>
            </w:r>
            <w:r w:rsidR="001679A0" w:rsidRPr="001679A0">
              <w:rPr>
                <w:rFonts w:asciiTheme="minorHAnsi" w:eastAsiaTheme="minorHAnsi" w:hAnsiTheme="minorHAnsi" w:cstheme="minorBidi"/>
                <w:color w:val="auto"/>
                <w:lang w:eastAsia="en-US"/>
              </w:rPr>
              <w:t xml:space="preserve">provide alternatives and </w:t>
            </w:r>
            <w:r w:rsidR="004036C1">
              <w:rPr>
                <w:rFonts w:asciiTheme="minorHAnsi" w:eastAsiaTheme="minorHAnsi" w:hAnsiTheme="minorHAnsi" w:cstheme="minorBidi"/>
                <w:color w:val="auto"/>
                <w:lang w:eastAsia="en-US"/>
              </w:rPr>
              <w:t>a</w:t>
            </w:r>
            <w:r w:rsidR="001679A0" w:rsidRPr="001679A0">
              <w:rPr>
                <w:rFonts w:asciiTheme="minorHAnsi" w:eastAsiaTheme="minorHAnsi" w:hAnsiTheme="minorHAnsi" w:cstheme="minorBidi"/>
                <w:color w:val="auto"/>
                <w:lang w:eastAsia="en-US"/>
              </w:rPr>
              <w:t xml:space="preserve">re located far enough away from the designated sites </w:t>
            </w:r>
            <w:r w:rsidR="004524EB">
              <w:rPr>
                <w:rFonts w:asciiTheme="minorHAnsi" w:eastAsiaTheme="minorHAnsi" w:hAnsiTheme="minorHAnsi" w:cstheme="minorBidi"/>
                <w:color w:val="auto"/>
                <w:lang w:eastAsia="en-US"/>
              </w:rPr>
              <w:t xml:space="preserve">to </w:t>
            </w:r>
            <w:r w:rsidR="001679A0" w:rsidRPr="001679A0">
              <w:rPr>
                <w:rFonts w:asciiTheme="minorHAnsi" w:eastAsiaTheme="minorHAnsi" w:hAnsiTheme="minorHAnsi" w:cstheme="minorBidi"/>
                <w:color w:val="auto"/>
                <w:lang w:eastAsia="en-US"/>
              </w:rPr>
              <w:t>limit the need and likelihood of a significant increase in recreational visits to more distant locations outside of the Borough. As such</w:t>
            </w:r>
            <w:r w:rsidR="004524EB">
              <w:rPr>
                <w:rFonts w:asciiTheme="minorHAnsi" w:eastAsiaTheme="minorHAnsi" w:hAnsiTheme="minorHAnsi" w:cstheme="minorBidi"/>
                <w:color w:val="auto"/>
                <w:lang w:eastAsia="en-US"/>
              </w:rPr>
              <w:t>,</w:t>
            </w:r>
            <w:r w:rsidR="001679A0" w:rsidRPr="001679A0">
              <w:rPr>
                <w:rFonts w:asciiTheme="minorHAnsi" w:eastAsiaTheme="minorHAnsi" w:hAnsiTheme="minorHAnsi" w:cstheme="minorBidi"/>
                <w:color w:val="auto"/>
                <w:lang w:eastAsia="en-US"/>
              </w:rPr>
              <w:t xml:space="preserve"> the development of Brent Cross West is not considered to have a likely significant effect</w:t>
            </w:r>
            <w:r w:rsidR="00723DB4">
              <w:rPr>
                <w:rFonts w:asciiTheme="minorHAnsi" w:eastAsiaTheme="minorHAnsi" w:hAnsiTheme="minorHAnsi" w:cstheme="minorBidi"/>
                <w:color w:val="auto"/>
                <w:lang w:eastAsia="en-US"/>
              </w:rPr>
              <w:t>.</w:t>
            </w:r>
          </w:p>
          <w:p w14:paraId="31053151" w14:textId="47EE8DDE" w:rsidR="00F46F6C" w:rsidRPr="00943E1A" w:rsidRDefault="00F46F6C">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FBFC07D" w14:textId="23E7FF93"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7DAB0CC7" w14:textId="1C0696D3" w:rsidTr="00A1489D">
        <w:trPr>
          <w:gridAfter w:val="5"/>
          <w:wAfter w:w="4899" w:type="dxa"/>
          <w:trHeight w:val="102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4BD972DB" w14:textId="6127ABA4" w:rsidR="00D81A95" w:rsidRDefault="00D81A9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23DB4">
              <w:rPr>
                <w:rFonts w:asciiTheme="minorHAnsi" w:eastAsiaTheme="minorHAnsi" w:hAnsiTheme="minorHAnsi" w:cstheme="minorBidi"/>
                <w:color w:val="auto"/>
                <w:lang w:eastAsia="en-US"/>
              </w:rPr>
              <w:t>18</w:t>
            </w:r>
          </w:p>
          <w:p w14:paraId="08AED340" w14:textId="1DDD3F7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GSS04 – Cricklewood Growth Area</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7DCA2D04" w14:textId="7CAEC15C" w:rsidR="00560B89" w:rsidRPr="007C1D8D" w:rsidRDefault="00CE5249">
            <w:pPr>
              <w:suppressAutoHyphens w:val="0"/>
              <w:autoSpaceDN/>
              <w:spacing w:after="0" w:line="259" w:lineRule="auto"/>
              <w:rPr>
                <w:rFonts w:asciiTheme="minorHAnsi" w:hAnsiTheme="minorHAnsi" w:cstheme="minorHAnsi"/>
              </w:rPr>
            </w:pPr>
            <w:r w:rsidRPr="007C1D8D">
              <w:rPr>
                <w:rFonts w:asciiTheme="minorHAnsi" w:eastAsiaTheme="minorHAnsi" w:hAnsiTheme="minorHAnsi" w:cstheme="minorHAnsi"/>
                <w:color w:val="auto"/>
                <w:lang w:eastAsia="en-US"/>
              </w:rPr>
              <w:t xml:space="preserve">This policy supports regeneration and intensification in and around the Cricklewood </w:t>
            </w:r>
            <w:r w:rsidR="00B81D86">
              <w:rPr>
                <w:rFonts w:asciiTheme="minorHAnsi" w:eastAsiaTheme="minorHAnsi" w:hAnsiTheme="minorHAnsi" w:cstheme="minorHAnsi"/>
                <w:color w:val="auto"/>
                <w:lang w:eastAsia="en-US"/>
              </w:rPr>
              <w:t xml:space="preserve">Growth Area </w:t>
            </w:r>
            <w:r w:rsidRPr="007C1D8D">
              <w:rPr>
                <w:rFonts w:asciiTheme="minorHAnsi" w:eastAsiaTheme="minorHAnsi" w:hAnsiTheme="minorHAnsi" w:cstheme="minorHAnsi"/>
                <w:color w:val="auto"/>
                <w:lang w:eastAsia="en-US"/>
              </w:rPr>
              <w:t xml:space="preserve">supported by high existing PTAL levels and planned transport infrastructure improvement and under used sites. Residential density and delivering improvements to amenity will also be supported. These measures will have long term, indirect environmental benefits although these indirect impacts are not likely to affect the </w:t>
            </w:r>
            <w:r w:rsidR="001076F9">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within the scope of the study due to their distance from the Borough’s boundary. </w:t>
            </w:r>
          </w:p>
          <w:p w14:paraId="35EAFED7" w14:textId="73AC3797" w:rsidR="00CE5249" w:rsidRPr="007C1D8D" w:rsidRDefault="00560B8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hAnsiTheme="minorHAnsi" w:cstheme="minorHAnsi"/>
              </w:rPr>
              <w:t>MM</w:t>
            </w:r>
            <w:r w:rsidR="00CE6C82" w:rsidRPr="00A1489D">
              <w:rPr>
                <w:rFonts w:asciiTheme="minorHAnsi" w:hAnsiTheme="minorHAnsi" w:cstheme="minorHAnsi"/>
              </w:rPr>
              <w:t>18</w:t>
            </w:r>
            <w:r w:rsidR="00265401">
              <w:rPr>
                <w:rFonts w:asciiTheme="minorHAnsi" w:hAnsiTheme="minorHAnsi" w:cstheme="minorHAnsi"/>
              </w:rPr>
              <w:t xml:space="preserve"> </w:t>
            </w:r>
            <w:r w:rsidRPr="007C1D8D">
              <w:rPr>
                <w:rFonts w:asciiTheme="minorHAnsi" w:hAnsiTheme="minorHAnsi" w:cstheme="minorHAnsi"/>
              </w:rPr>
              <w:t xml:space="preserve">clarifies support for optimising capacity through design led </w:t>
            </w:r>
            <w:r w:rsidRPr="001C44F6">
              <w:rPr>
                <w:rFonts w:asciiTheme="minorHAnsi" w:hAnsiTheme="minorHAnsi" w:cstheme="minorHAnsi"/>
              </w:rPr>
              <w:t>approach</w:t>
            </w:r>
            <w:r w:rsidR="00EF7436" w:rsidRPr="001C44F6">
              <w:rPr>
                <w:rFonts w:asciiTheme="minorHAnsi" w:hAnsiTheme="minorHAnsi" w:cstheme="minorHAnsi"/>
              </w:rPr>
              <w:t xml:space="preserve"> </w:t>
            </w:r>
            <w:r w:rsidR="00EF7436" w:rsidRPr="00D01A46">
              <w:rPr>
                <w:rFonts w:asciiTheme="minorHAnsi" w:hAnsiTheme="minorHAnsi" w:cstheme="minorHAnsi"/>
              </w:rPr>
              <w:t>(London Plan Policy D3)</w:t>
            </w:r>
            <w:r w:rsidRPr="00D01A46">
              <w:rPr>
                <w:rFonts w:asciiTheme="minorHAnsi" w:hAnsiTheme="minorHAnsi" w:cstheme="minorHAnsi"/>
              </w:rPr>
              <w:t>.</w:t>
            </w:r>
            <w:r w:rsidR="006435AA" w:rsidRPr="00D01A46">
              <w:rPr>
                <w:rFonts w:asciiTheme="minorHAnsi" w:hAnsiTheme="minorHAnsi" w:cstheme="minorHAnsi"/>
              </w:rPr>
              <w:t xml:space="preserve"> MM18 also requires</w:t>
            </w:r>
            <w:r w:rsidR="001C44F6" w:rsidRPr="00D01A46">
              <w:rPr>
                <w:rFonts w:asciiTheme="minorHAnsi" w:hAnsiTheme="minorHAnsi" w:cstheme="minorHAnsi"/>
              </w:rPr>
              <w:t xml:space="preserve"> account to be taken of the relationship with the nearby Railway Terraces Conservation Area and ensuring accordance with Policy CDH08</w:t>
            </w:r>
            <w:r w:rsidR="001C44F6" w:rsidRPr="00D01A46">
              <w:rPr>
                <w:rFonts w:ascii="Arial" w:hAnsi="Arial" w:cs="Arial"/>
                <w:sz w:val="24"/>
                <w:szCs w:val="24"/>
              </w:rPr>
              <w:t>.</w:t>
            </w:r>
            <w:r w:rsidRPr="00D01A46">
              <w:rPr>
                <w:rFonts w:asciiTheme="minorHAnsi" w:hAnsiTheme="minorHAnsi" w:cstheme="minorHAnsi"/>
              </w:rPr>
              <w:t xml:space="preserve"> </w:t>
            </w:r>
            <w:r w:rsidRPr="007C1D8D">
              <w:rPr>
                <w:rFonts w:asciiTheme="minorHAnsi" w:hAnsiTheme="minorHAnsi" w:cstheme="minorHAnsi"/>
              </w:rPr>
              <w:t>It also sets out expectations of town centre uses as well as new homes with uplift through design led approach and delivery of West London Orbital (WLO). It also further clarifies support for growth that helps deliver transport improvements including public realm WLO, and how infrastructure will be funded.</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7" w:type="dxa"/>
              <w:bottom w:w="0" w:type="dxa"/>
              <w:right w:w="115" w:type="dxa"/>
            </w:tcMar>
          </w:tcPr>
          <w:p w14:paraId="045CF125" w14:textId="0FDF34C8"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F80881">
              <w:rPr>
                <w:rFonts w:eastAsia="Times New Roman"/>
              </w:rPr>
              <w:t>Likely Significant Effects.</w:t>
            </w:r>
          </w:p>
          <w:p w14:paraId="6D8134A1" w14:textId="77777777" w:rsidR="00F76F6E" w:rsidRDefault="00E833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provides for </w:t>
            </w:r>
            <w:r>
              <w:rPr>
                <w:rFonts w:asciiTheme="minorHAnsi" w:eastAsiaTheme="minorHAnsi" w:hAnsiTheme="minorHAnsi" w:cstheme="minorBidi"/>
                <w:color w:val="auto"/>
                <w:lang w:eastAsia="en-US"/>
              </w:rPr>
              <w:t>the</w:t>
            </w:r>
            <w:r w:rsidRPr="000C2E42">
              <w:rPr>
                <w:rFonts w:asciiTheme="minorHAnsi" w:eastAsiaTheme="minorHAnsi" w:hAnsiTheme="minorHAnsi" w:cstheme="minorBidi"/>
                <w:color w:val="auto"/>
                <w:lang w:eastAsia="en-US"/>
              </w:rPr>
              <w:t xml:space="preserve"> </w:t>
            </w:r>
            <w:r w:rsidR="00840C6A" w:rsidRPr="000C2E42">
              <w:rPr>
                <w:rFonts w:asciiTheme="minorHAnsi" w:eastAsiaTheme="minorHAnsi" w:hAnsiTheme="minorHAnsi" w:cstheme="minorBidi"/>
                <w:color w:val="auto"/>
                <w:lang w:eastAsia="en-US"/>
              </w:rPr>
              <w:t>quanta</w:t>
            </w:r>
            <w:r>
              <w:rPr>
                <w:rFonts w:asciiTheme="minorHAnsi" w:eastAsiaTheme="minorHAnsi" w:hAnsiTheme="minorHAnsi" w:cstheme="minorBidi"/>
                <w:color w:val="auto"/>
                <w:lang w:eastAsia="en-US"/>
              </w:rPr>
              <w:t xml:space="preserve"> of growth envisaged for the range of different uses arising from the comprehensive redevelopment of this area.</w:t>
            </w:r>
            <w:r w:rsidR="00AE0541">
              <w:rPr>
                <w:rFonts w:asciiTheme="minorHAnsi" w:eastAsiaTheme="minorHAnsi" w:hAnsiTheme="minorHAnsi" w:cstheme="minorBidi"/>
                <w:color w:val="auto"/>
                <w:lang w:eastAsia="en-US"/>
              </w:rPr>
              <w:t xml:space="preserve"> </w:t>
            </w:r>
          </w:p>
          <w:p w14:paraId="5E1DC47C" w14:textId="0E2991F0" w:rsidR="00E83346" w:rsidRDefault="00AE0541">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The MM provides clarification regarding the support</w:t>
            </w:r>
            <w:r w:rsidR="003C5024">
              <w:rPr>
                <w:rFonts w:asciiTheme="minorHAnsi" w:eastAsiaTheme="minorHAnsi" w:hAnsiTheme="minorHAnsi" w:cstheme="minorBidi"/>
                <w:color w:val="auto"/>
                <w:lang w:eastAsia="en-US"/>
              </w:rPr>
              <w:t xml:space="preserve"> necessary</w:t>
            </w:r>
            <w:r>
              <w:rPr>
                <w:rFonts w:asciiTheme="minorHAnsi" w:eastAsiaTheme="minorHAnsi" w:hAnsiTheme="minorHAnsi" w:cstheme="minorBidi"/>
                <w:color w:val="auto"/>
                <w:lang w:eastAsia="en-US"/>
              </w:rPr>
              <w:t xml:space="preserve"> for delivery of </w:t>
            </w:r>
            <w:r w:rsidR="003C5024">
              <w:rPr>
                <w:rFonts w:asciiTheme="minorHAnsi" w:eastAsiaTheme="minorHAnsi" w:hAnsiTheme="minorHAnsi" w:cstheme="minorBidi"/>
                <w:color w:val="auto"/>
                <w:lang w:eastAsia="en-US"/>
              </w:rPr>
              <w:t xml:space="preserve">the </w:t>
            </w:r>
            <w:r>
              <w:rPr>
                <w:rFonts w:asciiTheme="minorHAnsi" w:eastAsiaTheme="minorHAnsi" w:hAnsiTheme="minorHAnsi" w:cstheme="minorBidi"/>
                <w:color w:val="auto"/>
                <w:lang w:eastAsia="en-US"/>
              </w:rPr>
              <w:t>growth envisaged over the plan period</w:t>
            </w:r>
            <w:r w:rsidR="002826AC">
              <w:rPr>
                <w:rFonts w:asciiTheme="minorHAnsi" w:eastAsiaTheme="minorHAnsi" w:hAnsiTheme="minorHAnsi" w:cstheme="minorBidi"/>
                <w:color w:val="auto"/>
                <w:lang w:eastAsia="en-US"/>
              </w:rPr>
              <w:t xml:space="preserve"> and</w:t>
            </w:r>
            <w:r w:rsidR="007C56EA" w:rsidRPr="007C56EA">
              <w:rPr>
                <w:rFonts w:asciiTheme="minorHAnsi" w:eastAsiaTheme="minorHAnsi" w:hAnsiTheme="minorHAnsi" w:cstheme="minorBidi"/>
                <w:color w:val="auto"/>
                <w:lang w:eastAsia="en-US"/>
              </w:rPr>
              <w:t xml:space="preserve"> lowers the number of new homes expected from this </w:t>
            </w:r>
            <w:r w:rsidR="008A37A8">
              <w:rPr>
                <w:rFonts w:asciiTheme="minorHAnsi" w:eastAsiaTheme="minorHAnsi" w:hAnsiTheme="minorHAnsi" w:cstheme="minorBidi"/>
                <w:color w:val="auto"/>
                <w:lang w:eastAsia="en-US"/>
              </w:rPr>
              <w:t xml:space="preserve">growth area </w:t>
            </w:r>
            <w:r w:rsidR="007C56EA" w:rsidRPr="007C56EA">
              <w:rPr>
                <w:rFonts w:asciiTheme="minorHAnsi" w:eastAsiaTheme="minorHAnsi" w:hAnsiTheme="minorHAnsi" w:cstheme="minorBidi"/>
                <w:color w:val="auto"/>
                <w:lang w:eastAsia="en-US"/>
              </w:rPr>
              <w:t xml:space="preserve">location. In that regard, whilst it is possible that increased population and growth, both within this area and across the Borough more generally, may lead to an increase in recreational visits at identified </w:t>
            </w:r>
            <w:r w:rsidR="00776631">
              <w:rPr>
                <w:rFonts w:asciiTheme="minorHAnsi" w:eastAsiaTheme="minorHAnsi" w:hAnsiTheme="minorHAnsi" w:cstheme="minorBidi"/>
                <w:color w:val="auto"/>
                <w:lang w:eastAsia="en-US"/>
              </w:rPr>
              <w:t>national network</w:t>
            </w:r>
            <w:r w:rsidR="007C56EA" w:rsidRPr="007C56EA">
              <w:rPr>
                <w:rFonts w:asciiTheme="minorHAnsi" w:eastAsiaTheme="minorHAnsi" w:hAnsiTheme="minorHAnsi" w:cstheme="minorBidi"/>
                <w:color w:val="auto"/>
                <w:lang w:eastAsia="en-US"/>
              </w:rPr>
              <w:t xml:space="preserve"> sites, Barnet has </w:t>
            </w:r>
            <w:proofErr w:type="gramStart"/>
            <w:r w:rsidR="007C56EA" w:rsidRPr="007C56EA">
              <w:rPr>
                <w:rFonts w:asciiTheme="minorHAnsi" w:eastAsiaTheme="minorHAnsi" w:hAnsiTheme="minorHAnsi" w:cstheme="minorBidi"/>
                <w:color w:val="auto"/>
                <w:lang w:eastAsia="en-US"/>
              </w:rPr>
              <w:t>a large number of</w:t>
            </w:r>
            <w:proofErr w:type="gramEnd"/>
            <w:r w:rsidR="007C56EA" w:rsidRPr="007C56EA">
              <w:rPr>
                <w:rFonts w:asciiTheme="minorHAnsi" w:eastAsiaTheme="minorHAnsi" w:hAnsiTheme="minorHAnsi" w:cstheme="minorBidi"/>
                <w:color w:val="auto"/>
                <w:lang w:eastAsia="en-US"/>
              </w:rPr>
              <w:t xml:space="preserve"> its own open spaces to provide alternatives</w:t>
            </w:r>
            <w:r w:rsidR="002826AC">
              <w:rPr>
                <w:rFonts w:asciiTheme="minorHAnsi" w:eastAsiaTheme="minorHAnsi" w:hAnsiTheme="minorHAnsi" w:cstheme="minorBidi"/>
                <w:color w:val="auto"/>
                <w:lang w:eastAsia="en-US"/>
              </w:rPr>
              <w:t>.</w:t>
            </w:r>
            <w:r w:rsidR="007C56EA" w:rsidRPr="007C56EA">
              <w:rPr>
                <w:rFonts w:asciiTheme="minorHAnsi" w:eastAsiaTheme="minorHAnsi" w:hAnsiTheme="minorHAnsi" w:cstheme="minorBidi"/>
                <w:color w:val="auto"/>
                <w:lang w:eastAsia="en-US"/>
              </w:rPr>
              <w:t xml:space="preserve"> </w:t>
            </w:r>
            <w:r w:rsidR="002826AC">
              <w:rPr>
                <w:rFonts w:asciiTheme="minorHAnsi" w:eastAsiaTheme="minorHAnsi" w:hAnsiTheme="minorHAnsi" w:cstheme="minorBidi"/>
                <w:color w:val="auto"/>
                <w:lang w:eastAsia="en-US"/>
              </w:rPr>
              <w:t xml:space="preserve">These </w:t>
            </w:r>
            <w:r w:rsidR="007C56EA" w:rsidRPr="007C56EA">
              <w:rPr>
                <w:rFonts w:asciiTheme="minorHAnsi" w:eastAsiaTheme="minorHAnsi" w:hAnsiTheme="minorHAnsi" w:cstheme="minorBidi"/>
                <w:color w:val="auto"/>
                <w:lang w:eastAsia="en-US"/>
              </w:rPr>
              <w:t>sites are located far enough away from the designated sites which would limit the need and likelihood of a significant increase in recreational visits to more distant locations outside of the Borough. As such the development in Cricklewood Growth Area is not considered to have a likely significant effect</w:t>
            </w:r>
            <w:r w:rsidR="00CE6C82">
              <w:rPr>
                <w:rFonts w:asciiTheme="minorHAnsi" w:eastAsiaTheme="minorHAnsi" w:hAnsiTheme="minorHAnsi" w:cstheme="minorBidi"/>
                <w:color w:val="auto"/>
                <w:lang w:eastAsia="en-US"/>
              </w:rPr>
              <w:t>.</w:t>
            </w:r>
          </w:p>
          <w:p w14:paraId="133F479D" w14:textId="45D3C722" w:rsidR="00F46F6C" w:rsidRPr="00943E1A" w:rsidRDefault="00F46F6C">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3D4DC31" w14:textId="02C2ED66"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33438855" w14:textId="162084E5" w:rsidTr="00A1489D">
        <w:trPr>
          <w:gridAfter w:val="5"/>
          <w:wAfter w:w="4899" w:type="dxa"/>
          <w:trHeight w:val="152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57078840" w14:textId="21FF9F6C" w:rsidR="00D81A95" w:rsidRDefault="00D81A9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E6C82">
              <w:rPr>
                <w:rFonts w:asciiTheme="minorHAnsi" w:eastAsiaTheme="minorHAnsi" w:hAnsiTheme="minorHAnsi" w:cstheme="minorBidi"/>
                <w:color w:val="auto"/>
                <w:lang w:eastAsia="en-US"/>
              </w:rPr>
              <w:t>20</w:t>
            </w:r>
          </w:p>
          <w:p w14:paraId="261617B8" w14:textId="58BEDF0E"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GSS05 – Edgware Growth Area</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444375F9" w14:textId="6B2E0EBD" w:rsidR="00BA415A"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promotes regeneration and intensification in and around the Edgware Town Centre and is supported by high existing PTAL levels. Residential density and delivering improvements to amenity will also be supported. Since this type of development will be within the Borough’s boundaries and not in proximity to </w:t>
            </w:r>
            <w:r w:rsidR="007F355B">
              <w:rPr>
                <w:rFonts w:asciiTheme="minorHAnsi" w:eastAsiaTheme="minorHAnsi" w:hAnsiTheme="minorHAnsi" w:cstheme="minorHAnsi"/>
                <w:color w:val="auto"/>
                <w:lang w:eastAsia="en-US"/>
              </w:rPr>
              <w:t xml:space="preserve">any </w:t>
            </w:r>
            <w:r w:rsidR="00524232">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the policy is not likely to have significant effects on </w:t>
            </w:r>
            <w:r w:rsidR="001519CA" w:rsidRPr="007C1D8D">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 xml:space="preserve">esignated sites. It is possible that increased population and growth within the Borough may lead to an increase in recreational visits at identified </w:t>
            </w:r>
            <w:r w:rsidR="001B5CD7">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however, Barnet has a number of its own open </w:t>
            </w:r>
            <w:proofErr w:type="gramStart"/>
            <w:r w:rsidRPr="007C1D8D">
              <w:rPr>
                <w:rFonts w:asciiTheme="minorHAnsi" w:eastAsiaTheme="minorHAnsi" w:hAnsiTheme="minorHAnsi" w:cstheme="minorHAnsi"/>
                <w:color w:val="auto"/>
                <w:lang w:eastAsia="en-US"/>
              </w:rPr>
              <w:t>spaces</w:t>
            </w:r>
            <w:proofErr w:type="gramEnd"/>
            <w:r w:rsidRPr="007C1D8D">
              <w:rPr>
                <w:rFonts w:asciiTheme="minorHAnsi" w:eastAsiaTheme="minorHAnsi" w:hAnsiTheme="minorHAnsi" w:cstheme="minorHAnsi"/>
                <w:color w:val="auto"/>
                <w:lang w:eastAsia="en-US"/>
              </w:rPr>
              <w:t xml:space="preserve"> and the sites are located far enough away so as to not have a significant effect.</w:t>
            </w:r>
            <w:r w:rsidRPr="007C1D8D">
              <w:rPr>
                <w:rFonts w:asciiTheme="minorHAnsi" w:eastAsiaTheme="minorHAnsi" w:hAnsiTheme="minorHAnsi" w:cstheme="minorHAnsi"/>
                <w:b/>
                <w:color w:val="auto"/>
                <w:lang w:eastAsia="en-US"/>
              </w:rPr>
              <w:t xml:space="preserve"> </w:t>
            </w:r>
          </w:p>
          <w:p w14:paraId="3898B733" w14:textId="07BB4E70" w:rsidR="00CE5249" w:rsidRPr="007C1D8D" w:rsidRDefault="00BA415A">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hAnsiTheme="minorHAnsi" w:cstheme="minorHAnsi"/>
              </w:rPr>
              <w:t>MM</w:t>
            </w:r>
            <w:r w:rsidRPr="00A61A15">
              <w:rPr>
                <w:rFonts w:asciiTheme="minorHAnsi" w:hAnsiTheme="minorHAnsi" w:cstheme="minorHAnsi"/>
              </w:rPr>
              <w:t>20</w:t>
            </w:r>
            <w:r w:rsidRPr="007C1D8D">
              <w:rPr>
                <w:rFonts w:asciiTheme="minorHAnsi" w:hAnsiTheme="minorHAnsi" w:cstheme="minorHAnsi"/>
              </w:rPr>
              <w:t xml:space="preserve"> clarifies support for optimising capacity through </w:t>
            </w:r>
            <w:r w:rsidR="00B220D6">
              <w:rPr>
                <w:rFonts w:asciiTheme="minorHAnsi" w:hAnsiTheme="minorHAnsi" w:cstheme="minorHAnsi"/>
              </w:rPr>
              <w:t xml:space="preserve">a </w:t>
            </w:r>
            <w:r w:rsidRPr="007C1D8D">
              <w:rPr>
                <w:rFonts w:asciiTheme="minorHAnsi" w:hAnsiTheme="minorHAnsi" w:cstheme="minorHAnsi"/>
              </w:rPr>
              <w:t>design led approach</w:t>
            </w:r>
            <w:r w:rsidR="00215C0D">
              <w:rPr>
                <w:rFonts w:asciiTheme="minorHAnsi" w:hAnsiTheme="minorHAnsi" w:cstheme="minorHAnsi"/>
              </w:rPr>
              <w:t xml:space="preserve"> </w:t>
            </w:r>
            <w:r w:rsidR="00215C0D" w:rsidRPr="00D01A46">
              <w:rPr>
                <w:kern w:val="2"/>
              </w:rPr>
              <w:t xml:space="preserve">(London Plan Policy D3). </w:t>
            </w:r>
            <w:r w:rsidR="0099071A" w:rsidRPr="00D01A46">
              <w:rPr>
                <w:kern w:val="2"/>
              </w:rPr>
              <w:t xml:space="preserve">When delivering growth and regeneration in Edgware Town Centre, </w:t>
            </w:r>
            <w:r w:rsidR="00215C0D" w:rsidRPr="00D01A46">
              <w:rPr>
                <w:kern w:val="2"/>
              </w:rPr>
              <w:t xml:space="preserve">MM20 </w:t>
            </w:r>
            <w:r w:rsidR="00365292" w:rsidRPr="00D01A46">
              <w:rPr>
                <w:kern w:val="2"/>
              </w:rPr>
              <w:t>also requires</w:t>
            </w:r>
            <w:r w:rsidR="0099071A" w:rsidRPr="00D01A46">
              <w:rPr>
                <w:kern w:val="2"/>
              </w:rPr>
              <w:t xml:space="preserve"> proposals to </w:t>
            </w:r>
            <w:proofErr w:type="gramStart"/>
            <w:r w:rsidR="0099071A" w:rsidRPr="00D01A46">
              <w:rPr>
                <w:kern w:val="2"/>
              </w:rPr>
              <w:t>take into</w:t>
            </w:r>
            <w:r w:rsidR="00215C0D" w:rsidRPr="00D01A46">
              <w:rPr>
                <w:kern w:val="2"/>
              </w:rPr>
              <w:t xml:space="preserve"> </w:t>
            </w:r>
            <w:r w:rsidR="00365292" w:rsidRPr="00D01A46">
              <w:t>account</w:t>
            </w:r>
            <w:proofErr w:type="gramEnd"/>
            <w:r w:rsidR="00365292" w:rsidRPr="00D01A46">
              <w:t xml:space="preserve"> </w:t>
            </w:r>
            <w:r w:rsidR="00215C0D" w:rsidRPr="00D01A46">
              <w:rPr>
                <w:kern w:val="2"/>
              </w:rPr>
              <w:t>the relationship</w:t>
            </w:r>
            <w:r w:rsidR="0099071A" w:rsidRPr="00D01A46">
              <w:rPr>
                <w:kern w:val="2"/>
              </w:rPr>
              <w:t xml:space="preserve"> between the site and</w:t>
            </w:r>
            <w:r w:rsidR="00215C0D" w:rsidRPr="00D01A46">
              <w:rPr>
                <w:kern w:val="2"/>
              </w:rPr>
              <w:t xml:space="preserve"> the settings of the Grade II listed Railway Hotel and the Watling Estate Conservation Area to ensure accordance with Policy CDH08</w:t>
            </w:r>
            <w:r w:rsidRPr="00D01A46">
              <w:rPr>
                <w:rFonts w:asciiTheme="minorHAnsi" w:hAnsiTheme="minorHAnsi" w:cstheme="minorHAnsi"/>
              </w:rPr>
              <w:t>. It</w:t>
            </w:r>
            <w:r w:rsidRPr="007C1D8D">
              <w:rPr>
                <w:rFonts w:asciiTheme="minorHAnsi" w:hAnsiTheme="minorHAnsi" w:cstheme="minorHAnsi"/>
              </w:rPr>
              <w:t xml:space="preserve"> also sets out expectations of town centre uses as well as new homes with uplift through design led approach. Clarifies expected transport and public realm improvements as well as emphasising need for improved flood risk resilience and river restoration.</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03627695" w14:textId="58C3BA51"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00F80881">
              <w:rPr>
                <w:rFonts w:eastAsia="Times New Roman"/>
              </w:rPr>
              <w:t xml:space="preserve"> Likely Significant Effects.</w:t>
            </w:r>
          </w:p>
          <w:p w14:paraId="76BF79D1" w14:textId="77777777" w:rsidR="00F76F6E" w:rsidRDefault="00840C6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provides for </w:t>
            </w:r>
            <w:r>
              <w:rPr>
                <w:rFonts w:asciiTheme="minorHAnsi" w:eastAsiaTheme="minorHAnsi" w:hAnsiTheme="minorHAnsi" w:cstheme="minorBidi"/>
                <w:color w:val="auto"/>
                <w:lang w:eastAsia="en-US"/>
              </w:rPr>
              <w:t>the</w:t>
            </w:r>
            <w:r w:rsidRPr="000C2E42">
              <w:rPr>
                <w:rFonts w:asciiTheme="minorHAnsi" w:eastAsiaTheme="minorHAnsi" w:hAnsiTheme="minorHAnsi" w:cstheme="minorBidi"/>
                <w:color w:val="auto"/>
                <w:lang w:eastAsia="en-US"/>
              </w:rPr>
              <w:t xml:space="preserve"> quanta</w:t>
            </w:r>
            <w:r>
              <w:rPr>
                <w:rFonts w:asciiTheme="minorHAnsi" w:eastAsiaTheme="minorHAnsi" w:hAnsiTheme="minorHAnsi" w:cstheme="minorBidi"/>
                <w:color w:val="auto"/>
                <w:lang w:eastAsia="en-US"/>
              </w:rPr>
              <w:t xml:space="preserve"> of growth envisaged for the range of different uses arising from the </w:t>
            </w:r>
            <w:r w:rsidR="006E3E38">
              <w:rPr>
                <w:rFonts w:asciiTheme="minorHAnsi" w:eastAsiaTheme="minorHAnsi" w:hAnsiTheme="minorHAnsi" w:cstheme="minorBidi"/>
                <w:color w:val="auto"/>
                <w:lang w:eastAsia="en-US"/>
              </w:rPr>
              <w:t xml:space="preserve">regeneration and intensification </w:t>
            </w:r>
            <w:r>
              <w:rPr>
                <w:rFonts w:asciiTheme="minorHAnsi" w:eastAsiaTheme="minorHAnsi" w:hAnsiTheme="minorHAnsi" w:cstheme="minorBidi"/>
                <w:color w:val="auto"/>
                <w:lang w:eastAsia="en-US"/>
              </w:rPr>
              <w:t xml:space="preserve">of this area. </w:t>
            </w:r>
          </w:p>
          <w:p w14:paraId="5BB3DA48" w14:textId="7DD265CD" w:rsidR="00840C6A" w:rsidRDefault="00840C6A">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 xml:space="preserve">The MM provides clarification regarding the </w:t>
            </w:r>
            <w:r w:rsidR="00D749B0">
              <w:rPr>
                <w:rFonts w:asciiTheme="minorHAnsi" w:eastAsiaTheme="minorHAnsi" w:hAnsiTheme="minorHAnsi" w:cstheme="minorBidi"/>
                <w:color w:val="auto"/>
                <w:lang w:eastAsia="en-US"/>
              </w:rPr>
              <w:t>amount of re</w:t>
            </w:r>
            <w:r w:rsidR="002458B6">
              <w:rPr>
                <w:rFonts w:asciiTheme="minorHAnsi" w:eastAsiaTheme="minorHAnsi" w:hAnsiTheme="minorHAnsi" w:cstheme="minorBidi"/>
                <w:color w:val="auto"/>
                <w:lang w:eastAsia="en-US"/>
              </w:rPr>
              <w:t>sidential growth (</w:t>
            </w:r>
            <w:r w:rsidR="000805DB" w:rsidRPr="005E22BC">
              <w:rPr>
                <w:rFonts w:asciiTheme="minorHAnsi" w:eastAsiaTheme="minorHAnsi" w:hAnsiTheme="minorHAnsi" w:cstheme="minorBidi"/>
                <w:color w:val="auto"/>
                <w:lang w:eastAsia="en-US"/>
              </w:rPr>
              <w:t>lower</w:t>
            </w:r>
            <w:r w:rsidR="000805DB">
              <w:rPr>
                <w:rFonts w:asciiTheme="minorHAnsi" w:eastAsiaTheme="minorHAnsi" w:hAnsiTheme="minorHAnsi" w:cstheme="minorBidi"/>
                <w:color w:val="auto"/>
                <w:lang w:eastAsia="en-US"/>
              </w:rPr>
              <w:t>ing</w:t>
            </w:r>
            <w:r w:rsidR="000805DB" w:rsidRPr="005E22BC">
              <w:rPr>
                <w:rFonts w:asciiTheme="minorHAnsi" w:eastAsiaTheme="minorHAnsi" w:hAnsiTheme="minorHAnsi" w:cstheme="minorBidi"/>
                <w:color w:val="auto"/>
                <w:lang w:eastAsia="en-US"/>
              </w:rPr>
              <w:t xml:space="preserve"> the number of new homes expected from this location</w:t>
            </w:r>
            <w:r w:rsidR="000805DB">
              <w:rPr>
                <w:rFonts w:asciiTheme="minorHAnsi" w:eastAsiaTheme="minorHAnsi" w:hAnsiTheme="minorHAnsi" w:cstheme="minorBidi"/>
                <w:color w:val="auto"/>
                <w:lang w:eastAsia="en-US"/>
              </w:rPr>
              <w:t xml:space="preserve"> </w:t>
            </w:r>
            <w:r w:rsidR="002458B6">
              <w:rPr>
                <w:rFonts w:asciiTheme="minorHAnsi" w:eastAsiaTheme="minorHAnsi" w:hAnsiTheme="minorHAnsi" w:cstheme="minorBidi"/>
                <w:color w:val="auto"/>
                <w:lang w:eastAsia="en-US"/>
              </w:rPr>
              <w:t xml:space="preserve">from </w:t>
            </w:r>
            <w:r w:rsidR="00DA527B">
              <w:rPr>
                <w:rFonts w:asciiTheme="minorHAnsi" w:eastAsiaTheme="minorHAnsi" w:hAnsiTheme="minorHAnsi" w:cstheme="minorBidi"/>
                <w:color w:val="auto"/>
                <w:lang w:eastAsia="en-US"/>
              </w:rPr>
              <w:t>c</w:t>
            </w:r>
            <w:r w:rsidR="002458B6">
              <w:rPr>
                <w:rFonts w:asciiTheme="minorHAnsi" w:eastAsiaTheme="minorHAnsi" w:hAnsiTheme="minorHAnsi" w:cstheme="minorBidi"/>
                <w:color w:val="auto"/>
                <w:lang w:eastAsia="en-US"/>
              </w:rPr>
              <w:t>5</w:t>
            </w:r>
            <w:r w:rsidR="006A5B13">
              <w:rPr>
                <w:rFonts w:asciiTheme="minorHAnsi" w:eastAsiaTheme="minorHAnsi" w:hAnsiTheme="minorHAnsi" w:cstheme="minorBidi"/>
                <w:color w:val="auto"/>
                <w:lang w:eastAsia="en-US"/>
              </w:rPr>
              <w:t>,</w:t>
            </w:r>
            <w:r w:rsidR="002458B6">
              <w:rPr>
                <w:rFonts w:asciiTheme="minorHAnsi" w:eastAsiaTheme="minorHAnsi" w:hAnsiTheme="minorHAnsi" w:cstheme="minorBidi"/>
                <w:color w:val="auto"/>
                <w:lang w:eastAsia="en-US"/>
              </w:rPr>
              <w:t xml:space="preserve">000 to </w:t>
            </w:r>
            <w:r w:rsidR="00DA527B">
              <w:rPr>
                <w:rFonts w:asciiTheme="minorHAnsi" w:eastAsiaTheme="minorHAnsi" w:hAnsiTheme="minorHAnsi" w:cstheme="minorBidi"/>
                <w:color w:val="auto"/>
                <w:lang w:eastAsia="en-US"/>
              </w:rPr>
              <w:t>c</w:t>
            </w:r>
            <w:r w:rsidR="006A5B13">
              <w:rPr>
                <w:rFonts w:asciiTheme="minorHAnsi" w:eastAsiaTheme="minorHAnsi" w:hAnsiTheme="minorHAnsi" w:cstheme="minorBidi"/>
                <w:color w:val="auto"/>
                <w:lang w:eastAsia="en-US"/>
              </w:rPr>
              <w:t>4,7</w:t>
            </w:r>
            <w:r w:rsidR="002B0D85">
              <w:rPr>
                <w:rFonts w:asciiTheme="minorHAnsi" w:eastAsiaTheme="minorHAnsi" w:hAnsiTheme="minorHAnsi" w:cstheme="minorBidi"/>
                <w:color w:val="auto"/>
                <w:lang w:eastAsia="en-US"/>
              </w:rPr>
              <w:t>4</w:t>
            </w:r>
            <w:r w:rsidR="006A5B13">
              <w:rPr>
                <w:rFonts w:asciiTheme="minorHAnsi" w:eastAsiaTheme="minorHAnsi" w:hAnsiTheme="minorHAnsi" w:cstheme="minorBidi"/>
                <w:color w:val="auto"/>
                <w:lang w:eastAsia="en-US"/>
              </w:rPr>
              <w:t>0 new homes)</w:t>
            </w:r>
            <w:r w:rsidR="00857757">
              <w:rPr>
                <w:rFonts w:asciiTheme="minorHAnsi" w:eastAsiaTheme="minorHAnsi" w:hAnsiTheme="minorHAnsi" w:cstheme="minorBidi"/>
                <w:color w:val="auto"/>
                <w:lang w:eastAsia="en-US"/>
              </w:rPr>
              <w:t xml:space="preserve">, other main town centre uses </w:t>
            </w:r>
            <w:r w:rsidR="00A23309">
              <w:rPr>
                <w:rFonts w:asciiTheme="minorHAnsi" w:eastAsiaTheme="minorHAnsi" w:hAnsiTheme="minorHAnsi" w:cstheme="minorBidi"/>
                <w:color w:val="auto"/>
                <w:lang w:eastAsia="en-US"/>
              </w:rPr>
              <w:t xml:space="preserve">and </w:t>
            </w:r>
            <w:r w:rsidR="00F57EA9">
              <w:rPr>
                <w:rFonts w:asciiTheme="minorHAnsi" w:eastAsiaTheme="minorHAnsi" w:hAnsiTheme="minorHAnsi" w:cstheme="minorBidi"/>
                <w:color w:val="auto"/>
                <w:lang w:eastAsia="en-US"/>
              </w:rPr>
              <w:t xml:space="preserve">related </w:t>
            </w:r>
            <w:r w:rsidR="00A23309">
              <w:rPr>
                <w:rFonts w:asciiTheme="minorHAnsi" w:eastAsiaTheme="minorHAnsi" w:hAnsiTheme="minorHAnsi" w:cstheme="minorBidi"/>
                <w:color w:val="auto"/>
                <w:lang w:eastAsia="en-US"/>
              </w:rPr>
              <w:t>infrastructure</w:t>
            </w:r>
            <w:r w:rsidR="006A5B13">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support necessary for delivery of the growth envisaged over the plan period.</w:t>
            </w:r>
          </w:p>
          <w:p w14:paraId="55B8F2B2" w14:textId="14E49CA7" w:rsidR="00F46F6C" w:rsidRPr="00943E1A" w:rsidRDefault="000E74D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W</w:t>
            </w:r>
            <w:r w:rsidR="005E22BC" w:rsidRPr="005E22BC">
              <w:rPr>
                <w:rFonts w:asciiTheme="minorHAnsi" w:eastAsiaTheme="minorHAnsi" w:hAnsiTheme="minorHAnsi" w:cstheme="minorBidi"/>
                <w:color w:val="auto"/>
                <w:lang w:eastAsia="en-US"/>
              </w:rPr>
              <w:t xml:space="preserve">hilst it is possible that increased population and growth, both within this area and across the Borough more generally, may lead to an increase in recreational visits at identified </w:t>
            </w:r>
            <w:r w:rsidR="00D9389D">
              <w:rPr>
                <w:rFonts w:asciiTheme="minorHAnsi" w:eastAsiaTheme="minorHAnsi" w:hAnsiTheme="minorHAnsi" w:cstheme="minorBidi"/>
                <w:color w:val="auto"/>
                <w:lang w:eastAsia="en-US"/>
              </w:rPr>
              <w:t xml:space="preserve">national network </w:t>
            </w:r>
            <w:r w:rsidR="005E22BC" w:rsidRPr="005E22BC">
              <w:rPr>
                <w:rFonts w:asciiTheme="minorHAnsi" w:eastAsiaTheme="minorHAnsi" w:hAnsiTheme="minorHAnsi" w:cstheme="minorBidi"/>
                <w:color w:val="auto"/>
                <w:lang w:eastAsia="en-US"/>
              </w:rPr>
              <w:t xml:space="preserve">sites, Barnet has </w:t>
            </w:r>
            <w:proofErr w:type="gramStart"/>
            <w:r w:rsidR="005E22BC" w:rsidRPr="005E22BC">
              <w:rPr>
                <w:rFonts w:asciiTheme="minorHAnsi" w:eastAsiaTheme="minorHAnsi" w:hAnsiTheme="minorHAnsi" w:cstheme="minorBidi"/>
                <w:color w:val="auto"/>
                <w:lang w:eastAsia="en-US"/>
              </w:rPr>
              <w:t>a large number of</w:t>
            </w:r>
            <w:proofErr w:type="gramEnd"/>
            <w:r w:rsidR="005E22BC" w:rsidRPr="005E22BC">
              <w:rPr>
                <w:rFonts w:asciiTheme="minorHAnsi" w:eastAsiaTheme="minorHAnsi" w:hAnsiTheme="minorHAnsi" w:cstheme="minorBidi"/>
                <w:color w:val="auto"/>
                <w:lang w:eastAsia="en-US"/>
              </w:rPr>
              <w:t xml:space="preserve"> its own open spaces to provide alternatives</w:t>
            </w:r>
            <w:r>
              <w:rPr>
                <w:rFonts w:asciiTheme="minorHAnsi" w:eastAsiaTheme="minorHAnsi" w:hAnsiTheme="minorHAnsi" w:cstheme="minorBidi"/>
                <w:color w:val="auto"/>
                <w:lang w:eastAsia="en-US"/>
              </w:rPr>
              <w:t xml:space="preserve">. These </w:t>
            </w:r>
            <w:r w:rsidR="005E22BC" w:rsidRPr="005E22BC">
              <w:rPr>
                <w:rFonts w:asciiTheme="minorHAnsi" w:eastAsiaTheme="minorHAnsi" w:hAnsiTheme="minorHAnsi" w:cstheme="minorBidi"/>
                <w:color w:val="auto"/>
                <w:lang w:eastAsia="en-US"/>
              </w:rPr>
              <w:t>sites are located far enough away from the designated sites which would limit the need and likelihood of a significant increase in recreational visits to more distant locations outside of the Borough. As such</w:t>
            </w:r>
            <w:r w:rsidR="003867A7">
              <w:rPr>
                <w:rFonts w:asciiTheme="minorHAnsi" w:eastAsiaTheme="minorHAnsi" w:hAnsiTheme="minorHAnsi" w:cstheme="minorBidi"/>
                <w:color w:val="auto"/>
                <w:lang w:eastAsia="en-US"/>
              </w:rPr>
              <w:t>,</w:t>
            </w:r>
            <w:r w:rsidR="005E22BC" w:rsidRPr="005E22BC">
              <w:rPr>
                <w:rFonts w:asciiTheme="minorHAnsi" w:eastAsiaTheme="minorHAnsi" w:hAnsiTheme="minorHAnsi" w:cstheme="minorBidi"/>
                <w:color w:val="auto"/>
                <w:lang w:eastAsia="en-US"/>
              </w:rPr>
              <w:t xml:space="preserve"> the development in Edgware Growth Area is not considered to have a likely significant effect.</w:t>
            </w:r>
          </w:p>
        </w:tc>
        <w:tc>
          <w:tcPr>
            <w:tcW w:w="1984" w:type="dxa"/>
            <w:tcBorders>
              <w:top w:val="single" w:sz="4" w:space="0" w:color="BFBFBF"/>
              <w:left w:val="single" w:sz="4" w:space="0" w:color="BFBFBF"/>
              <w:bottom w:val="single" w:sz="4" w:space="0" w:color="BFBFBF"/>
              <w:right w:val="single" w:sz="4" w:space="0" w:color="BFBFBF"/>
            </w:tcBorders>
          </w:tcPr>
          <w:p w14:paraId="7896F31F" w14:textId="0B1A0E91"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4112965B" w14:textId="28477FF0" w:rsidTr="00A1489D">
        <w:trPr>
          <w:gridAfter w:val="5"/>
          <w:wAfter w:w="4899" w:type="dxa"/>
          <w:trHeight w:val="203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BCB0624" w14:textId="7833D796" w:rsidR="00D81A95" w:rsidRDefault="00D81A9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77078">
              <w:rPr>
                <w:rFonts w:asciiTheme="minorHAnsi" w:eastAsiaTheme="minorHAnsi" w:hAnsiTheme="minorHAnsi" w:cstheme="minorBidi"/>
                <w:color w:val="auto"/>
                <w:lang w:eastAsia="en-US"/>
              </w:rPr>
              <w:t>22</w:t>
            </w:r>
          </w:p>
          <w:p w14:paraId="40D1ED69" w14:textId="791AFF8F"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GSS06 – Colindale Growth Area</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091AD46F" w14:textId="292296AA" w:rsidR="008422FA"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supports growth in Colindale, particularly at Colindale Station, Grahame Park </w:t>
            </w:r>
            <w:proofErr w:type="gramStart"/>
            <w:r w:rsidR="00AE79B8" w:rsidRPr="007C1D8D">
              <w:rPr>
                <w:rFonts w:asciiTheme="minorHAnsi" w:eastAsiaTheme="minorHAnsi" w:hAnsiTheme="minorHAnsi" w:cstheme="minorHAnsi"/>
                <w:color w:val="auto"/>
                <w:lang w:eastAsia="en-US"/>
              </w:rPr>
              <w:t>Estate</w:t>
            </w:r>
            <w:proofErr w:type="gramEnd"/>
            <w:r w:rsidR="00AE79B8" w:rsidRPr="007C1D8D">
              <w:rPr>
                <w:rFonts w:asciiTheme="minorHAnsi" w:eastAsiaTheme="minorHAnsi" w:hAnsiTheme="minorHAnsi" w:cstheme="minorHAnsi"/>
                <w:color w:val="auto"/>
                <w:lang w:eastAsia="en-US"/>
              </w:rPr>
              <w:t xml:space="preserve"> and</w:t>
            </w:r>
            <w:r w:rsidRPr="007C1D8D">
              <w:rPr>
                <w:rFonts w:asciiTheme="minorHAnsi" w:eastAsiaTheme="minorHAnsi" w:hAnsiTheme="minorHAnsi" w:cstheme="minorHAnsi"/>
                <w:color w:val="auto"/>
                <w:lang w:eastAsia="en-US"/>
              </w:rPr>
              <w:t xml:space="preserve"> the former Peel Estate. Growth will be supported by new community facilities, a new underground station, improvements to open space and public realm, in addition to new pedestrian and cycle routes. These measures will have long term, indirect environmental benefits although these indirect impacts are not likely to affect the </w:t>
            </w:r>
            <w:r w:rsidR="00C463B5">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within the scope of the study due to their distance from the Borough’s boundary. It is possible that increased population and growth within the Borough may lead to an increase in recreational visits at identified </w:t>
            </w:r>
            <w:r w:rsidR="001519CA" w:rsidRPr="007C1D8D">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 xml:space="preserve">esignated sites, however, Barnet has a number of its own open </w:t>
            </w:r>
            <w:proofErr w:type="gramStart"/>
            <w:r w:rsidRPr="007C1D8D">
              <w:rPr>
                <w:rFonts w:asciiTheme="minorHAnsi" w:eastAsiaTheme="minorHAnsi" w:hAnsiTheme="minorHAnsi" w:cstheme="minorHAnsi"/>
                <w:color w:val="auto"/>
                <w:lang w:eastAsia="en-US"/>
              </w:rPr>
              <w:t>spaces</w:t>
            </w:r>
            <w:proofErr w:type="gramEnd"/>
            <w:r w:rsidRPr="007C1D8D">
              <w:rPr>
                <w:rFonts w:asciiTheme="minorHAnsi" w:eastAsiaTheme="minorHAnsi" w:hAnsiTheme="minorHAnsi" w:cstheme="minorHAnsi"/>
                <w:color w:val="auto"/>
                <w:lang w:eastAsia="en-US"/>
              </w:rPr>
              <w:t xml:space="preserve"> and the sites are located far enough away so as to not have a significant effect.</w:t>
            </w:r>
            <w:r w:rsidRPr="007C1D8D">
              <w:rPr>
                <w:rFonts w:asciiTheme="minorHAnsi" w:eastAsiaTheme="minorHAnsi" w:hAnsiTheme="minorHAnsi" w:cstheme="minorHAnsi"/>
                <w:b/>
                <w:color w:val="auto"/>
                <w:lang w:eastAsia="en-US"/>
              </w:rPr>
              <w:t xml:space="preserve"> </w:t>
            </w:r>
          </w:p>
          <w:p w14:paraId="03F15EA4" w14:textId="191575BC" w:rsidR="00E6245C" w:rsidRPr="00AE79B8" w:rsidRDefault="008422FA" w:rsidP="00A61A15">
            <w:pPr>
              <w:pStyle w:val="NoSpacing"/>
              <w:rPr>
                <w:rFonts w:asciiTheme="minorHAnsi" w:hAnsiTheme="minorHAnsi" w:cstheme="minorHAnsi"/>
              </w:rPr>
            </w:pPr>
            <w:r w:rsidRPr="00A61A15">
              <w:rPr>
                <w:rFonts w:asciiTheme="minorHAnsi" w:hAnsiTheme="minorHAnsi" w:cstheme="minorHAnsi"/>
              </w:rPr>
              <w:t>MM2</w:t>
            </w:r>
            <w:r w:rsidR="006F00AF" w:rsidRPr="00A61A15">
              <w:rPr>
                <w:rFonts w:asciiTheme="minorHAnsi" w:hAnsiTheme="minorHAnsi" w:cstheme="minorHAnsi"/>
              </w:rPr>
              <w:t>2</w:t>
            </w:r>
            <w:r w:rsidRPr="00180B59">
              <w:rPr>
                <w:rFonts w:asciiTheme="minorHAnsi" w:hAnsiTheme="minorHAnsi" w:cstheme="minorHAnsi"/>
              </w:rPr>
              <w:t xml:space="preserve"> </w:t>
            </w:r>
            <w:r w:rsidRPr="007C1D8D">
              <w:rPr>
                <w:rFonts w:asciiTheme="minorHAnsi" w:hAnsiTheme="minorHAnsi" w:cstheme="minorHAnsi"/>
              </w:rPr>
              <w:t xml:space="preserve">clarifies support for optimising capacity through design led approach. It further clarifies how future growth will be delivered, actively demonstrating the Healthy Streets Approach. </w:t>
            </w:r>
            <w:r w:rsidRPr="00CA5438">
              <w:rPr>
                <w:rFonts w:asciiTheme="minorHAnsi" w:hAnsiTheme="minorHAnsi" w:cstheme="minorHAnsi"/>
              </w:rPr>
              <w:t xml:space="preserve">Clarifies expectations of growth to fund improvements to flood risk resilience and biodiversity particularly around Silk </w:t>
            </w:r>
            <w:proofErr w:type="spellStart"/>
            <w:r w:rsidRPr="00CA5438">
              <w:rPr>
                <w:rFonts w:asciiTheme="minorHAnsi" w:hAnsiTheme="minorHAnsi" w:cstheme="minorHAnsi"/>
              </w:rPr>
              <w:t>Silk</w:t>
            </w:r>
            <w:proofErr w:type="spellEnd"/>
            <w:r w:rsidRPr="00CA5438">
              <w:rPr>
                <w:rFonts w:asciiTheme="minorHAnsi" w:hAnsiTheme="minorHAnsi" w:cstheme="minorHAnsi"/>
              </w:rPr>
              <w:t xml:space="preserve"> Stream Corridor. Highlights upgrade (including step free access) </w:t>
            </w:r>
            <w:r w:rsidRPr="00A1489D">
              <w:t>of</w:t>
            </w:r>
            <w:r w:rsidRPr="00CA5438">
              <w:rPr>
                <w:rFonts w:asciiTheme="minorHAnsi" w:hAnsiTheme="minorHAnsi" w:cstheme="minorHAnsi"/>
              </w:rPr>
              <w:t xml:space="preserve"> Colindale Station and the delivery of a new Local Centre in Colindale Gardens.</w:t>
            </w:r>
            <w:r w:rsidR="00941C0A" w:rsidRPr="00CA5438">
              <w:rPr>
                <w:rFonts w:asciiTheme="minorHAnsi" w:hAnsiTheme="minorHAnsi" w:cstheme="minorHAnsi"/>
              </w:rPr>
              <w:t xml:space="preserve"> </w:t>
            </w:r>
            <w:r w:rsidR="00941C0A" w:rsidRPr="00E8404E">
              <w:rPr>
                <w:rFonts w:asciiTheme="minorHAnsi" w:hAnsiTheme="minorHAnsi" w:cstheme="minorHAnsi"/>
              </w:rPr>
              <w:t>MM22 cla</w:t>
            </w:r>
            <w:r w:rsidR="00E6245C" w:rsidRPr="00E8404E">
              <w:rPr>
                <w:rFonts w:asciiTheme="minorHAnsi" w:hAnsiTheme="minorHAnsi" w:cstheme="minorHAnsi"/>
              </w:rPr>
              <w:t xml:space="preserve">rifies that </w:t>
            </w:r>
            <w:r w:rsidR="00E6245C" w:rsidRPr="00AE79B8">
              <w:rPr>
                <w:rFonts w:asciiTheme="minorHAnsi" w:hAnsiTheme="minorHAnsi" w:cstheme="minorHAnsi"/>
              </w:rPr>
              <w:t>development proposals (in accordance with NPPF and CIL Regulations and/or any equivalent relevant legislation or regulations) will be required through detailed design, planning conditions and/ or contributions secured through planning obligations / legal agreements to deliver or contribute to infrastructure</w:t>
            </w:r>
            <w:r w:rsidR="00521865" w:rsidRPr="00AE79B8">
              <w:rPr>
                <w:rFonts w:asciiTheme="minorHAnsi" w:hAnsiTheme="minorHAnsi" w:cstheme="minorHAnsi"/>
              </w:rPr>
              <w:t xml:space="preserve">. </w:t>
            </w:r>
          </w:p>
          <w:p w14:paraId="48569D69" w14:textId="56650BCC" w:rsidR="000C16FF" w:rsidRPr="00AE79B8" w:rsidRDefault="0099071A" w:rsidP="000C16FF">
            <w:pPr>
              <w:keepNext/>
              <w:keepLines/>
              <w:spacing w:line="259" w:lineRule="auto"/>
              <w:textAlignment w:val="baseline"/>
              <w:outlineLvl w:val="2"/>
              <w:rPr>
                <w:rFonts w:eastAsia="Times New Roman"/>
              </w:rPr>
            </w:pPr>
            <w:r w:rsidRPr="00AE79B8">
              <w:rPr>
                <w:kern w:val="2"/>
              </w:rPr>
              <w:t xml:space="preserve">When delivering growth and </w:t>
            </w:r>
            <w:proofErr w:type="gramStart"/>
            <w:r w:rsidRPr="00AE79B8">
              <w:rPr>
                <w:kern w:val="2"/>
              </w:rPr>
              <w:t xml:space="preserve">regeneration </w:t>
            </w:r>
            <w:r w:rsidR="00155761" w:rsidRPr="00AE79B8">
              <w:t xml:space="preserve"> in</w:t>
            </w:r>
            <w:proofErr w:type="gramEnd"/>
            <w:r w:rsidR="00155761" w:rsidRPr="00AE79B8">
              <w:t xml:space="preserve"> the Colindale Growth Area</w:t>
            </w:r>
            <w:r w:rsidR="0090060B" w:rsidRPr="00AE79B8">
              <w:t xml:space="preserve">, </w:t>
            </w:r>
            <w:r w:rsidR="00A811EA" w:rsidRPr="00AE79B8">
              <w:t xml:space="preserve">MM22 also requires </w:t>
            </w:r>
            <w:r w:rsidRPr="00AE79B8">
              <w:t xml:space="preserve">proposals to take into </w:t>
            </w:r>
            <w:r w:rsidR="000C16FF" w:rsidRPr="00AE79B8">
              <w:t xml:space="preserve">account where relevant </w:t>
            </w:r>
            <w:r w:rsidR="000C16FF" w:rsidRPr="00AE79B8">
              <w:rPr>
                <w:rStyle w:val="ui-provider"/>
                <w:rFonts w:eastAsia="Times New Roman"/>
              </w:rPr>
              <w:t xml:space="preserve">the relationship </w:t>
            </w:r>
            <w:r w:rsidRPr="00AE79B8">
              <w:rPr>
                <w:rStyle w:val="ui-provider"/>
                <w:rFonts w:eastAsia="Times New Roman"/>
              </w:rPr>
              <w:t xml:space="preserve">between the site and </w:t>
            </w:r>
            <w:r w:rsidR="000C16FF" w:rsidRPr="00AE79B8">
              <w:rPr>
                <w:rStyle w:val="ui-provider"/>
                <w:rFonts w:eastAsia="Times New Roman"/>
              </w:rPr>
              <w:t>the settings of listed buildings and the Watling Estate Conservation Area, together with the Roe Green Village Conservation Area and the Buck Lane Conservation Area (both located within the neighbouring London Borough of Brent), to ensure accordance with Policy CDH08.</w:t>
            </w:r>
            <w:r w:rsidR="000C16FF" w:rsidRPr="00AE79B8">
              <w:rPr>
                <w:rStyle w:val="ui-provider"/>
                <w:rFonts w:eastAsia="Times New Roman"/>
                <w:i/>
                <w:iCs/>
              </w:rPr>
              <w:t> </w:t>
            </w:r>
          </w:p>
          <w:p w14:paraId="4B98FBE5" w14:textId="3DE19073" w:rsidR="00A811EA" w:rsidRPr="00707870" w:rsidRDefault="00A811EA" w:rsidP="00A61A15">
            <w:pPr>
              <w:pStyle w:val="NoSpacing"/>
              <w:rPr>
                <w:highlight w:val="yellow"/>
              </w:rPr>
            </w:pPr>
          </w:p>
          <w:p w14:paraId="508DA864" w14:textId="5DC86E2D"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6E56A543" w14:textId="2E8EBD3D"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F80881">
              <w:rPr>
                <w:rFonts w:eastAsia="Times New Roman"/>
              </w:rPr>
              <w:t>Likely Significant Effects.</w:t>
            </w:r>
          </w:p>
          <w:p w14:paraId="3B1645AA" w14:textId="2206B84D" w:rsidR="00F76F6E" w:rsidRDefault="00F00325">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provides for </w:t>
            </w:r>
            <w:r>
              <w:rPr>
                <w:rFonts w:asciiTheme="minorHAnsi" w:eastAsiaTheme="minorHAnsi" w:hAnsiTheme="minorHAnsi" w:cstheme="minorBidi"/>
                <w:color w:val="auto"/>
                <w:lang w:eastAsia="en-US"/>
              </w:rPr>
              <w:t>the</w:t>
            </w:r>
            <w:r w:rsidRPr="000C2E42">
              <w:rPr>
                <w:rFonts w:asciiTheme="minorHAnsi" w:eastAsiaTheme="minorHAnsi" w:hAnsiTheme="minorHAnsi" w:cstheme="minorBidi"/>
                <w:color w:val="auto"/>
                <w:lang w:eastAsia="en-US"/>
              </w:rPr>
              <w:t xml:space="preserve"> quanta</w:t>
            </w:r>
            <w:r>
              <w:rPr>
                <w:rFonts w:asciiTheme="minorHAnsi" w:eastAsiaTheme="minorHAnsi" w:hAnsiTheme="minorHAnsi" w:cstheme="minorBidi"/>
                <w:color w:val="auto"/>
                <w:lang w:eastAsia="en-US"/>
              </w:rPr>
              <w:t xml:space="preserve"> of growth envisaged for the range of different uses arising from the comprehensive redevelopment of this area. </w:t>
            </w:r>
          </w:p>
          <w:p w14:paraId="39813381" w14:textId="7DECD48F" w:rsidR="00F00325" w:rsidRDefault="00F76F6E">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The MM provides clarification regarding the amount of residential growth (a</w:t>
            </w:r>
            <w:r w:rsidR="00B76172">
              <w:rPr>
                <w:rFonts w:asciiTheme="minorHAnsi" w:eastAsiaTheme="minorHAnsi" w:hAnsiTheme="minorHAnsi" w:cstheme="minorBidi"/>
                <w:color w:val="auto"/>
                <w:lang w:eastAsia="en-US"/>
              </w:rPr>
              <w:t>n increase</w:t>
            </w:r>
            <w:r>
              <w:rPr>
                <w:rFonts w:asciiTheme="minorHAnsi" w:eastAsiaTheme="minorHAnsi" w:hAnsiTheme="minorHAnsi" w:cstheme="minorBidi"/>
                <w:color w:val="auto"/>
                <w:lang w:eastAsia="en-US"/>
              </w:rPr>
              <w:t xml:space="preserve"> from c</w:t>
            </w:r>
            <w:r w:rsidR="00DB1B7F">
              <w:rPr>
                <w:rFonts w:asciiTheme="minorHAnsi" w:eastAsiaTheme="minorHAnsi" w:hAnsiTheme="minorHAnsi" w:cstheme="minorBidi"/>
                <w:color w:val="auto"/>
                <w:lang w:eastAsia="en-US"/>
              </w:rPr>
              <w:t>4,100</w:t>
            </w:r>
            <w:r>
              <w:rPr>
                <w:rFonts w:asciiTheme="minorHAnsi" w:eastAsiaTheme="minorHAnsi" w:hAnsiTheme="minorHAnsi" w:cstheme="minorBidi"/>
                <w:color w:val="auto"/>
                <w:lang w:eastAsia="en-US"/>
              </w:rPr>
              <w:t xml:space="preserve"> to c</w:t>
            </w:r>
            <w:r w:rsidR="007D77BC">
              <w:rPr>
                <w:rFonts w:asciiTheme="minorHAnsi" w:eastAsiaTheme="minorHAnsi" w:hAnsiTheme="minorHAnsi" w:cstheme="minorBidi"/>
                <w:color w:val="auto"/>
                <w:lang w:eastAsia="en-US"/>
              </w:rPr>
              <w:t>5,</w:t>
            </w:r>
            <w:r w:rsidR="00F67B00">
              <w:rPr>
                <w:rFonts w:asciiTheme="minorHAnsi" w:eastAsiaTheme="minorHAnsi" w:hAnsiTheme="minorHAnsi" w:cstheme="minorBidi"/>
                <w:color w:val="auto"/>
                <w:lang w:eastAsia="en-US"/>
              </w:rPr>
              <w:t>19</w:t>
            </w:r>
            <w:r>
              <w:rPr>
                <w:rFonts w:asciiTheme="minorHAnsi" w:eastAsiaTheme="minorHAnsi" w:hAnsiTheme="minorHAnsi" w:cstheme="minorBidi"/>
                <w:color w:val="auto"/>
                <w:lang w:eastAsia="en-US"/>
              </w:rPr>
              <w:t>0 new homes</w:t>
            </w:r>
            <w:r w:rsidR="000670A7">
              <w:rPr>
                <w:rFonts w:asciiTheme="minorHAnsi" w:eastAsiaTheme="minorHAnsi" w:hAnsiTheme="minorHAnsi" w:cstheme="minorBidi"/>
                <w:color w:val="auto"/>
                <w:lang w:eastAsia="en-US"/>
              </w:rPr>
              <w:t xml:space="preserve"> achieved </w:t>
            </w:r>
            <w:r w:rsidR="005B1B77">
              <w:rPr>
                <w:rFonts w:asciiTheme="minorHAnsi" w:eastAsiaTheme="minorHAnsi" w:hAnsiTheme="minorHAnsi" w:cstheme="minorBidi"/>
                <w:color w:val="auto"/>
                <w:lang w:eastAsia="en-US"/>
              </w:rPr>
              <w:t>by</w:t>
            </w:r>
            <w:r w:rsidR="000670A7">
              <w:rPr>
                <w:rFonts w:asciiTheme="minorHAnsi" w:eastAsiaTheme="minorHAnsi" w:hAnsiTheme="minorHAnsi" w:cstheme="minorBidi"/>
                <w:color w:val="auto"/>
                <w:lang w:eastAsia="en-US"/>
              </w:rPr>
              <w:t xml:space="preserve"> optimising </w:t>
            </w:r>
            <w:r w:rsidR="00E31E52">
              <w:rPr>
                <w:rFonts w:asciiTheme="minorHAnsi" w:eastAsiaTheme="minorHAnsi" w:hAnsiTheme="minorHAnsi" w:cstheme="minorBidi"/>
                <w:color w:val="auto"/>
                <w:lang w:eastAsia="en-US"/>
              </w:rPr>
              <w:t>capacity through a design-led approach</w:t>
            </w:r>
            <w:r>
              <w:rPr>
                <w:rFonts w:asciiTheme="minorHAnsi" w:eastAsiaTheme="minorHAnsi" w:hAnsiTheme="minorHAnsi" w:cstheme="minorBidi"/>
                <w:color w:val="auto"/>
                <w:lang w:eastAsia="en-US"/>
              </w:rPr>
              <w:t>)</w:t>
            </w:r>
            <w:r w:rsidR="00115C1A">
              <w:rPr>
                <w:rFonts w:asciiTheme="minorHAnsi" w:eastAsiaTheme="minorHAnsi" w:hAnsiTheme="minorHAnsi" w:cstheme="minorBidi"/>
                <w:color w:val="auto"/>
                <w:lang w:eastAsia="en-US"/>
              </w:rPr>
              <w:t xml:space="preserve">, </w:t>
            </w:r>
            <w:r w:rsidR="00AD0E66">
              <w:rPr>
                <w:rFonts w:asciiTheme="minorHAnsi" w:eastAsiaTheme="minorHAnsi" w:hAnsiTheme="minorHAnsi" w:cstheme="minorBidi"/>
                <w:color w:val="auto"/>
                <w:lang w:eastAsia="en-US"/>
              </w:rPr>
              <w:t>es</w:t>
            </w:r>
            <w:r w:rsidR="00C35356">
              <w:rPr>
                <w:rFonts w:asciiTheme="minorHAnsi" w:eastAsiaTheme="minorHAnsi" w:hAnsiTheme="minorHAnsi" w:cstheme="minorBidi"/>
                <w:color w:val="auto"/>
                <w:lang w:eastAsia="en-US"/>
              </w:rPr>
              <w:t xml:space="preserve">tablishment of a new local centre </w:t>
            </w:r>
            <w:r w:rsidR="00E616C2">
              <w:rPr>
                <w:rFonts w:asciiTheme="minorHAnsi" w:eastAsiaTheme="minorHAnsi" w:hAnsiTheme="minorHAnsi" w:cstheme="minorBidi"/>
                <w:color w:val="auto"/>
                <w:lang w:eastAsia="en-US"/>
              </w:rPr>
              <w:t xml:space="preserve">at Colindale Gardens </w:t>
            </w:r>
            <w:r>
              <w:rPr>
                <w:rFonts w:asciiTheme="minorHAnsi" w:eastAsiaTheme="minorHAnsi" w:hAnsiTheme="minorHAnsi" w:cstheme="minorBidi"/>
                <w:color w:val="auto"/>
                <w:lang w:eastAsia="en-US"/>
              </w:rPr>
              <w:t xml:space="preserve">and related infrastructure support necessary </w:t>
            </w:r>
            <w:r w:rsidR="00E616C2">
              <w:rPr>
                <w:rFonts w:asciiTheme="minorHAnsi" w:eastAsiaTheme="minorHAnsi" w:hAnsiTheme="minorHAnsi" w:cstheme="minorBidi"/>
                <w:color w:val="auto"/>
                <w:lang w:eastAsia="en-US"/>
              </w:rPr>
              <w:t xml:space="preserve">– notably </w:t>
            </w:r>
            <w:r w:rsidR="00FA1438">
              <w:rPr>
                <w:rFonts w:asciiTheme="minorHAnsi" w:eastAsiaTheme="minorHAnsi" w:hAnsiTheme="minorHAnsi" w:cstheme="minorBidi"/>
                <w:color w:val="auto"/>
                <w:lang w:eastAsia="en-US"/>
              </w:rPr>
              <w:t>the reconstruction and upgrading of Colindale underground station</w:t>
            </w:r>
            <w:r w:rsidR="00176FFF">
              <w:rPr>
                <w:rFonts w:asciiTheme="minorHAnsi" w:eastAsiaTheme="minorHAnsi" w:hAnsiTheme="minorHAnsi" w:cstheme="minorBidi"/>
                <w:color w:val="auto"/>
                <w:lang w:eastAsia="en-US"/>
              </w:rPr>
              <w:t xml:space="preserve"> - </w:t>
            </w:r>
            <w:r>
              <w:rPr>
                <w:rFonts w:asciiTheme="minorHAnsi" w:eastAsiaTheme="minorHAnsi" w:hAnsiTheme="minorHAnsi" w:cstheme="minorBidi"/>
                <w:color w:val="auto"/>
                <w:lang w:eastAsia="en-US"/>
              </w:rPr>
              <w:t>for delivery of the growth envisaged over the plan period.</w:t>
            </w:r>
            <w:r w:rsidR="00566F5F">
              <w:rPr>
                <w:rFonts w:asciiTheme="minorHAnsi" w:eastAsiaTheme="minorHAnsi" w:hAnsiTheme="minorHAnsi" w:cstheme="minorBidi"/>
                <w:color w:val="auto"/>
                <w:lang w:eastAsia="en-US"/>
              </w:rPr>
              <w:t xml:space="preserve"> </w:t>
            </w:r>
          </w:p>
          <w:p w14:paraId="6581D699" w14:textId="53D45E4D" w:rsidR="00F46F6C" w:rsidRPr="00943E1A" w:rsidRDefault="00D55A57">
            <w:pPr>
              <w:suppressAutoHyphens w:val="0"/>
              <w:autoSpaceDN/>
              <w:spacing w:after="0" w:line="259" w:lineRule="auto"/>
              <w:rPr>
                <w:rFonts w:asciiTheme="minorHAnsi" w:eastAsiaTheme="minorHAnsi" w:hAnsiTheme="minorHAnsi" w:cstheme="minorBidi"/>
                <w:color w:val="auto"/>
                <w:lang w:eastAsia="en-US"/>
              </w:rPr>
            </w:pPr>
            <w:r w:rsidRPr="00D55A57">
              <w:rPr>
                <w:rFonts w:asciiTheme="minorHAnsi" w:eastAsiaTheme="minorHAnsi" w:hAnsiTheme="minorHAnsi" w:cstheme="minorBidi"/>
                <w:color w:val="auto"/>
                <w:lang w:eastAsia="en-US"/>
              </w:rPr>
              <w:t xml:space="preserve">The MM increases the number of new homes expected from this </w:t>
            </w:r>
            <w:r w:rsidR="006F00AF">
              <w:rPr>
                <w:rFonts w:asciiTheme="minorHAnsi" w:eastAsiaTheme="minorHAnsi" w:hAnsiTheme="minorHAnsi" w:cstheme="minorBidi"/>
                <w:color w:val="auto"/>
                <w:lang w:eastAsia="en-US"/>
              </w:rPr>
              <w:t xml:space="preserve">growth area </w:t>
            </w:r>
            <w:r w:rsidRPr="00D55A57">
              <w:rPr>
                <w:rFonts w:asciiTheme="minorHAnsi" w:eastAsiaTheme="minorHAnsi" w:hAnsiTheme="minorHAnsi" w:cstheme="minorBidi"/>
                <w:color w:val="auto"/>
                <w:lang w:eastAsia="en-US"/>
              </w:rPr>
              <w:t xml:space="preserve">location, as it takes account of existing commitments beyond the proposed allocations. In that regard, whilst it is possible that increased population and growth, both within this area and across the Borough more generally, may lead to an increase in recreational visits at identified </w:t>
            </w:r>
            <w:r w:rsidR="00FF7E63">
              <w:rPr>
                <w:rFonts w:asciiTheme="minorHAnsi" w:eastAsiaTheme="minorHAnsi" w:hAnsiTheme="minorHAnsi" w:cstheme="minorBidi"/>
                <w:color w:val="auto"/>
                <w:lang w:eastAsia="en-US"/>
              </w:rPr>
              <w:t>national network</w:t>
            </w:r>
            <w:r w:rsidRPr="00D55A57">
              <w:rPr>
                <w:rFonts w:asciiTheme="minorHAnsi" w:eastAsiaTheme="minorHAnsi" w:hAnsiTheme="minorHAnsi" w:cstheme="minorBidi"/>
                <w:color w:val="auto"/>
                <w:lang w:eastAsia="en-US"/>
              </w:rPr>
              <w:t xml:space="preserve"> sites, Barnet has </w:t>
            </w:r>
            <w:proofErr w:type="gramStart"/>
            <w:r w:rsidRPr="00D55A57">
              <w:rPr>
                <w:rFonts w:asciiTheme="minorHAnsi" w:eastAsiaTheme="minorHAnsi" w:hAnsiTheme="minorHAnsi" w:cstheme="minorBidi"/>
                <w:color w:val="auto"/>
                <w:lang w:eastAsia="en-US"/>
              </w:rPr>
              <w:t>a large number of</w:t>
            </w:r>
            <w:proofErr w:type="gramEnd"/>
            <w:r w:rsidRPr="00D55A57">
              <w:rPr>
                <w:rFonts w:asciiTheme="minorHAnsi" w:eastAsiaTheme="minorHAnsi" w:hAnsiTheme="minorHAnsi" w:cstheme="minorBidi"/>
                <w:color w:val="auto"/>
                <w:lang w:eastAsia="en-US"/>
              </w:rPr>
              <w:t xml:space="preserve"> its own open spaces to provide alternatives</w:t>
            </w:r>
            <w:r w:rsidR="00822F50">
              <w:rPr>
                <w:rFonts w:asciiTheme="minorHAnsi" w:eastAsiaTheme="minorHAnsi" w:hAnsiTheme="minorHAnsi" w:cstheme="minorBidi"/>
                <w:color w:val="auto"/>
                <w:lang w:eastAsia="en-US"/>
              </w:rPr>
              <w:t xml:space="preserve">. </w:t>
            </w:r>
            <w:r w:rsidR="001E2CAF">
              <w:rPr>
                <w:rFonts w:asciiTheme="minorHAnsi" w:eastAsiaTheme="minorHAnsi" w:hAnsiTheme="minorHAnsi" w:cstheme="minorBidi"/>
                <w:color w:val="auto"/>
                <w:lang w:eastAsia="en-US"/>
              </w:rPr>
              <w:t>T</w:t>
            </w:r>
            <w:r w:rsidRPr="00D55A57">
              <w:rPr>
                <w:rFonts w:asciiTheme="minorHAnsi" w:eastAsiaTheme="minorHAnsi" w:hAnsiTheme="minorHAnsi" w:cstheme="minorBidi"/>
                <w:color w:val="auto"/>
                <w:lang w:eastAsia="en-US"/>
              </w:rPr>
              <w:t>he</w:t>
            </w:r>
            <w:r w:rsidR="001E2CAF">
              <w:rPr>
                <w:rFonts w:asciiTheme="minorHAnsi" w:eastAsiaTheme="minorHAnsi" w:hAnsiTheme="minorHAnsi" w:cstheme="minorBidi"/>
                <w:color w:val="auto"/>
                <w:lang w:eastAsia="en-US"/>
              </w:rPr>
              <w:t>se</w:t>
            </w:r>
            <w:r w:rsidRPr="00D55A57">
              <w:rPr>
                <w:rFonts w:asciiTheme="minorHAnsi" w:eastAsiaTheme="minorHAnsi" w:hAnsiTheme="minorHAnsi" w:cstheme="minorBidi"/>
                <w:color w:val="auto"/>
                <w:lang w:eastAsia="en-US"/>
              </w:rPr>
              <w:t xml:space="preserve"> sites are located far enough away from the designated sites which would limit the need and likelihood of a significant increase in recreational visits to more distant locations outside of the Borough. As such the development in Colindale Growth Area is not considered to have a likely significant effect.</w:t>
            </w:r>
          </w:p>
        </w:tc>
        <w:tc>
          <w:tcPr>
            <w:tcW w:w="1984" w:type="dxa"/>
            <w:tcBorders>
              <w:top w:val="single" w:sz="4" w:space="0" w:color="BFBFBF"/>
              <w:left w:val="single" w:sz="4" w:space="0" w:color="BFBFBF"/>
              <w:bottom w:val="single" w:sz="4" w:space="0" w:color="BFBFBF"/>
              <w:right w:val="single" w:sz="4" w:space="0" w:color="BFBFBF"/>
            </w:tcBorders>
          </w:tcPr>
          <w:p w14:paraId="5A03DE25" w14:textId="01AD801D"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19FDCC4" w14:textId="619FFC87" w:rsidTr="00A1489D">
        <w:trPr>
          <w:gridAfter w:val="5"/>
          <w:wAfter w:w="4899" w:type="dxa"/>
          <w:trHeight w:val="1275"/>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0E9E22D" w14:textId="226757A4"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6F00AF">
              <w:rPr>
                <w:rFonts w:asciiTheme="minorHAnsi" w:eastAsiaTheme="minorHAnsi" w:hAnsiTheme="minorHAnsi" w:cstheme="minorBidi"/>
                <w:color w:val="auto"/>
                <w:lang w:eastAsia="en-US"/>
              </w:rPr>
              <w:t>24</w:t>
            </w:r>
          </w:p>
          <w:p w14:paraId="011EF4AF" w14:textId="19313C7A"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GSS07 – Mill Hill East</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E5F66D1" w14:textId="117DB97B" w:rsidR="00CE5249"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seeks to deliver new housing in Mill Hill East, whilst also </w:t>
            </w:r>
            <w:proofErr w:type="gramStart"/>
            <w:r w:rsidRPr="007C1D8D">
              <w:rPr>
                <w:rFonts w:asciiTheme="minorHAnsi" w:eastAsiaTheme="minorHAnsi" w:hAnsiTheme="minorHAnsi" w:cstheme="minorHAnsi"/>
                <w:color w:val="auto"/>
                <w:lang w:eastAsia="en-US"/>
              </w:rPr>
              <w:t>giving consideration to</w:t>
            </w:r>
            <w:proofErr w:type="gramEnd"/>
            <w:r w:rsidRPr="007C1D8D">
              <w:rPr>
                <w:rFonts w:asciiTheme="minorHAnsi" w:eastAsiaTheme="minorHAnsi" w:hAnsiTheme="minorHAnsi" w:cstheme="minorHAnsi"/>
                <w:color w:val="auto"/>
                <w:lang w:eastAsia="en-US"/>
              </w:rPr>
              <w:t xml:space="preserve"> the Mill Hill </w:t>
            </w:r>
            <w:r w:rsidR="000C7D3E" w:rsidRPr="007C1D8D">
              <w:rPr>
                <w:rFonts w:asciiTheme="minorHAnsi" w:eastAsiaTheme="minorHAnsi" w:hAnsiTheme="minorHAnsi" w:cstheme="minorHAnsi"/>
                <w:color w:val="auto"/>
                <w:lang w:eastAsia="en-US"/>
              </w:rPr>
              <w:t>C</w:t>
            </w:r>
            <w:r w:rsidRPr="007C1D8D">
              <w:rPr>
                <w:rFonts w:asciiTheme="minorHAnsi" w:eastAsiaTheme="minorHAnsi" w:hAnsiTheme="minorHAnsi" w:cstheme="minorHAnsi"/>
                <w:color w:val="auto"/>
                <w:lang w:eastAsia="en-US"/>
              </w:rPr>
              <w:t xml:space="preserve">onservation Area and the green belt but it is not likely to have impact on any </w:t>
            </w:r>
            <w:r w:rsidR="000B6EBC">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It is possible that increased population and growth within the Borough may lead to an increase in recreational visits at identified </w:t>
            </w:r>
            <w:r w:rsidR="001519CA" w:rsidRPr="007C1D8D">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 xml:space="preserve">esignated sites, however, Barnet has a number of its own open </w:t>
            </w:r>
            <w:proofErr w:type="gramStart"/>
            <w:r w:rsidRPr="007C1D8D">
              <w:rPr>
                <w:rFonts w:asciiTheme="minorHAnsi" w:eastAsiaTheme="minorHAnsi" w:hAnsiTheme="minorHAnsi" w:cstheme="minorHAnsi"/>
                <w:color w:val="auto"/>
                <w:lang w:eastAsia="en-US"/>
              </w:rPr>
              <w:t>spaces</w:t>
            </w:r>
            <w:proofErr w:type="gramEnd"/>
            <w:r w:rsidRPr="007C1D8D">
              <w:rPr>
                <w:rFonts w:asciiTheme="minorHAnsi" w:eastAsiaTheme="minorHAnsi" w:hAnsiTheme="minorHAnsi" w:cstheme="minorHAnsi"/>
                <w:color w:val="auto"/>
                <w:lang w:eastAsia="en-US"/>
              </w:rPr>
              <w:t xml:space="preserve"> and the sites are located far enough away so as to not have a significant effect.</w:t>
            </w:r>
            <w:r w:rsidRPr="007C1D8D">
              <w:rPr>
                <w:rFonts w:asciiTheme="minorHAnsi" w:eastAsiaTheme="minorHAnsi" w:hAnsiTheme="minorHAnsi" w:cstheme="minorHAnsi"/>
                <w:b/>
                <w:color w:val="auto"/>
                <w:lang w:eastAsia="en-US"/>
              </w:rPr>
              <w:t xml:space="preserve"> </w:t>
            </w:r>
          </w:p>
          <w:p w14:paraId="1B9D85F7" w14:textId="64A5C15F" w:rsidR="000B5AE8" w:rsidRPr="007C1D8D" w:rsidRDefault="00857FD5">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MM2</w:t>
            </w:r>
            <w:r w:rsidR="001F765C" w:rsidRPr="00A61A15">
              <w:rPr>
                <w:rFonts w:asciiTheme="minorHAnsi" w:hAnsiTheme="minorHAnsi" w:cstheme="minorHAnsi"/>
              </w:rPr>
              <w:t>4</w:t>
            </w:r>
            <w:r w:rsidR="00074212">
              <w:rPr>
                <w:rFonts w:asciiTheme="minorHAnsi" w:hAnsiTheme="minorHAnsi" w:cstheme="minorHAnsi"/>
              </w:rPr>
              <w:t xml:space="preserve"> </w:t>
            </w:r>
            <w:r w:rsidRPr="007C1D8D">
              <w:rPr>
                <w:rFonts w:asciiTheme="minorHAnsi" w:hAnsiTheme="minorHAnsi" w:cstheme="minorHAnsi"/>
              </w:rPr>
              <w:t xml:space="preserve">clarifies </w:t>
            </w:r>
            <w:r w:rsidR="00EC6E0A">
              <w:rPr>
                <w:rFonts w:asciiTheme="minorHAnsi" w:hAnsiTheme="minorHAnsi" w:cstheme="minorHAnsi"/>
              </w:rPr>
              <w:t xml:space="preserve">the </w:t>
            </w:r>
            <w:r w:rsidRPr="007C1D8D">
              <w:rPr>
                <w:rFonts w:asciiTheme="minorHAnsi" w:hAnsiTheme="minorHAnsi" w:cstheme="minorHAnsi"/>
              </w:rPr>
              <w:t>importance of growth to support transport improvements and that Mill Hill is not a Growth Area.</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4FDA1020" w14:textId="25E246AB"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00F80881">
              <w:rPr>
                <w:rFonts w:eastAsia="Times New Roman"/>
              </w:rPr>
              <w:t xml:space="preserve"> Likely Significant Effects.</w:t>
            </w:r>
          </w:p>
          <w:p w14:paraId="2A371C09" w14:textId="3EC08B22" w:rsidR="000C7D3E" w:rsidRDefault="000C7D3E">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provides for </w:t>
            </w:r>
            <w:r>
              <w:rPr>
                <w:rFonts w:asciiTheme="minorHAnsi" w:eastAsiaTheme="minorHAnsi" w:hAnsiTheme="minorHAnsi" w:cstheme="minorBidi"/>
                <w:color w:val="auto"/>
                <w:lang w:eastAsia="en-US"/>
              </w:rPr>
              <w:t>the</w:t>
            </w:r>
            <w:r w:rsidRPr="000C2E42">
              <w:rPr>
                <w:rFonts w:asciiTheme="minorHAnsi" w:eastAsiaTheme="minorHAnsi" w:hAnsiTheme="minorHAnsi" w:cstheme="minorBidi"/>
                <w:color w:val="auto"/>
                <w:lang w:eastAsia="en-US"/>
              </w:rPr>
              <w:t xml:space="preserve"> quanta</w:t>
            </w:r>
            <w:r>
              <w:rPr>
                <w:rFonts w:asciiTheme="minorHAnsi" w:eastAsiaTheme="minorHAnsi" w:hAnsiTheme="minorHAnsi" w:cstheme="minorBidi"/>
                <w:color w:val="auto"/>
                <w:lang w:eastAsia="en-US"/>
              </w:rPr>
              <w:t xml:space="preserve"> of growth envisaged for the range of different uses arising from the </w:t>
            </w:r>
            <w:r w:rsidR="001C1AF9">
              <w:rPr>
                <w:rFonts w:asciiTheme="minorHAnsi" w:eastAsiaTheme="minorHAnsi" w:hAnsiTheme="minorHAnsi" w:cstheme="minorBidi"/>
                <w:color w:val="auto"/>
                <w:lang w:eastAsia="en-US"/>
              </w:rPr>
              <w:t xml:space="preserve">residential led </w:t>
            </w:r>
            <w:r>
              <w:rPr>
                <w:rFonts w:asciiTheme="minorHAnsi" w:eastAsiaTheme="minorHAnsi" w:hAnsiTheme="minorHAnsi" w:cstheme="minorBidi"/>
                <w:color w:val="auto"/>
                <w:lang w:eastAsia="en-US"/>
              </w:rPr>
              <w:t xml:space="preserve">development </w:t>
            </w:r>
            <w:r w:rsidR="001C1AF9">
              <w:rPr>
                <w:rFonts w:asciiTheme="minorHAnsi" w:eastAsiaTheme="minorHAnsi" w:hAnsiTheme="minorHAnsi" w:cstheme="minorBidi"/>
                <w:color w:val="auto"/>
                <w:lang w:eastAsia="en-US"/>
              </w:rPr>
              <w:t>within</w:t>
            </w:r>
            <w:r>
              <w:rPr>
                <w:rFonts w:asciiTheme="minorHAnsi" w:eastAsiaTheme="minorHAnsi" w:hAnsiTheme="minorHAnsi" w:cstheme="minorBidi"/>
                <w:color w:val="auto"/>
                <w:lang w:eastAsia="en-US"/>
              </w:rPr>
              <w:t xml:space="preserve"> this area. The MM provides clarification regarding</w:t>
            </w:r>
            <w:r w:rsidR="00534777">
              <w:rPr>
                <w:rFonts w:asciiTheme="minorHAnsi" w:eastAsiaTheme="minorHAnsi" w:hAnsiTheme="minorHAnsi" w:cstheme="minorBidi"/>
                <w:color w:val="auto"/>
                <w:lang w:eastAsia="en-US"/>
              </w:rPr>
              <w:t xml:space="preserve"> the</w:t>
            </w:r>
            <w:r>
              <w:rPr>
                <w:rFonts w:asciiTheme="minorHAnsi" w:eastAsiaTheme="minorHAnsi" w:hAnsiTheme="minorHAnsi" w:cstheme="minorBidi"/>
                <w:color w:val="auto"/>
                <w:lang w:eastAsia="en-US"/>
              </w:rPr>
              <w:t xml:space="preserve"> </w:t>
            </w:r>
            <w:r w:rsidR="00534777">
              <w:rPr>
                <w:rFonts w:asciiTheme="minorHAnsi" w:eastAsiaTheme="minorHAnsi" w:hAnsiTheme="minorHAnsi" w:cstheme="minorBidi"/>
                <w:color w:val="auto"/>
                <w:lang w:eastAsia="en-US"/>
              </w:rPr>
              <w:t>amount of residential growth (an increase from c</w:t>
            </w:r>
            <w:r w:rsidR="00AC0F2A">
              <w:rPr>
                <w:rFonts w:asciiTheme="minorHAnsi" w:eastAsiaTheme="minorHAnsi" w:hAnsiTheme="minorHAnsi" w:cstheme="minorBidi"/>
                <w:color w:val="auto"/>
                <w:lang w:eastAsia="en-US"/>
              </w:rPr>
              <w:t>1,500</w:t>
            </w:r>
            <w:r w:rsidR="00534777">
              <w:rPr>
                <w:rFonts w:asciiTheme="minorHAnsi" w:eastAsiaTheme="minorHAnsi" w:hAnsiTheme="minorHAnsi" w:cstheme="minorBidi"/>
                <w:color w:val="auto"/>
                <w:lang w:eastAsia="en-US"/>
              </w:rPr>
              <w:t xml:space="preserve"> to c</w:t>
            </w:r>
            <w:r w:rsidR="00554A6B">
              <w:rPr>
                <w:rFonts w:asciiTheme="minorHAnsi" w:eastAsiaTheme="minorHAnsi" w:hAnsiTheme="minorHAnsi" w:cstheme="minorBidi"/>
                <w:color w:val="auto"/>
                <w:lang w:eastAsia="en-US"/>
              </w:rPr>
              <w:t>2,</w:t>
            </w:r>
            <w:r w:rsidR="00683980">
              <w:rPr>
                <w:rFonts w:asciiTheme="minorHAnsi" w:eastAsiaTheme="minorHAnsi" w:hAnsiTheme="minorHAnsi" w:cstheme="minorBidi"/>
                <w:color w:val="auto"/>
                <w:lang w:eastAsia="en-US"/>
              </w:rPr>
              <w:t>28</w:t>
            </w:r>
            <w:r w:rsidR="00534777">
              <w:rPr>
                <w:rFonts w:asciiTheme="minorHAnsi" w:eastAsiaTheme="minorHAnsi" w:hAnsiTheme="minorHAnsi" w:cstheme="minorBidi"/>
                <w:color w:val="auto"/>
                <w:lang w:eastAsia="en-US"/>
              </w:rPr>
              <w:t xml:space="preserve">0 new homes </w:t>
            </w:r>
            <w:r w:rsidR="000E6E92">
              <w:rPr>
                <w:rFonts w:asciiTheme="minorHAnsi" w:eastAsiaTheme="minorHAnsi" w:hAnsiTheme="minorHAnsi" w:cstheme="minorBidi"/>
                <w:color w:val="auto"/>
                <w:lang w:eastAsia="en-US"/>
              </w:rPr>
              <w:t xml:space="preserve">to be </w:t>
            </w:r>
            <w:r w:rsidR="00534777">
              <w:rPr>
                <w:rFonts w:asciiTheme="minorHAnsi" w:eastAsiaTheme="minorHAnsi" w:hAnsiTheme="minorHAnsi" w:cstheme="minorBidi"/>
                <w:color w:val="auto"/>
                <w:lang w:eastAsia="en-US"/>
              </w:rPr>
              <w:t xml:space="preserve">achieved </w:t>
            </w:r>
            <w:r w:rsidR="005B1B77">
              <w:rPr>
                <w:rFonts w:asciiTheme="minorHAnsi" w:eastAsiaTheme="minorHAnsi" w:hAnsiTheme="minorHAnsi" w:cstheme="minorBidi"/>
                <w:color w:val="auto"/>
                <w:lang w:eastAsia="en-US"/>
              </w:rPr>
              <w:t>by</w:t>
            </w:r>
            <w:r w:rsidR="00534777">
              <w:rPr>
                <w:rFonts w:asciiTheme="minorHAnsi" w:eastAsiaTheme="minorHAnsi" w:hAnsiTheme="minorHAnsi" w:cstheme="minorBidi"/>
                <w:color w:val="auto"/>
                <w:lang w:eastAsia="en-US"/>
              </w:rPr>
              <w:t xml:space="preserve"> optimising capacity through a design-led approach), </w:t>
            </w:r>
            <w:r w:rsidR="007B6275">
              <w:rPr>
                <w:rFonts w:asciiTheme="minorHAnsi" w:eastAsiaTheme="minorHAnsi" w:hAnsiTheme="minorHAnsi" w:cstheme="minorBidi"/>
                <w:color w:val="auto"/>
                <w:lang w:eastAsia="en-US"/>
              </w:rPr>
              <w:t xml:space="preserve">and </w:t>
            </w:r>
            <w:r w:rsidR="00A33D5F">
              <w:rPr>
                <w:rFonts w:asciiTheme="minorHAnsi" w:eastAsiaTheme="minorHAnsi" w:hAnsiTheme="minorHAnsi" w:cstheme="minorBidi"/>
                <w:color w:val="auto"/>
                <w:lang w:eastAsia="en-US"/>
              </w:rPr>
              <w:t xml:space="preserve">that </w:t>
            </w:r>
            <w:r>
              <w:rPr>
                <w:rFonts w:asciiTheme="minorHAnsi" w:eastAsiaTheme="minorHAnsi" w:hAnsiTheme="minorHAnsi" w:cstheme="minorBidi"/>
                <w:color w:val="auto"/>
                <w:lang w:eastAsia="en-US"/>
              </w:rPr>
              <w:t xml:space="preserve">the </w:t>
            </w:r>
            <w:r w:rsidR="00A33D5F">
              <w:rPr>
                <w:rFonts w:asciiTheme="minorHAnsi" w:eastAsiaTheme="minorHAnsi" w:hAnsiTheme="minorHAnsi" w:cstheme="minorBidi"/>
                <w:color w:val="auto"/>
                <w:lang w:eastAsia="en-US"/>
              </w:rPr>
              <w:t xml:space="preserve">requisite transport assessment </w:t>
            </w:r>
            <w:r w:rsidR="00125F55">
              <w:rPr>
                <w:rFonts w:asciiTheme="minorHAnsi" w:eastAsiaTheme="minorHAnsi" w:hAnsiTheme="minorHAnsi" w:cstheme="minorBidi"/>
                <w:color w:val="auto"/>
                <w:lang w:eastAsia="en-US"/>
              </w:rPr>
              <w:t xml:space="preserve">must take account of cumulative impacts </w:t>
            </w:r>
            <w:r w:rsidR="00C608DC">
              <w:rPr>
                <w:rFonts w:asciiTheme="minorHAnsi" w:eastAsiaTheme="minorHAnsi" w:hAnsiTheme="minorHAnsi" w:cstheme="minorBidi"/>
                <w:color w:val="auto"/>
                <w:lang w:eastAsia="en-US"/>
              </w:rPr>
              <w:t xml:space="preserve">from other committed development </w:t>
            </w:r>
            <w:r>
              <w:rPr>
                <w:rFonts w:asciiTheme="minorHAnsi" w:eastAsiaTheme="minorHAnsi" w:hAnsiTheme="minorHAnsi" w:cstheme="minorBidi"/>
                <w:color w:val="auto"/>
                <w:lang w:eastAsia="en-US"/>
              </w:rPr>
              <w:t>envisaged</w:t>
            </w:r>
            <w:r w:rsidR="000E6E92">
              <w:rPr>
                <w:rFonts w:asciiTheme="minorHAnsi" w:eastAsiaTheme="minorHAnsi" w:hAnsiTheme="minorHAnsi" w:cstheme="minorBidi"/>
                <w:color w:val="auto"/>
                <w:lang w:eastAsia="en-US"/>
              </w:rPr>
              <w:t>.</w:t>
            </w:r>
            <w:r w:rsidR="008D2BD0" w:rsidRPr="008D2BD0">
              <w:rPr>
                <w:rFonts w:ascii="Segoe UI" w:hAnsi="Segoe UI" w:cs="Segoe UI"/>
                <w:sz w:val="18"/>
                <w:szCs w:val="18"/>
              </w:rPr>
              <w:t xml:space="preserve"> </w:t>
            </w:r>
            <w:r w:rsidR="008D2BD0" w:rsidRPr="008D2BD0">
              <w:rPr>
                <w:rFonts w:asciiTheme="minorHAnsi" w:eastAsiaTheme="minorHAnsi" w:hAnsiTheme="minorHAnsi" w:cstheme="minorBidi"/>
                <w:color w:val="auto"/>
                <w:lang w:eastAsia="en-US"/>
              </w:rPr>
              <w:t xml:space="preserve">The MM increases the number of new homes expected from this location, as it takes account of existing commitments beyond the proposed allocations. In that regard, it is possible that increased population and growth, both within this area and across the Borough more generally, may lead to an increase in recreational visits at identified </w:t>
            </w:r>
            <w:r w:rsidR="0024401A">
              <w:rPr>
                <w:rFonts w:asciiTheme="minorHAnsi" w:eastAsiaTheme="minorHAnsi" w:hAnsiTheme="minorHAnsi" w:cstheme="minorBidi"/>
                <w:color w:val="auto"/>
                <w:lang w:eastAsia="en-US"/>
              </w:rPr>
              <w:t xml:space="preserve">national network </w:t>
            </w:r>
            <w:r w:rsidR="008D2BD0" w:rsidRPr="008D2BD0">
              <w:rPr>
                <w:rFonts w:asciiTheme="minorHAnsi" w:eastAsiaTheme="minorHAnsi" w:hAnsiTheme="minorHAnsi" w:cstheme="minorBidi"/>
                <w:color w:val="auto"/>
                <w:lang w:eastAsia="en-US"/>
              </w:rPr>
              <w:t xml:space="preserve">sites. However, Barnet has </w:t>
            </w:r>
            <w:proofErr w:type="gramStart"/>
            <w:r w:rsidR="008D2BD0" w:rsidRPr="008D2BD0">
              <w:rPr>
                <w:rFonts w:asciiTheme="minorHAnsi" w:eastAsiaTheme="minorHAnsi" w:hAnsiTheme="minorHAnsi" w:cstheme="minorBidi"/>
                <w:color w:val="auto"/>
                <w:lang w:eastAsia="en-US"/>
              </w:rPr>
              <w:t>a large number of</w:t>
            </w:r>
            <w:proofErr w:type="gramEnd"/>
            <w:r w:rsidR="008D2BD0" w:rsidRPr="008D2BD0">
              <w:rPr>
                <w:rFonts w:asciiTheme="minorHAnsi" w:eastAsiaTheme="minorHAnsi" w:hAnsiTheme="minorHAnsi" w:cstheme="minorBidi"/>
                <w:color w:val="auto"/>
                <w:lang w:eastAsia="en-US"/>
              </w:rPr>
              <w:t xml:space="preserve"> its own open spaces to provide alternatives and the sites are located far enough away from the designated</w:t>
            </w:r>
            <w:r w:rsidR="005E6B5A">
              <w:rPr>
                <w:rFonts w:asciiTheme="minorHAnsi" w:eastAsiaTheme="minorHAnsi" w:hAnsiTheme="minorHAnsi" w:cstheme="minorBidi"/>
                <w:color w:val="auto"/>
                <w:lang w:eastAsia="en-US"/>
              </w:rPr>
              <w:t xml:space="preserve"> </w:t>
            </w:r>
            <w:r w:rsidR="008D2BD0" w:rsidRPr="008D2BD0">
              <w:rPr>
                <w:rFonts w:asciiTheme="minorHAnsi" w:eastAsiaTheme="minorHAnsi" w:hAnsiTheme="minorHAnsi" w:cstheme="minorBidi"/>
                <w:color w:val="auto"/>
                <w:lang w:eastAsia="en-US"/>
              </w:rPr>
              <w:t>sites which would limit the need and likelihood of a significant increase in recreational visits to more distant locations outside of the Borough. As such the development in Mill Hill East is not considered to have a likely significant effect.</w:t>
            </w:r>
          </w:p>
          <w:p w14:paraId="0529048A" w14:textId="4A8F723B" w:rsidR="00F46F6C" w:rsidRPr="00943E1A" w:rsidRDefault="00F46F6C">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1A7B1AA" w14:textId="47BD935D"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6D453EBB" w14:textId="79301D6E" w:rsidTr="00A1489D">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B3E8201" w14:textId="64718A2C"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F765C">
              <w:rPr>
                <w:rFonts w:asciiTheme="minorHAnsi" w:eastAsiaTheme="minorHAnsi" w:hAnsiTheme="minorHAnsi" w:cstheme="minorBidi"/>
                <w:color w:val="auto"/>
                <w:lang w:eastAsia="en-US"/>
              </w:rPr>
              <w:t>26</w:t>
            </w:r>
          </w:p>
          <w:p w14:paraId="3CE516FE" w14:textId="14E7CA09"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GSS08 – Barnet’s Town Centres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2CD2CEE7" w14:textId="0940582F" w:rsidR="00334B86" w:rsidRPr="007C1D8D" w:rsidRDefault="00CE5249">
            <w:pPr>
              <w:suppressAutoHyphens w:val="0"/>
              <w:autoSpaceDN/>
              <w:spacing w:after="0" w:line="259" w:lineRule="auto"/>
              <w:rPr>
                <w:rFonts w:asciiTheme="minorHAnsi" w:hAnsiTheme="minorHAnsi" w:cstheme="minorHAnsi"/>
              </w:rPr>
            </w:pPr>
            <w:r w:rsidRPr="007C1D8D">
              <w:rPr>
                <w:rFonts w:asciiTheme="minorHAnsi" w:eastAsiaTheme="minorHAnsi" w:hAnsiTheme="minorHAnsi" w:cstheme="minorHAnsi"/>
                <w:color w:val="auto"/>
                <w:lang w:eastAsia="en-US"/>
              </w:rPr>
              <w:t xml:space="preserve">This policy sets Barnet capacity for town centre development, including high level design requirements and development criteria. Since this type of development will be within the Borough’s boundaries and not in proximity to designated sites, the policy is not likely to have significant effects on </w:t>
            </w:r>
            <w:r w:rsidR="001519CA" w:rsidRPr="007C1D8D">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00334B86" w:rsidRPr="007C1D8D">
              <w:rPr>
                <w:rFonts w:asciiTheme="minorHAnsi" w:hAnsiTheme="minorHAnsi" w:cstheme="minorHAnsi"/>
              </w:rPr>
              <w:t xml:space="preserve"> </w:t>
            </w:r>
          </w:p>
          <w:p w14:paraId="3BAFF0EB" w14:textId="5B32D975" w:rsidR="00CE5249" w:rsidRPr="007C1D8D" w:rsidRDefault="00334B86">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hAnsiTheme="minorHAnsi" w:cstheme="minorHAnsi"/>
              </w:rPr>
              <w:t>MM</w:t>
            </w:r>
            <w:r w:rsidRPr="00A61A15">
              <w:rPr>
                <w:rFonts w:asciiTheme="minorHAnsi" w:hAnsiTheme="minorHAnsi" w:cstheme="minorHAnsi"/>
              </w:rPr>
              <w:t>2</w:t>
            </w:r>
            <w:r w:rsidR="001F765C" w:rsidRPr="00A61A15">
              <w:rPr>
                <w:rFonts w:asciiTheme="minorHAnsi" w:hAnsiTheme="minorHAnsi" w:cstheme="minorHAnsi"/>
              </w:rPr>
              <w:t>6</w:t>
            </w:r>
            <w:r w:rsidRPr="007C1D8D">
              <w:rPr>
                <w:rFonts w:asciiTheme="minorHAnsi" w:hAnsiTheme="minorHAnsi" w:cstheme="minorHAnsi"/>
              </w:rPr>
              <w:t xml:space="preserve"> clarifies support for optimising capacity through design led approach. It also clarifies town centres that are prioritised for investment and revitalisation. Clarifies main town centre uses and provision of acceptable floorspace that does not impact on other town centres vitality and viability. Clarifies consideration of development proposals and infrastructure requirements, highlighting importance of public realm and appropriate provision of community infrastructure.</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95A67C0" w14:textId="18F05A75"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F80881">
              <w:rPr>
                <w:rFonts w:eastAsia="Times New Roman"/>
              </w:rPr>
              <w:t>Likely Significant Effects.</w:t>
            </w:r>
          </w:p>
          <w:p w14:paraId="1CDD5A39" w14:textId="752CBA68" w:rsidR="00FF43C8" w:rsidRDefault="00F46F6C">
            <w:pPr>
              <w:suppressAutoHyphens w:val="0"/>
              <w:autoSpaceDN/>
              <w:spacing w:after="0" w:line="259" w:lineRule="auto"/>
              <w:rPr>
                <w:rFonts w:asciiTheme="minorHAnsi" w:eastAsiaTheme="minorHAnsi" w:hAnsiTheme="minorHAnsi" w:cstheme="minorBidi"/>
                <w:b/>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w:t>
            </w:r>
            <w:r w:rsidR="00B65B47">
              <w:rPr>
                <w:rFonts w:asciiTheme="minorHAnsi" w:eastAsiaTheme="minorHAnsi" w:hAnsiTheme="minorHAnsi" w:cstheme="minorBidi"/>
                <w:color w:val="auto"/>
                <w:lang w:eastAsia="en-US"/>
              </w:rPr>
              <w:t xml:space="preserve">sets out capacity, </w:t>
            </w:r>
            <w:proofErr w:type="gramStart"/>
            <w:r w:rsidR="005305D3">
              <w:rPr>
                <w:rFonts w:asciiTheme="minorHAnsi" w:eastAsiaTheme="minorHAnsi" w:hAnsiTheme="minorHAnsi" w:cstheme="minorBidi"/>
                <w:color w:val="auto"/>
                <w:lang w:eastAsia="en-US"/>
              </w:rPr>
              <w:t>design</w:t>
            </w:r>
            <w:proofErr w:type="gramEnd"/>
            <w:r w:rsidR="005305D3">
              <w:rPr>
                <w:rFonts w:asciiTheme="minorHAnsi" w:eastAsiaTheme="minorHAnsi" w:hAnsiTheme="minorHAnsi" w:cstheme="minorBidi"/>
                <w:color w:val="auto"/>
                <w:lang w:eastAsia="en-US"/>
              </w:rPr>
              <w:t xml:space="preserve"> and development criteria </w:t>
            </w:r>
            <w:r w:rsidR="00911EE9">
              <w:rPr>
                <w:rFonts w:asciiTheme="minorHAnsi" w:eastAsiaTheme="minorHAnsi" w:hAnsiTheme="minorHAnsi" w:cstheme="minorBidi"/>
                <w:color w:val="auto"/>
                <w:lang w:eastAsia="en-US"/>
              </w:rPr>
              <w:t xml:space="preserve">– including </w:t>
            </w:r>
            <w:r w:rsidR="0017181B">
              <w:rPr>
                <w:rFonts w:asciiTheme="minorHAnsi" w:eastAsiaTheme="minorHAnsi" w:hAnsiTheme="minorHAnsi" w:cstheme="minorBidi"/>
                <w:color w:val="auto"/>
                <w:lang w:eastAsia="en-US"/>
              </w:rPr>
              <w:t xml:space="preserve">provision of suitable and </w:t>
            </w:r>
            <w:r w:rsidR="00A44103">
              <w:rPr>
                <w:rFonts w:asciiTheme="minorHAnsi" w:eastAsiaTheme="minorHAnsi" w:hAnsiTheme="minorHAnsi" w:cstheme="minorBidi"/>
                <w:color w:val="auto"/>
                <w:lang w:eastAsia="en-US"/>
              </w:rPr>
              <w:t xml:space="preserve">where appropriate, improved </w:t>
            </w:r>
            <w:r w:rsidR="00911EE9">
              <w:rPr>
                <w:rFonts w:asciiTheme="minorHAnsi" w:eastAsiaTheme="minorHAnsi" w:hAnsiTheme="minorHAnsi" w:cstheme="minorBidi"/>
                <w:color w:val="auto"/>
                <w:lang w:eastAsia="en-US"/>
              </w:rPr>
              <w:t xml:space="preserve">access </w:t>
            </w:r>
            <w:r w:rsidR="0017181B">
              <w:rPr>
                <w:rFonts w:asciiTheme="minorHAnsi" w:eastAsiaTheme="minorHAnsi" w:hAnsiTheme="minorHAnsi" w:cstheme="minorBidi"/>
                <w:color w:val="auto"/>
                <w:lang w:eastAsia="en-US"/>
              </w:rPr>
              <w:t xml:space="preserve">to open space - </w:t>
            </w:r>
            <w:r w:rsidR="005305D3">
              <w:rPr>
                <w:rFonts w:asciiTheme="minorHAnsi" w:eastAsiaTheme="minorHAnsi" w:hAnsiTheme="minorHAnsi" w:cstheme="minorBidi"/>
                <w:color w:val="auto"/>
                <w:lang w:eastAsia="en-US"/>
              </w:rPr>
              <w:t>for development</w:t>
            </w:r>
            <w:r w:rsidR="002A7851">
              <w:rPr>
                <w:rFonts w:asciiTheme="minorHAnsi" w:eastAsiaTheme="minorHAnsi" w:hAnsiTheme="minorHAnsi" w:cstheme="minorBidi"/>
                <w:color w:val="auto"/>
                <w:lang w:eastAsia="en-US"/>
              </w:rPr>
              <w:t xml:space="preserve"> within Barnet’s town centres. </w:t>
            </w:r>
            <w:r w:rsidR="00FF43C8">
              <w:rPr>
                <w:rFonts w:asciiTheme="minorHAnsi" w:eastAsiaTheme="minorHAnsi" w:hAnsiTheme="minorHAnsi" w:cstheme="minorBidi"/>
                <w:color w:val="auto"/>
                <w:lang w:eastAsia="en-US"/>
              </w:rPr>
              <w:t xml:space="preserve">The MM provides clarification regarding the </w:t>
            </w:r>
            <w:r w:rsidR="00A00FC7">
              <w:rPr>
                <w:rFonts w:asciiTheme="minorHAnsi" w:eastAsiaTheme="minorHAnsi" w:hAnsiTheme="minorHAnsi" w:cstheme="minorBidi"/>
                <w:color w:val="auto"/>
                <w:lang w:eastAsia="en-US"/>
              </w:rPr>
              <w:t xml:space="preserve">capacity for new homes for </w:t>
            </w:r>
            <w:r w:rsidR="00896EDD">
              <w:rPr>
                <w:rFonts w:asciiTheme="minorHAnsi" w:eastAsiaTheme="minorHAnsi" w:hAnsiTheme="minorHAnsi" w:cstheme="minorBidi"/>
                <w:color w:val="auto"/>
                <w:lang w:eastAsia="en-US"/>
              </w:rPr>
              <w:t xml:space="preserve">named District Centres and </w:t>
            </w:r>
            <w:r w:rsidR="000A0846">
              <w:rPr>
                <w:rFonts w:asciiTheme="minorHAnsi" w:eastAsiaTheme="minorHAnsi" w:hAnsiTheme="minorHAnsi" w:cstheme="minorBidi"/>
                <w:color w:val="auto"/>
                <w:lang w:eastAsia="en-US"/>
              </w:rPr>
              <w:t xml:space="preserve">outlines </w:t>
            </w:r>
            <w:r w:rsidR="00FF43C8">
              <w:rPr>
                <w:rFonts w:asciiTheme="minorHAnsi" w:eastAsiaTheme="minorHAnsi" w:hAnsiTheme="minorHAnsi" w:cstheme="minorBidi"/>
                <w:color w:val="auto"/>
                <w:lang w:eastAsia="en-US"/>
              </w:rPr>
              <w:t>support</w:t>
            </w:r>
            <w:r w:rsidR="000A0846">
              <w:rPr>
                <w:rFonts w:asciiTheme="minorHAnsi" w:eastAsiaTheme="minorHAnsi" w:hAnsiTheme="minorHAnsi" w:cstheme="minorBidi"/>
                <w:color w:val="auto"/>
                <w:lang w:eastAsia="en-US"/>
              </w:rPr>
              <w:t xml:space="preserve">ing infrastructure </w:t>
            </w:r>
            <w:r w:rsidR="0088512E">
              <w:rPr>
                <w:rFonts w:asciiTheme="minorHAnsi" w:eastAsiaTheme="minorHAnsi" w:hAnsiTheme="minorHAnsi" w:cstheme="minorBidi"/>
                <w:color w:val="auto"/>
                <w:lang w:eastAsia="en-US"/>
              </w:rPr>
              <w:t>requirements</w:t>
            </w:r>
            <w:r w:rsidR="00FF43C8">
              <w:rPr>
                <w:rFonts w:asciiTheme="minorHAnsi" w:eastAsiaTheme="minorHAnsi" w:hAnsiTheme="minorHAnsi" w:cstheme="minorBidi"/>
                <w:color w:val="auto"/>
                <w:lang w:eastAsia="en-US"/>
              </w:rPr>
              <w:t xml:space="preserve"> necessary for </w:t>
            </w:r>
            <w:r w:rsidR="008C663E">
              <w:rPr>
                <w:rFonts w:asciiTheme="minorHAnsi" w:eastAsiaTheme="minorHAnsi" w:hAnsiTheme="minorHAnsi" w:cstheme="minorBidi"/>
                <w:color w:val="auto"/>
                <w:lang w:eastAsia="en-US"/>
              </w:rPr>
              <w:t xml:space="preserve">optimising </w:t>
            </w:r>
            <w:r w:rsidR="00FB17A7">
              <w:rPr>
                <w:rFonts w:asciiTheme="minorHAnsi" w:eastAsiaTheme="minorHAnsi" w:hAnsiTheme="minorHAnsi" w:cstheme="minorBidi"/>
                <w:color w:val="auto"/>
                <w:lang w:eastAsia="en-US"/>
              </w:rPr>
              <w:t xml:space="preserve">capacity </w:t>
            </w:r>
            <w:r w:rsidR="006F303E">
              <w:rPr>
                <w:rFonts w:asciiTheme="minorHAnsi" w:eastAsiaTheme="minorHAnsi" w:hAnsiTheme="minorHAnsi" w:cstheme="minorBidi"/>
                <w:color w:val="auto"/>
                <w:lang w:eastAsia="en-US"/>
              </w:rPr>
              <w:t xml:space="preserve">within Barnet’s town centres </w:t>
            </w:r>
            <w:proofErr w:type="gramStart"/>
            <w:r w:rsidR="00FB17A7">
              <w:rPr>
                <w:rFonts w:asciiTheme="minorHAnsi" w:eastAsiaTheme="minorHAnsi" w:hAnsiTheme="minorHAnsi" w:cstheme="minorBidi"/>
                <w:color w:val="auto"/>
                <w:lang w:eastAsia="en-US"/>
              </w:rPr>
              <w:t xml:space="preserve">through </w:t>
            </w:r>
            <w:r w:rsidR="00491CEA">
              <w:rPr>
                <w:rFonts w:asciiTheme="minorHAnsi" w:eastAsiaTheme="minorHAnsi" w:hAnsiTheme="minorHAnsi" w:cstheme="minorBidi"/>
                <w:color w:val="auto"/>
                <w:lang w:eastAsia="en-US"/>
              </w:rPr>
              <w:t>the use of</w:t>
            </w:r>
            <w:proofErr w:type="gramEnd"/>
            <w:r w:rsidR="00491CEA">
              <w:rPr>
                <w:rFonts w:asciiTheme="minorHAnsi" w:eastAsiaTheme="minorHAnsi" w:hAnsiTheme="minorHAnsi" w:cstheme="minorBidi"/>
                <w:color w:val="auto"/>
                <w:lang w:eastAsia="en-US"/>
              </w:rPr>
              <w:t xml:space="preserve"> </w:t>
            </w:r>
            <w:r w:rsidR="00506547">
              <w:rPr>
                <w:rFonts w:asciiTheme="minorHAnsi" w:eastAsiaTheme="minorHAnsi" w:hAnsiTheme="minorHAnsi" w:cstheme="minorBidi"/>
                <w:color w:val="auto"/>
                <w:lang w:eastAsia="en-US"/>
              </w:rPr>
              <w:t xml:space="preserve">District </w:t>
            </w:r>
            <w:r w:rsidR="00BF287B">
              <w:rPr>
                <w:rFonts w:asciiTheme="minorHAnsi" w:eastAsiaTheme="minorHAnsi" w:hAnsiTheme="minorHAnsi" w:cstheme="minorBidi"/>
                <w:color w:val="auto"/>
                <w:lang w:eastAsia="en-US"/>
              </w:rPr>
              <w:t xml:space="preserve">Town Centre </w:t>
            </w:r>
            <w:r w:rsidR="00491CEA">
              <w:rPr>
                <w:rFonts w:asciiTheme="minorHAnsi" w:eastAsiaTheme="minorHAnsi" w:hAnsiTheme="minorHAnsi" w:cstheme="minorBidi"/>
                <w:color w:val="auto"/>
                <w:lang w:eastAsia="en-US"/>
              </w:rPr>
              <w:t xml:space="preserve">planning frameworks </w:t>
            </w:r>
            <w:r w:rsidR="0088512E">
              <w:rPr>
                <w:rFonts w:asciiTheme="minorHAnsi" w:eastAsiaTheme="minorHAnsi" w:hAnsiTheme="minorHAnsi" w:cstheme="minorBidi"/>
                <w:color w:val="auto"/>
                <w:lang w:eastAsia="en-US"/>
              </w:rPr>
              <w:t xml:space="preserve">taking </w:t>
            </w:r>
            <w:r w:rsidR="00FB17A7">
              <w:rPr>
                <w:rFonts w:asciiTheme="minorHAnsi" w:eastAsiaTheme="minorHAnsi" w:hAnsiTheme="minorHAnsi" w:cstheme="minorBidi"/>
                <w:color w:val="auto"/>
                <w:lang w:eastAsia="en-US"/>
              </w:rPr>
              <w:t xml:space="preserve">a design led approach </w:t>
            </w:r>
            <w:r w:rsidR="00FF43C8">
              <w:rPr>
                <w:rFonts w:asciiTheme="minorHAnsi" w:eastAsiaTheme="minorHAnsi" w:hAnsiTheme="minorHAnsi" w:cstheme="minorBidi"/>
                <w:color w:val="auto"/>
                <w:lang w:eastAsia="en-US"/>
              </w:rPr>
              <w:t>over the plan period.</w:t>
            </w:r>
            <w:r w:rsidR="00EB39CD">
              <w:rPr>
                <w:rFonts w:asciiTheme="minorHAnsi" w:eastAsiaTheme="minorHAnsi" w:hAnsiTheme="minorHAnsi" w:cstheme="minorBidi"/>
                <w:color w:val="auto"/>
                <w:lang w:eastAsia="en-US"/>
              </w:rPr>
              <w:t xml:space="preserve"> </w:t>
            </w:r>
            <w:r w:rsidR="00EB39CD" w:rsidRPr="00EB39CD">
              <w:rPr>
                <w:rFonts w:asciiTheme="minorHAnsi" w:eastAsiaTheme="minorHAnsi" w:hAnsiTheme="minorHAnsi" w:cstheme="minorBidi"/>
                <w:color w:val="auto"/>
                <w:lang w:eastAsia="en-US"/>
              </w:rPr>
              <w:t xml:space="preserve">The MM reduces the </w:t>
            </w:r>
            <w:r w:rsidR="00EB39CD">
              <w:rPr>
                <w:rFonts w:asciiTheme="minorHAnsi" w:eastAsiaTheme="minorHAnsi" w:hAnsiTheme="minorHAnsi" w:cstheme="minorBidi"/>
                <w:color w:val="auto"/>
                <w:lang w:eastAsia="en-US"/>
              </w:rPr>
              <w:t xml:space="preserve">overall </w:t>
            </w:r>
            <w:r w:rsidR="00EB39CD" w:rsidRPr="00EB39CD">
              <w:rPr>
                <w:rFonts w:asciiTheme="minorHAnsi" w:eastAsiaTheme="minorHAnsi" w:hAnsiTheme="minorHAnsi" w:cstheme="minorBidi"/>
                <w:color w:val="auto"/>
                <w:lang w:eastAsia="en-US"/>
              </w:rPr>
              <w:t xml:space="preserve">number of new homes expected </w:t>
            </w:r>
            <w:r w:rsidR="003378B7">
              <w:rPr>
                <w:rFonts w:asciiTheme="minorHAnsi" w:eastAsiaTheme="minorHAnsi" w:hAnsiTheme="minorHAnsi" w:cstheme="minorBidi"/>
                <w:color w:val="auto"/>
                <w:lang w:eastAsia="en-US"/>
              </w:rPr>
              <w:t xml:space="preserve">to be provided </w:t>
            </w:r>
            <w:r w:rsidR="00EB39CD" w:rsidRPr="00EB39CD">
              <w:rPr>
                <w:rFonts w:asciiTheme="minorHAnsi" w:eastAsiaTheme="minorHAnsi" w:hAnsiTheme="minorHAnsi" w:cstheme="minorBidi"/>
                <w:color w:val="auto"/>
                <w:lang w:eastAsia="en-US"/>
              </w:rPr>
              <w:t xml:space="preserve">from District Town Centres. Whilst it is possible that increased population and growth, both within the listed areas and across the Borough more generally, may lead to an increase in recreational visits at identified </w:t>
            </w:r>
            <w:r w:rsidR="00DF5710">
              <w:rPr>
                <w:rFonts w:asciiTheme="minorHAnsi" w:eastAsiaTheme="minorHAnsi" w:hAnsiTheme="minorHAnsi" w:cstheme="minorBidi"/>
                <w:color w:val="auto"/>
                <w:lang w:eastAsia="en-US"/>
              </w:rPr>
              <w:t>national network</w:t>
            </w:r>
            <w:r w:rsidR="00EB39CD" w:rsidRPr="00EB39CD">
              <w:rPr>
                <w:rFonts w:asciiTheme="minorHAnsi" w:eastAsiaTheme="minorHAnsi" w:hAnsiTheme="minorHAnsi" w:cstheme="minorBidi"/>
                <w:color w:val="auto"/>
                <w:lang w:eastAsia="en-US"/>
              </w:rPr>
              <w:t xml:space="preserve"> sites</w:t>
            </w:r>
            <w:r w:rsidR="00A715EB">
              <w:rPr>
                <w:rFonts w:asciiTheme="minorHAnsi" w:eastAsiaTheme="minorHAnsi" w:hAnsiTheme="minorHAnsi" w:cstheme="minorBidi"/>
                <w:color w:val="auto"/>
                <w:lang w:eastAsia="en-US"/>
              </w:rPr>
              <w:t>,</w:t>
            </w:r>
            <w:r w:rsidR="00EB39CD" w:rsidRPr="00EB39CD">
              <w:rPr>
                <w:rFonts w:asciiTheme="minorHAnsi" w:eastAsiaTheme="minorHAnsi" w:hAnsiTheme="minorHAnsi" w:cstheme="minorBidi"/>
                <w:color w:val="auto"/>
                <w:lang w:eastAsia="en-US"/>
              </w:rPr>
              <w:t xml:space="preserve"> Barnet has </w:t>
            </w:r>
            <w:proofErr w:type="gramStart"/>
            <w:r w:rsidR="00EB39CD" w:rsidRPr="00EB39CD">
              <w:rPr>
                <w:rFonts w:asciiTheme="minorHAnsi" w:eastAsiaTheme="minorHAnsi" w:hAnsiTheme="minorHAnsi" w:cstheme="minorBidi"/>
                <w:color w:val="auto"/>
                <w:lang w:eastAsia="en-US"/>
              </w:rPr>
              <w:t>a large number of</w:t>
            </w:r>
            <w:proofErr w:type="gramEnd"/>
            <w:r w:rsidR="00EB39CD" w:rsidRPr="00EB39CD">
              <w:rPr>
                <w:rFonts w:asciiTheme="minorHAnsi" w:eastAsiaTheme="minorHAnsi" w:hAnsiTheme="minorHAnsi" w:cstheme="minorBidi"/>
                <w:color w:val="auto"/>
                <w:lang w:eastAsia="en-US"/>
              </w:rPr>
              <w:t xml:space="preserve"> its own open spaces to provide alternatives</w:t>
            </w:r>
            <w:r w:rsidR="00A715EB">
              <w:rPr>
                <w:rFonts w:asciiTheme="minorHAnsi" w:eastAsiaTheme="minorHAnsi" w:hAnsiTheme="minorHAnsi" w:cstheme="minorBidi"/>
                <w:color w:val="auto"/>
                <w:lang w:eastAsia="en-US"/>
              </w:rPr>
              <w:t>. T</w:t>
            </w:r>
            <w:r w:rsidR="00EB39CD" w:rsidRPr="00EB39CD">
              <w:rPr>
                <w:rFonts w:asciiTheme="minorHAnsi" w:eastAsiaTheme="minorHAnsi" w:hAnsiTheme="minorHAnsi" w:cstheme="minorBidi"/>
                <w:color w:val="auto"/>
                <w:lang w:eastAsia="en-US"/>
              </w:rPr>
              <w:t>he</w:t>
            </w:r>
            <w:r w:rsidR="00A715EB">
              <w:rPr>
                <w:rFonts w:asciiTheme="minorHAnsi" w:eastAsiaTheme="minorHAnsi" w:hAnsiTheme="minorHAnsi" w:cstheme="minorBidi"/>
                <w:color w:val="auto"/>
                <w:lang w:eastAsia="en-US"/>
              </w:rPr>
              <w:t>se</w:t>
            </w:r>
            <w:r w:rsidR="00EB39CD" w:rsidRPr="00EB39CD">
              <w:rPr>
                <w:rFonts w:asciiTheme="minorHAnsi" w:eastAsiaTheme="minorHAnsi" w:hAnsiTheme="minorHAnsi" w:cstheme="minorBidi"/>
                <w:color w:val="auto"/>
                <w:lang w:eastAsia="en-US"/>
              </w:rPr>
              <w:t xml:space="preserve"> sites are located far enough away from the designated sites which would limit the need and likelihood of a significant increase in recreational visits to more distant locations outside of the Borough. As such the development </w:t>
            </w:r>
            <w:r w:rsidR="00F51D9B">
              <w:rPr>
                <w:rFonts w:asciiTheme="minorHAnsi" w:eastAsiaTheme="minorHAnsi" w:hAnsiTheme="minorHAnsi" w:cstheme="minorBidi"/>
                <w:color w:val="auto"/>
                <w:lang w:eastAsia="en-US"/>
              </w:rPr>
              <w:t>with</w:t>
            </w:r>
            <w:r w:rsidR="00EB39CD" w:rsidRPr="00EB39CD">
              <w:rPr>
                <w:rFonts w:asciiTheme="minorHAnsi" w:eastAsiaTheme="minorHAnsi" w:hAnsiTheme="minorHAnsi" w:cstheme="minorBidi"/>
                <w:color w:val="auto"/>
                <w:lang w:eastAsia="en-US"/>
              </w:rPr>
              <w:t>in Barnet</w:t>
            </w:r>
            <w:r w:rsidR="00F51D9B">
              <w:rPr>
                <w:rFonts w:asciiTheme="minorHAnsi" w:eastAsiaTheme="minorHAnsi" w:hAnsiTheme="minorHAnsi" w:cstheme="minorBidi"/>
                <w:color w:val="auto"/>
                <w:lang w:eastAsia="en-US"/>
              </w:rPr>
              <w:t>’</w:t>
            </w:r>
            <w:r w:rsidR="00EB39CD" w:rsidRPr="00EB39CD">
              <w:rPr>
                <w:rFonts w:asciiTheme="minorHAnsi" w:eastAsiaTheme="minorHAnsi" w:hAnsiTheme="minorHAnsi" w:cstheme="minorBidi"/>
                <w:color w:val="auto"/>
                <w:lang w:eastAsia="en-US"/>
              </w:rPr>
              <w:t>s District Town Centres are not considered to have a likely significant effect</w:t>
            </w:r>
            <w:r w:rsidR="00F51D9B">
              <w:rPr>
                <w:rFonts w:asciiTheme="minorHAnsi" w:eastAsiaTheme="minorHAnsi" w:hAnsiTheme="minorHAnsi" w:cstheme="minorBidi"/>
                <w:color w:val="auto"/>
                <w:lang w:eastAsia="en-US"/>
              </w:rPr>
              <w:t>.</w:t>
            </w:r>
          </w:p>
          <w:p w14:paraId="67BA330C" w14:textId="72DAEF6E" w:rsidR="00F46F6C" w:rsidRPr="00943E1A" w:rsidRDefault="00F46F6C">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5E607DC" w14:textId="4ECB2250"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CC4865F" w14:textId="0653D69D" w:rsidTr="00A1489D">
        <w:trPr>
          <w:gridAfter w:val="5"/>
          <w:wAfter w:w="4899" w:type="dxa"/>
          <w:trHeight w:val="77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43B3C777" w14:textId="53483E00"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51D9B">
              <w:rPr>
                <w:rFonts w:asciiTheme="minorHAnsi" w:eastAsiaTheme="minorHAnsi" w:hAnsiTheme="minorHAnsi" w:cstheme="minorBidi"/>
                <w:color w:val="auto"/>
                <w:lang w:eastAsia="en-US"/>
              </w:rPr>
              <w:t>27</w:t>
            </w:r>
          </w:p>
          <w:p w14:paraId="148470F1" w14:textId="2FF42171"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GSS09 – Existing and </w:t>
            </w:r>
          </w:p>
          <w:p w14:paraId="37ED7B55" w14:textId="2B457BA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Major New </w:t>
            </w:r>
            <w:r w:rsidR="002D6869" w:rsidRPr="002D6869">
              <w:rPr>
                <w:rFonts w:asciiTheme="minorHAnsi" w:eastAsiaTheme="minorHAnsi" w:hAnsiTheme="minorHAnsi" w:cstheme="minorBidi"/>
                <w:color w:val="auto"/>
                <w:u w:val="single"/>
                <w:lang w:eastAsia="en-US"/>
              </w:rPr>
              <w:t>P</w:t>
            </w:r>
            <w:r w:rsidR="002D6869">
              <w:rPr>
                <w:rFonts w:asciiTheme="minorHAnsi" w:eastAsiaTheme="minorHAnsi" w:hAnsiTheme="minorHAnsi" w:cstheme="minorBidi"/>
                <w:color w:val="auto"/>
                <w:u w:val="single"/>
                <w:lang w:eastAsia="en-US"/>
              </w:rPr>
              <w:t xml:space="preserve">ublic </w:t>
            </w:r>
            <w:r w:rsidRPr="00943E1A">
              <w:rPr>
                <w:rFonts w:asciiTheme="minorHAnsi" w:eastAsiaTheme="minorHAnsi" w:hAnsiTheme="minorHAnsi" w:cstheme="minorBidi"/>
                <w:color w:val="auto"/>
                <w:lang w:eastAsia="en-US"/>
              </w:rPr>
              <w:t xml:space="preserve">Transport </w:t>
            </w:r>
          </w:p>
          <w:p w14:paraId="2CA1450C"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infrastructure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231FCF77" w14:textId="29BE8DF1" w:rsidR="003747CB"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sets out </w:t>
            </w:r>
            <w:r w:rsidR="0055233A">
              <w:rPr>
                <w:rFonts w:asciiTheme="minorHAnsi" w:eastAsiaTheme="minorHAnsi" w:hAnsiTheme="minorHAnsi" w:cstheme="minorHAnsi"/>
                <w:color w:val="auto"/>
                <w:lang w:eastAsia="en-US"/>
              </w:rPr>
              <w:t xml:space="preserve">public </w:t>
            </w:r>
            <w:r w:rsidRPr="007C1D8D">
              <w:rPr>
                <w:rFonts w:asciiTheme="minorHAnsi" w:eastAsiaTheme="minorHAnsi" w:hAnsiTheme="minorHAnsi" w:cstheme="minorHAnsi"/>
                <w:color w:val="auto"/>
                <w:lang w:eastAsia="en-US"/>
              </w:rPr>
              <w:t xml:space="preserve">transport infrastructure needed to deliver growth and regeneration within the Borough and will not have any likely impact on </w:t>
            </w:r>
            <w:r w:rsidR="00673657">
              <w:rPr>
                <w:rFonts w:asciiTheme="minorHAnsi" w:eastAsiaTheme="minorHAnsi" w:hAnsiTheme="minorHAnsi" w:cstheme="minorHAnsi"/>
                <w:color w:val="auto"/>
                <w:lang w:eastAsia="en-US"/>
              </w:rPr>
              <w:t>any national network</w:t>
            </w:r>
            <w:r w:rsidRPr="007C1D8D">
              <w:rPr>
                <w:rFonts w:asciiTheme="minorHAnsi" w:eastAsiaTheme="minorHAnsi" w:hAnsiTheme="minorHAnsi" w:cstheme="minorHAnsi"/>
                <w:color w:val="auto"/>
                <w:lang w:eastAsia="en-US"/>
              </w:rPr>
              <w:t xml:space="preserve"> sites.</w:t>
            </w:r>
            <w:r w:rsidRPr="007C1D8D">
              <w:rPr>
                <w:rFonts w:asciiTheme="minorHAnsi" w:eastAsiaTheme="minorHAnsi" w:hAnsiTheme="minorHAnsi" w:cstheme="minorHAnsi"/>
                <w:b/>
                <w:color w:val="auto"/>
                <w:lang w:eastAsia="en-US"/>
              </w:rPr>
              <w:t xml:space="preserve"> </w:t>
            </w:r>
          </w:p>
          <w:p w14:paraId="41E296AE" w14:textId="659020D7" w:rsidR="00CE5249" w:rsidRPr="007C1D8D" w:rsidRDefault="003747CB">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MM2</w:t>
            </w:r>
            <w:r w:rsidR="00731956" w:rsidRPr="00A61A15">
              <w:rPr>
                <w:rFonts w:asciiTheme="minorHAnsi" w:hAnsiTheme="minorHAnsi" w:cstheme="minorHAnsi"/>
              </w:rPr>
              <w:t>7</w:t>
            </w:r>
            <w:r w:rsidRPr="007C1D8D">
              <w:rPr>
                <w:rFonts w:asciiTheme="minorHAnsi" w:hAnsiTheme="minorHAnsi" w:cstheme="minorHAnsi"/>
              </w:rPr>
              <w:t xml:space="preserve"> clarifies support for optimising capacity through design led approach and identifies </w:t>
            </w:r>
            <w:r w:rsidR="001E64F6">
              <w:rPr>
                <w:rFonts w:asciiTheme="minorHAnsi" w:hAnsiTheme="minorHAnsi" w:cstheme="minorHAnsi"/>
              </w:rPr>
              <w:t xml:space="preserve">a </w:t>
            </w:r>
            <w:r w:rsidRPr="007C1D8D">
              <w:rPr>
                <w:rFonts w:asciiTheme="minorHAnsi" w:hAnsiTheme="minorHAnsi" w:cstheme="minorHAnsi"/>
              </w:rPr>
              <w:t xml:space="preserve">broad location for growth at New Southgate </w:t>
            </w:r>
            <w:r w:rsidR="00AE1552">
              <w:rPr>
                <w:rFonts w:asciiTheme="minorHAnsi" w:hAnsiTheme="minorHAnsi" w:cstheme="minorHAnsi"/>
              </w:rPr>
              <w:t xml:space="preserve">potentially supported by </w:t>
            </w:r>
            <w:r w:rsidRPr="007C1D8D">
              <w:rPr>
                <w:rFonts w:asciiTheme="minorHAnsi" w:hAnsiTheme="minorHAnsi" w:cstheme="minorHAnsi"/>
              </w:rPr>
              <w:t>Crossrail 2</w:t>
            </w:r>
            <w:r w:rsidR="001E64F6">
              <w:rPr>
                <w:rFonts w:asciiTheme="minorHAnsi" w:hAnsiTheme="minorHAnsi" w:cstheme="minorHAnsi"/>
              </w:rPr>
              <w:t>.</w:t>
            </w:r>
            <w:r w:rsidRPr="007C1D8D">
              <w:rPr>
                <w:rFonts w:asciiTheme="minorHAnsi" w:hAnsiTheme="minorHAnsi" w:cstheme="minorHAnsi"/>
              </w:rPr>
              <w:t xml:space="preserve"> It also clarifies level of development and suitability of </w:t>
            </w:r>
            <w:r w:rsidR="001E64F6" w:rsidRPr="007C1D8D">
              <w:rPr>
                <w:rFonts w:asciiTheme="minorHAnsi" w:hAnsiTheme="minorHAnsi" w:cstheme="minorHAnsi"/>
              </w:rPr>
              <w:t>location-based</w:t>
            </w:r>
            <w:r w:rsidRPr="007C1D8D">
              <w:rPr>
                <w:rFonts w:asciiTheme="minorHAnsi" w:hAnsiTheme="minorHAnsi" w:cstheme="minorHAnsi"/>
              </w:rPr>
              <w:t xml:space="preserve"> mix of uses that do not impact on vitality and viability of nearby town centres.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3B1258A6" w14:textId="7045654B" w:rsidR="00CE5249" w:rsidRDefault="00F80881">
            <w:pPr>
              <w:suppressAutoHyphens w:val="0"/>
              <w:autoSpaceDN/>
              <w:spacing w:after="0" w:line="259" w:lineRule="auto"/>
              <w:rPr>
                <w:rFonts w:asciiTheme="minorHAnsi" w:eastAsiaTheme="minorHAnsi" w:hAnsiTheme="minorHAnsi" w:cstheme="minorBidi"/>
                <w:b/>
                <w:color w:val="auto"/>
                <w:lang w:eastAsia="en-US"/>
              </w:rPr>
            </w:pPr>
            <w:r>
              <w:rPr>
                <w:rFonts w:eastAsia="Times New Roman"/>
              </w:rPr>
              <w:t>No Likely Significant Effects.</w:t>
            </w:r>
          </w:p>
          <w:p w14:paraId="6517166A" w14:textId="3775EA1C" w:rsidR="00135A32" w:rsidRDefault="003963AE">
            <w:pPr>
              <w:suppressAutoHyphens w:val="0"/>
              <w:autoSpaceDN/>
              <w:spacing w:after="0" w:line="259" w:lineRule="auto"/>
              <w:rPr>
                <w:rFonts w:eastAsia="Times New Roman"/>
              </w:rPr>
            </w:pPr>
            <w:r>
              <w:rPr>
                <w:rFonts w:eastAsia="Times New Roman"/>
              </w:rPr>
              <w:t>T</w:t>
            </w:r>
            <w:r w:rsidR="00542D22">
              <w:rPr>
                <w:rFonts w:eastAsia="Times New Roman"/>
              </w:rPr>
              <w:t xml:space="preserve">his policy </w:t>
            </w:r>
            <w:r w:rsidR="00135A32">
              <w:rPr>
                <w:rFonts w:eastAsia="Times New Roman"/>
              </w:rPr>
              <w:t xml:space="preserve">sets out the </w:t>
            </w:r>
            <w:r w:rsidR="0009377D">
              <w:rPr>
                <w:rFonts w:eastAsia="Times New Roman"/>
              </w:rPr>
              <w:t xml:space="preserve">public </w:t>
            </w:r>
            <w:r w:rsidR="00135A32" w:rsidRPr="00943E1A">
              <w:rPr>
                <w:rFonts w:asciiTheme="minorHAnsi" w:eastAsiaTheme="minorHAnsi" w:hAnsiTheme="minorHAnsi" w:cstheme="minorBidi"/>
                <w:color w:val="auto"/>
                <w:lang w:eastAsia="en-US"/>
              </w:rPr>
              <w:t xml:space="preserve">transport infrastructure needed to deliver growth and regeneration </w:t>
            </w:r>
            <w:r w:rsidR="00374BFC">
              <w:rPr>
                <w:rFonts w:asciiTheme="minorHAnsi" w:eastAsiaTheme="minorHAnsi" w:hAnsiTheme="minorHAnsi" w:cstheme="minorBidi"/>
                <w:color w:val="auto"/>
                <w:lang w:eastAsia="en-US"/>
              </w:rPr>
              <w:t xml:space="preserve">at locations </w:t>
            </w:r>
            <w:r w:rsidR="00135A32" w:rsidRPr="00943E1A">
              <w:rPr>
                <w:rFonts w:asciiTheme="minorHAnsi" w:eastAsiaTheme="minorHAnsi" w:hAnsiTheme="minorHAnsi" w:cstheme="minorBidi"/>
                <w:color w:val="auto"/>
                <w:lang w:eastAsia="en-US"/>
              </w:rPr>
              <w:t>within the Borough</w:t>
            </w:r>
            <w:r w:rsidR="00BF287B">
              <w:rPr>
                <w:rFonts w:asciiTheme="minorHAnsi" w:eastAsiaTheme="minorHAnsi" w:hAnsiTheme="minorHAnsi" w:cstheme="minorBidi"/>
                <w:color w:val="auto"/>
                <w:lang w:eastAsia="en-US"/>
              </w:rPr>
              <w:t>.</w:t>
            </w:r>
          </w:p>
          <w:p w14:paraId="2D6A8897" w14:textId="5D315A73" w:rsidR="00542D22" w:rsidRDefault="00135A32">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It </w:t>
            </w:r>
            <w:r w:rsidR="00542D22">
              <w:rPr>
                <w:rFonts w:eastAsia="Times New Roman"/>
              </w:rPr>
              <w:t xml:space="preserve">provides the positive provision of sustainable transport corridors (which </w:t>
            </w:r>
            <w:proofErr w:type="gramStart"/>
            <w:r w:rsidR="00542D22">
              <w:rPr>
                <w:rFonts w:eastAsia="Times New Roman"/>
              </w:rPr>
              <w:t>by definition would</w:t>
            </w:r>
            <w:proofErr w:type="gramEnd"/>
            <w:r w:rsidR="00542D22">
              <w:rPr>
                <w:rFonts w:eastAsia="Times New Roman"/>
              </w:rPr>
              <w:t xml:space="preserve"> not result in a likely significant effect),</w:t>
            </w:r>
            <w:r w:rsidR="00BD1C78">
              <w:rPr>
                <w:rFonts w:eastAsia="Times New Roman"/>
              </w:rPr>
              <w:t xml:space="preserve"> and</w:t>
            </w:r>
            <w:r w:rsidR="00B369EE">
              <w:rPr>
                <w:rFonts w:eastAsia="Times New Roman"/>
              </w:rPr>
              <w:t xml:space="preserve"> the</w:t>
            </w:r>
            <w:r w:rsidR="00542D22">
              <w:rPr>
                <w:rFonts w:eastAsia="Times New Roman"/>
              </w:rPr>
              <w:t xml:space="preserve"> provision of </w:t>
            </w:r>
            <w:r w:rsidR="00067BE2">
              <w:rPr>
                <w:rFonts w:eastAsia="Times New Roman"/>
              </w:rPr>
              <w:t xml:space="preserve">public transport </w:t>
            </w:r>
            <w:r w:rsidR="00542D22">
              <w:rPr>
                <w:rFonts w:eastAsia="Times New Roman"/>
              </w:rPr>
              <w:t>infrastructure</w:t>
            </w:r>
            <w:r w:rsidR="003963AE">
              <w:rPr>
                <w:rFonts w:eastAsia="Times New Roman"/>
              </w:rPr>
              <w:t>.</w:t>
            </w:r>
            <w:r>
              <w:rPr>
                <w:rFonts w:asciiTheme="minorHAnsi" w:eastAsiaTheme="minorHAnsi" w:hAnsiTheme="minorHAnsi" w:cstheme="minorBidi"/>
                <w:color w:val="auto"/>
                <w:lang w:eastAsia="en-US"/>
              </w:rPr>
              <w:t xml:space="preserve"> The MM provides clarification regarding the </w:t>
            </w:r>
            <w:r w:rsidR="004C7556">
              <w:rPr>
                <w:rFonts w:asciiTheme="minorHAnsi" w:eastAsiaTheme="minorHAnsi" w:hAnsiTheme="minorHAnsi" w:cstheme="minorBidi"/>
                <w:color w:val="auto"/>
                <w:lang w:eastAsia="en-US"/>
              </w:rPr>
              <w:t xml:space="preserve">potential for delivery of new homes </w:t>
            </w:r>
            <w:r w:rsidR="00C85733">
              <w:rPr>
                <w:rFonts w:asciiTheme="minorHAnsi" w:eastAsiaTheme="minorHAnsi" w:hAnsiTheme="minorHAnsi" w:cstheme="minorBidi"/>
                <w:color w:val="auto"/>
                <w:lang w:eastAsia="en-US"/>
              </w:rPr>
              <w:t xml:space="preserve">over the plan period </w:t>
            </w:r>
            <w:r w:rsidR="0062286F">
              <w:rPr>
                <w:rFonts w:asciiTheme="minorHAnsi" w:eastAsiaTheme="minorHAnsi" w:hAnsiTheme="minorHAnsi" w:cstheme="minorBidi"/>
                <w:color w:val="auto"/>
                <w:lang w:eastAsia="en-US"/>
              </w:rPr>
              <w:t>(c4</w:t>
            </w:r>
            <w:r w:rsidR="000E3809">
              <w:rPr>
                <w:rFonts w:asciiTheme="minorHAnsi" w:eastAsiaTheme="minorHAnsi" w:hAnsiTheme="minorHAnsi" w:cstheme="minorBidi"/>
                <w:color w:val="auto"/>
                <w:lang w:eastAsia="en-US"/>
              </w:rPr>
              <w:t>2</w:t>
            </w:r>
            <w:r w:rsidR="0062286F">
              <w:rPr>
                <w:rFonts w:asciiTheme="minorHAnsi" w:eastAsiaTheme="minorHAnsi" w:hAnsiTheme="minorHAnsi" w:cstheme="minorBidi"/>
                <w:color w:val="auto"/>
                <w:lang w:eastAsia="en-US"/>
              </w:rPr>
              <w:t xml:space="preserve">0) </w:t>
            </w:r>
            <w:r w:rsidR="004C7556">
              <w:rPr>
                <w:rFonts w:asciiTheme="minorHAnsi" w:eastAsiaTheme="minorHAnsi" w:hAnsiTheme="minorHAnsi" w:cstheme="minorBidi"/>
                <w:color w:val="auto"/>
                <w:lang w:eastAsia="en-US"/>
              </w:rPr>
              <w:t xml:space="preserve">on </w:t>
            </w:r>
            <w:r w:rsidR="003C5860">
              <w:rPr>
                <w:rFonts w:asciiTheme="minorHAnsi" w:eastAsiaTheme="minorHAnsi" w:hAnsiTheme="minorHAnsi" w:cstheme="minorBidi"/>
                <w:color w:val="auto"/>
                <w:lang w:eastAsia="en-US"/>
              </w:rPr>
              <w:t xml:space="preserve">suitable sites achievable through optimising use of land </w:t>
            </w:r>
            <w:r w:rsidR="00AC3FF8">
              <w:rPr>
                <w:rFonts w:asciiTheme="minorHAnsi" w:eastAsiaTheme="minorHAnsi" w:hAnsiTheme="minorHAnsi" w:cstheme="minorBidi"/>
                <w:color w:val="auto"/>
                <w:lang w:eastAsia="en-US"/>
              </w:rPr>
              <w:t>and capacity through a design led approach</w:t>
            </w:r>
            <w:r w:rsidR="00C85733">
              <w:rPr>
                <w:rFonts w:asciiTheme="minorHAnsi" w:eastAsiaTheme="minorHAnsi" w:hAnsiTheme="minorHAnsi" w:cstheme="minorBidi"/>
                <w:color w:val="auto"/>
                <w:lang w:eastAsia="en-US"/>
              </w:rPr>
              <w:t>.</w:t>
            </w:r>
            <w:r w:rsidR="00AF18F5">
              <w:rPr>
                <w:rFonts w:asciiTheme="minorHAnsi" w:eastAsiaTheme="minorHAnsi" w:hAnsiTheme="minorHAnsi" w:cstheme="minorBidi"/>
                <w:color w:val="auto"/>
                <w:lang w:eastAsia="en-US"/>
              </w:rPr>
              <w:t xml:space="preserve"> </w:t>
            </w:r>
            <w:r w:rsidR="00AF18F5" w:rsidRPr="00AF18F5">
              <w:rPr>
                <w:rFonts w:asciiTheme="minorHAnsi" w:eastAsiaTheme="minorHAnsi" w:hAnsiTheme="minorHAnsi" w:cstheme="minorBidi"/>
                <w:color w:val="auto"/>
                <w:lang w:eastAsia="en-US"/>
              </w:rPr>
              <w:t xml:space="preserve">The MM significantly reduces the </w:t>
            </w:r>
            <w:r w:rsidR="00AF18F5">
              <w:rPr>
                <w:rFonts w:asciiTheme="minorHAnsi" w:eastAsiaTheme="minorHAnsi" w:hAnsiTheme="minorHAnsi" w:cstheme="minorBidi"/>
                <w:color w:val="auto"/>
                <w:lang w:eastAsia="en-US"/>
              </w:rPr>
              <w:t xml:space="preserve">overall </w:t>
            </w:r>
            <w:r w:rsidR="00AF18F5" w:rsidRPr="00AF18F5">
              <w:rPr>
                <w:rFonts w:asciiTheme="minorHAnsi" w:eastAsiaTheme="minorHAnsi" w:hAnsiTheme="minorHAnsi" w:cstheme="minorBidi"/>
                <w:color w:val="auto"/>
                <w:lang w:eastAsia="en-US"/>
              </w:rPr>
              <w:t xml:space="preserve">number of new homes expected </w:t>
            </w:r>
            <w:r w:rsidR="00AF18F5">
              <w:rPr>
                <w:rFonts w:asciiTheme="minorHAnsi" w:eastAsiaTheme="minorHAnsi" w:hAnsiTheme="minorHAnsi" w:cstheme="minorBidi"/>
                <w:color w:val="auto"/>
                <w:lang w:eastAsia="en-US"/>
              </w:rPr>
              <w:t xml:space="preserve">arising </w:t>
            </w:r>
            <w:r w:rsidR="00AF18F5" w:rsidRPr="00AF18F5">
              <w:rPr>
                <w:rFonts w:asciiTheme="minorHAnsi" w:eastAsiaTheme="minorHAnsi" w:hAnsiTheme="minorHAnsi" w:cstheme="minorBidi"/>
                <w:color w:val="auto"/>
                <w:lang w:eastAsia="en-US"/>
              </w:rPr>
              <w:t xml:space="preserve">from Existing and Major New Public Transport Infrastructure. Whilst it is possible that increased population and growth, both within the listed areas and across the Borough more generally, may lead to an increase in recreational visits at identified </w:t>
            </w:r>
            <w:r w:rsidR="00A44FC1">
              <w:rPr>
                <w:rFonts w:asciiTheme="minorHAnsi" w:eastAsiaTheme="minorHAnsi" w:hAnsiTheme="minorHAnsi" w:cstheme="minorBidi"/>
                <w:color w:val="auto"/>
                <w:lang w:eastAsia="en-US"/>
              </w:rPr>
              <w:t>national network</w:t>
            </w:r>
            <w:r w:rsidR="00AF18F5" w:rsidRPr="00AF18F5">
              <w:rPr>
                <w:rFonts w:asciiTheme="minorHAnsi" w:eastAsiaTheme="minorHAnsi" w:hAnsiTheme="minorHAnsi" w:cstheme="minorBidi"/>
                <w:color w:val="auto"/>
                <w:lang w:eastAsia="en-US"/>
              </w:rPr>
              <w:t xml:space="preserve"> sites, Barnet has </w:t>
            </w:r>
            <w:proofErr w:type="gramStart"/>
            <w:r w:rsidR="00AF18F5" w:rsidRPr="00AF18F5">
              <w:rPr>
                <w:rFonts w:asciiTheme="minorHAnsi" w:eastAsiaTheme="minorHAnsi" w:hAnsiTheme="minorHAnsi" w:cstheme="minorBidi"/>
                <w:color w:val="auto"/>
                <w:lang w:eastAsia="en-US"/>
              </w:rPr>
              <w:t>a large number of</w:t>
            </w:r>
            <w:proofErr w:type="gramEnd"/>
            <w:r w:rsidR="00AF18F5" w:rsidRPr="00AF18F5">
              <w:rPr>
                <w:rFonts w:asciiTheme="minorHAnsi" w:eastAsiaTheme="minorHAnsi" w:hAnsiTheme="minorHAnsi" w:cstheme="minorBidi"/>
                <w:color w:val="auto"/>
                <w:lang w:eastAsia="en-US"/>
              </w:rPr>
              <w:t xml:space="preserve"> its own open spaces to provide alternatives</w:t>
            </w:r>
            <w:r w:rsidR="009741B2">
              <w:rPr>
                <w:rFonts w:asciiTheme="minorHAnsi" w:eastAsiaTheme="minorHAnsi" w:hAnsiTheme="minorHAnsi" w:cstheme="minorBidi"/>
                <w:color w:val="auto"/>
                <w:lang w:eastAsia="en-US"/>
              </w:rPr>
              <w:t>. T</w:t>
            </w:r>
            <w:r w:rsidR="00AF18F5" w:rsidRPr="00AF18F5">
              <w:rPr>
                <w:rFonts w:asciiTheme="minorHAnsi" w:eastAsiaTheme="minorHAnsi" w:hAnsiTheme="minorHAnsi" w:cstheme="minorBidi"/>
                <w:color w:val="auto"/>
                <w:lang w:eastAsia="en-US"/>
              </w:rPr>
              <w:t>he</w:t>
            </w:r>
            <w:r w:rsidR="009741B2">
              <w:rPr>
                <w:rFonts w:asciiTheme="minorHAnsi" w:eastAsiaTheme="minorHAnsi" w:hAnsiTheme="minorHAnsi" w:cstheme="minorBidi"/>
                <w:color w:val="auto"/>
                <w:lang w:eastAsia="en-US"/>
              </w:rPr>
              <w:t>se</w:t>
            </w:r>
            <w:r w:rsidR="00AF18F5" w:rsidRPr="00AF18F5">
              <w:rPr>
                <w:rFonts w:asciiTheme="minorHAnsi" w:eastAsiaTheme="minorHAnsi" w:hAnsiTheme="minorHAnsi" w:cstheme="minorBidi"/>
                <w:color w:val="auto"/>
                <w:lang w:eastAsia="en-US"/>
              </w:rPr>
              <w:t xml:space="preserve"> sites are located far enough away from the designated sites which would limit the need and likelihood of a significant increase in recreational visits to more distant locations outside of the Borough. As such the development associated with Barnet's </w:t>
            </w:r>
            <w:r w:rsidR="004A6848">
              <w:rPr>
                <w:rFonts w:asciiTheme="minorHAnsi" w:eastAsiaTheme="minorHAnsi" w:hAnsiTheme="minorHAnsi" w:cstheme="minorBidi"/>
                <w:color w:val="auto"/>
                <w:lang w:eastAsia="en-US"/>
              </w:rPr>
              <w:t>e</w:t>
            </w:r>
            <w:r w:rsidR="00AF18F5" w:rsidRPr="00AF18F5">
              <w:rPr>
                <w:rFonts w:asciiTheme="minorHAnsi" w:eastAsiaTheme="minorHAnsi" w:hAnsiTheme="minorHAnsi" w:cstheme="minorBidi"/>
                <w:color w:val="auto"/>
                <w:lang w:eastAsia="en-US"/>
              </w:rPr>
              <w:t xml:space="preserve">xisting and </w:t>
            </w:r>
            <w:r w:rsidR="004A6848">
              <w:rPr>
                <w:rFonts w:asciiTheme="minorHAnsi" w:eastAsiaTheme="minorHAnsi" w:hAnsiTheme="minorHAnsi" w:cstheme="minorBidi"/>
                <w:color w:val="auto"/>
                <w:lang w:eastAsia="en-US"/>
              </w:rPr>
              <w:t>m</w:t>
            </w:r>
            <w:r w:rsidR="00AF18F5" w:rsidRPr="00AF18F5">
              <w:rPr>
                <w:rFonts w:asciiTheme="minorHAnsi" w:eastAsiaTheme="minorHAnsi" w:hAnsiTheme="minorHAnsi" w:cstheme="minorBidi"/>
                <w:color w:val="auto"/>
                <w:lang w:eastAsia="en-US"/>
              </w:rPr>
              <w:t xml:space="preserve">ajor </w:t>
            </w:r>
            <w:r w:rsidR="004A6848">
              <w:rPr>
                <w:rFonts w:asciiTheme="minorHAnsi" w:eastAsiaTheme="minorHAnsi" w:hAnsiTheme="minorHAnsi" w:cstheme="minorBidi"/>
                <w:color w:val="auto"/>
                <w:lang w:eastAsia="en-US"/>
              </w:rPr>
              <w:t>n</w:t>
            </w:r>
            <w:r w:rsidR="00AF18F5" w:rsidRPr="00AF18F5">
              <w:rPr>
                <w:rFonts w:asciiTheme="minorHAnsi" w:eastAsiaTheme="minorHAnsi" w:hAnsiTheme="minorHAnsi" w:cstheme="minorBidi"/>
                <w:color w:val="auto"/>
                <w:lang w:eastAsia="en-US"/>
              </w:rPr>
              <w:t xml:space="preserve">ew </w:t>
            </w:r>
            <w:r w:rsidR="006A30F6">
              <w:rPr>
                <w:rFonts w:asciiTheme="minorHAnsi" w:eastAsiaTheme="minorHAnsi" w:hAnsiTheme="minorHAnsi" w:cstheme="minorBidi"/>
                <w:color w:val="auto"/>
                <w:lang w:eastAsia="en-US"/>
              </w:rPr>
              <w:t>p</w:t>
            </w:r>
            <w:r w:rsidR="00AF18F5" w:rsidRPr="00AF18F5">
              <w:rPr>
                <w:rFonts w:asciiTheme="minorHAnsi" w:eastAsiaTheme="minorHAnsi" w:hAnsiTheme="minorHAnsi" w:cstheme="minorBidi"/>
                <w:color w:val="auto"/>
                <w:lang w:eastAsia="en-US"/>
              </w:rPr>
              <w:t xml:space="preserve">ublic </w:t>
            </w:r>
            <w:r w:rsidR="006A30F6">
              <w:rPr>
                <w:rFonts w:asciiTheme="minorHAnsi" w:eastAsiaTheme="minorHAnsi" w:hAnsiTheme="minorHAnsi" w:cstheme="minorBidi"/>
                <w:color w:val="auto"/>
                <w:lang w:eastAsia="en-US"/>
              </w:rPr>
              <w:t>t</w:t>
            </w:r>
            <w:r w:rsidR="00AF18F5" w:rsidRPr="00AF18F5">
              <w:rPr>
                <w:rFonts w:asciiTheme="minorHAnsi" w:eastAsiaTheme="minorHAnsi" w:hAnsiTheme="minorHAnsi" w:cstheme="minorBidi"/>
                <w:color w:val="auto"/>
                <w:lang w:eastAsia="en-US"/>
              </w:rPr>
              <w:t xml:space="preserve">ransport </w:t>
            </w:r>
            <w:r w:rsidR="006A30F6">
              <w:rPr>
                <w:rFonts w:asciiTheme="minorHAnsi" w:eastAsiaTheme="minorHAnsi" w:hAnsiTheme="minorHAnsi" w:cstheme="minorBidi"/>
                <w:color w:val="auto"/>
                <w:lang w:eastAsia="en-US"/>
              </w:rPr>
              <w:t>i</w:t>
            </w:r>
            <w:r w:rsidR="00AF18F5" w:rsidRPr="00AF18F5">
              <w:rPr>
                <w:rFonts w:asciiTheme="minorHAnsi" w:eastAsiaTheme="minorHAnsi" w:hAnsiTheme="minorHAnsi" w:cstheme="minorBidi"/>
                <w:color w:val="auto"/>
                <w:lang w:eastAsia="en-US"/>
              </w:rPr>
              <w:t>nfrastructure are not considered to have a likely significant effect.</w:t>
            </w:r>
          </w:p>
          <w:p w14:paraId="2CBB6954" w14:textId="0BB00056" w:rsidR="000C2E42" w:rsidRPr="00943E1A" w:rsidRDefault="000C2E42">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95D0579" w14:textId="61F0347F"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78219930" w14:textId="69AFA13C" w:rsidTr="00A1489D">
        <w:trPr>
          <w:gridAfter w:val="5"/>
          <w:wAfter w:w="4899" w:type="dxa"/>
          <w:trHeight w:val="1023"/>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54694496" w14:textId="5E25D8B2"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31956">
              <w:rPr>
                <w:rFonts w:asciiTheme="minorHAnsi" w:eastAsiaTheme="minorHAnsi" w:hAnsiTheme="minorHAnsi" w:cstheme="minorBidi"/>
                <w:color w:val="auto"/>
                <w:lang w:eastAsia="en-US"/>
              </w:rPr>
              <w:t>28</w:t>
            </w:r>
          </w:p>
          <w:p w14:paraId="0A63AF99" w14:textId="2B78CD50"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GSS10 – Estate Renewal</w:t>
            </w:r>
            <w:r w:rsidRPr="00943E1A">
              <w:rPr>
                <w:rFonts w:asciiTheme="minorHAnsi" w:eastAsiaTheme="minorHAnsi" w:hAnsiTheme="minorHAnsi" w:cstheme="minorBidi"/>
                <w:b/>
                <w:color w:val="auto"/>
                <w:lang w:eastAsia="en-US"/>
              </w:rPr>
              <w:t xml:space="preserve"> </w:t>
            </w:r>
            <w:r w:rsidR="0013453D" w:rsidRPr="00622AE0">
              <w:rPr>
                <w:rFonts w:asciiTheme="minorHAnsi" w:eastAsiaTheme="minorHAnsi" w:hAnsiTheme="minorHAnsi" w:cstheme="minorBidi"/>
                <w:bCs/>
                <w:color w:val="auto"/>
                <w:lang w:eastAsia="en-US"/>
              </w:rPr>
              <w:t>and Infill</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79A0F71" w14:textId="21D4582D" w:rsidR="00AB369C"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aims to improve the quality of housing estates in the </w:t>
            </w:r>
            <w:r w:rsidR="007E088C">
              <w:rPr>
                <w:rFonts w:asciiTheme="minorHAnsi" w:eastAsiaTheme="minorHAnsi" w:hAnsiTheme="minorHAnsi" w:cstheme="minorHAnsi"/>
                <w:color w:val="auto"/>
                <w:lang w:eastAsia="en-US"/>
              </w:rPr>
              <w:t>B</w:t>
            </w:r>
            <w:r w:rsidRPr="007C1D8D">
              <w:rPr>
                <w:rFonts w:asciiTheme="minorHAnsi" w:eastAsiaTheme="minorHAnsi" w:hAnsiTheme="minorHAnsi" w:cstheme="minorHAnsi"/>
                <w:color w:val="auto"/>
                <w:lang w:eastAsia="en-US"/>
              </w:rPr>
              <w:t xml:space="preserve">orough and sets out a range of development criteria including adequate provision of amenity and open spaces, and the promotion of active travel. These measures may have indirect environmental benefits although they are not likely to impact the </w:t>
            </w:r>
            <w:r w:rsidR="00330B9A">
              <w:rPr>
                <w:rFonts w:asciiTheme="minorHAnsi" w:eastAsiaTheme="minorHAnsi" w:hAnsiTheme="minorHAnsi" w:cstheme="minorHAnsi"/>
                <w:color w:val="auto"/>
                <w:lang w:eastAsia="en-US"/>
              </w:rPr>
              <w:t xml:space="preserve">national network </w:t>
            </w:r>
            <w:r w:rsidRPr="007C1D8D">
              <w:rPr>
                <w:rFonts w:asciiTheme="minorHAnsi" w:eastAsiaTheme="minorHAnsi" w:hAnsiTheme="minorHAnsi" w:cstheme="minorHAnsi"/>
                <w:color w:val="auto"/>
                <w:lang w:eastAsia="en-US"/>
              </w:rPr>
              <w:t>sites within the scope of the study due to their distance from the Borough’s boundary.</w:t>
            </w:r>
            <w:r w:rsidRPr="007C1D8D">
              <w:rPr>
                <w:rFonts w:asciiTheme="minorHAnsi" w:eastAsiaTheme="minorHAnsi" w:hAnsiTheme="minorHAnsi" w:cstheme="minorHAnsi"/>
                <w:b/>
                <w:color w:val="auto"/>
                <w:lang w:eastAsia="en-US"/>
              </w:rPr>
              <w:t xml:space="preserve"> </w:t>
            </w:r>
          </w:p>
          <w:p w14:paraId="2D544631" w14:textId="338DE5A8" w:rsidR="00CE5249" w:rsidRPr="007C1D8D" w:rsidRDefault="00512B68">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w:t>
            </w:r>
            <w:r w:rsidR="00227938" w:rsidRPr="00A61A15">
              <w:rPr>
                <w:rFonts w:asciiTheme="minorHAnsi" w:hAnsiTheme="minorHAnsi" w:cstheme="minorHAnsi"/>
              </w:rPr>
              <w:t>28</w:t>
            </w:r>
            <w:r w:rsidRPr="00CD12B5">
              <w:rPr>
                <w:rFonts w:asciiTheme="minorHAnsi" w:hAnsiTheme="minorHAnsi" w:cstheme="minorHAnsi"/>
              </w:rPr>
              <w:t xml:space="preserve"> </w:t>
            </w:r>
            <w:r w:rsidRPr="007C1D8D">
              <w:rPr>
                <w:rFonts w:asciiTheme="minorHAnsi" w:hAnsiTheme="minorHAnsi" w:cstheme="minorHAnsi"/>
              </w:rPr>
              <w:t>clarifies consistency with London Plan in terms of new affordable accommodation sought. It also improves cross-referencing to other parts of Local Plan.</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3D947A52" w14:textId="6AA4F835"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4A3682">
              <w:rPr>
                <w:rFonts w:eastAsia="Times New Roman"/>
              </w:rPr>
              <w:t>Likely Significant Effects.</w:t>
            </w:r>
          </w:p>
          <w:p w14:paraId="151595D4" w14:textId="428632F5" w:rsidR="000C2E42" w:rsidRPr="00943E1A" w:rsidRDefault="000C2E4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also provides for a quantum </w:t>
            </w:r>
            <w:r w:rsidR="00461779">
              <w:rPr>
                <w:rFonts w:asciiTheme="minorHAnsi" w:eastAsiaTheme="minorHAnsi" w:hAnsiTheme="minorHAnsi" w:cstheme="minorBidi"/>
                <w:color w:val="auto"/>
                <w:lang w:eastAsia="en-US"/>
              </w:rPr>
              <w:t xml:space="preserve">(reduced </w:t>
            </w:r>
            <w:r w:rsidR="00493995">
              <w:rPr>
                <w:rFonts w:asciiTheme="minorHAnsi" w:eastAsiaTheme="minorHAnsi" w:hAnsiTheme="minorHAnsi" w:cstheme="minorBidi"/>
                <w:color w:val="auto"/>
                <w:lang w:eastAsia="en-US"/>
              </w:rPr>
              <w:t xml:space="preserve">by the MM from 4,400 to </w:t>
            </w:r>
            <w:r w:rsidR="00612E9A">
              <w:rPr>
                <w:rFonts w:asciiTheme="minorHAnsi" w:eastAsiaTheme="minorHAnsi" w:hAnsiTheme="minorHAnsi" w:cstheme="minorBidi"/>
                <w:color w:val="auto"/>
                <w:lang w:eastAsia="en-US"/>
              </w:rPr>
              <w:t>3,</w:t>
            </w:r>
            <w:r w:rsidR="00D17E60">
              <w:rPr>
                <w:rFonts w:asciiTheme="minorHAnsi" w:eastAsiaTheme="minorHAnsi" w:hAnsiTheme="minorHAnsi" w:cstheme="minorBidi"/>
                <w:color w:val="auto"/>
                <w:lang w:eastAsia="en-US"/>
              </w:rPr>
              <w:t>980</w:t>
            </w:r>
            <w:r w:rsidR="00493995">
              <w:rPr>
                <w:rFonts w:asciiTheme="minorHAnsi" w:eastAsiaTheme="minorHAnsi" w:hAnsiTheme="minorHAnsi" w:cstheme="minorBidi"/>
                <w:color w:val="auto"/>
                <w:lang w:eastAsia="en-US"/>
              </w:rPr>
              <w:t xml:space="preserve"> new homes) </w:t>
            </w:r>
            <w:r w:rsidRPr="000C2E42">
              <w:rPr>
                <w:rFonts w:asciiTheme="minorHAnsi" w:eastAsiaTheme="minorHAnsi" w:hAnsiTheme="minorHAnsi" w:cstheme="minorBidi"/>
                <w:color w:val="auto"/>
                <w:lang w:eastAsia="en-US"/>
              </w:rPr>
              <w:t xml:space="preserve">of </w:t>
            </w:r>
            <w:r w:rsidR="00500256">
              <w:rPr>
                <w:rFonts w:asciiTheme="minorHAnsi" w:eastAsiaTheme="minorHAnsi" w:hAnsiTheme="minorHAnsi" w:cstheme="minorBidi"/>
                <w:color w:val="auto"/>
                <w:lang w:eastAsia="en-US"/>
              </w:rPr>
              <w:t xml:space="preserve">renewal and infill </w:t>
            </w:r>
            <w:r w:rsidRPr="000C2E42">
              <w:rPr>
                <w:rFonts w:asciiTheme="minorHAnsi" w:eastAsiaTheme="minorHAnsi" w:hAnsiTheme="minorHAnsi" w:cstheme="minorBidi"/>
                <w:color w:val="auto"/>
                <w:lang w:eastAsia="en-US"/>
              </w:rPr>
              <w:t>residential development</w:t>
            </w:r>
            <w:r w:rsidR="006544AB">
              <w:rPr>
                <w:rFonts w:asciiTheme="minorHAnsi" w:eastAsiaTheme="minorHAnsi" w:hAnsiTheme="minorHAnsi" w:cstheme="minorBidi"/>
                <w:color w:val="auto"/>
                <w:lang w:eastAsia="en-US"/>
              </w:rPr>
              <w:t xml:space="preserve"> </w:t>
            </w:r>
            <w:r w:rsidR="00500256">
              <w:rPr>
                <w:rFonts w:asciiTheme="minorHAnsi" w:eastAsiaTheme="minorHAnsi" w:hAnsiTheme="minorHAnsi" w:cstheme="minorBidi"/>
                <w:color w:val="auto"/>
                <w:lang w:eastAsia="en-US"/>
              </w:rPr>
              <w:t>on housing estates</w:t>
            </w:r>
            <w:r w:rsidRPr="000C2E42">
              <w:rPr>
                <w:rFonts w:asciiTheme="minorHAnsi" w:eastAsiaTheme="minorHAnsi" w:hAnsiTheme="minorHAnsi" w:cstheme="minorBidi"/>
                <w:color w:val="auto"/>
                <w:lang w:eastAsia="en-US"/>
              </w:rPr>
              <w:t>.</w:t>
            </w:r>
            <w:r w:rsidR="001E7429">
              <w:rPr>
                <w:rFonts w:asciiTheme="minorHAnsi" w:eastAsiaTheme="minorHAnsi" w:hAnsiTheme="minorHAnsi" w:cstheme="minorBidi"/>
                <w:color w:val="auto"/>
                <w:lang w:eastAsia="en-US"/>
              </w:rPr>
              <w:t xml:space="preserve"> </w:t>
            </w:r>
            <w:r w:rsidR="003F5819">
              <w:rPr>
                <w:rFonts w:asciiTheme="minorHAnsi" w:eastAsiaTheme="minorHAnsi" w:hAnsiTheme="minorHAnsi" w:cstheme="minorBidi"/>
                <w:color w:val="auto"/>
                <w:lang w:eastAsia="en-US"/>
              </w:rPr>
              <w:t>Whilst t</w:t>
            </w:r>
            <w:r w:rsidR="001E7429" w:rsidRPr="001E7429">
              <w:rPr>
                <w:rFonts w:asciiTheme="minorHAnsi" w:eastAsiaTheme="minorHAnsi" w:hAnsiTheme="minorHAnsi" w:cstheme="minorBidi"/>
                <w:color w:val="auto"/>
                <w:lang w:eastAsia="en-US"/>
              </w:rPr>
              <w:t>he MM reduces the number of new homes expected from Estate Renewal and Infill</w:t>
            </w:r>
            <w:r w:rsidR="003F5819">
              <w:rPr>
                <w:rFonts w:asciiTheme="minorHAnsi" w:eastAsiaTheme="minorHAnsi" w:hAnsiTheme="minorHAnsi" w:cstheme="minorBidi"/>
                <w:color w:val="auto"/>
                <w:lang w:eastAsia="en-US"/>
              </w:rPr>
              <w:t>,</w:t>
            </w:r>
            <w:r w:rsidR="001E7429" w:rsidRPr="001E7429">
              <w:rPr>
                <w:rFonts w:asciiTheme="minorHAnsi" w:eastAsiaTheme="minorHAnsi" w:hAnsiTheme="minorHAnsi" w:cstheme="minorBidi"/>
                <w:color w:val="auto"/>
                <w:lang w:eastAsia="en-US"/>
              </w:rPr>
              <w:t xml:space="preserve"> it is possible that increased population and growth, both within the listed areas and across the Borough more generally, may lead to an increase in recreational visits at identified designated sites. However, Barnet has </w:t>
            </w:r>
            <w:proofErr w:type="gramStart"/>
            <w:r w:rsidR="001E7429" w:rsidRPr="001E7429">
              <w:rPr>
                <w:rFonts w:asciiTheme="minorHAnsi" w:eastAsiaTheme="minorHAnsi" w:hAnsiTheme="minorHAnsi" w:cstheme="minorBidi"/>
                <w:color w:val="auto"/>
                <w:lang w:eastAsia="en-US"/>
              </w:rPr>
              <w:t>a large number of</w:t>
            </w:r>
            <w:proofErr w:type="gramEnd"/>
            <w:r w:rsidR="001E7429" w:rsidRPr="001E7429">
              <w:rPr>
                <w:rFonts w:asciiTheme="minorHAnsi" w:eastAsiaTheme="minorHAnsi" w:hAnsiTheme="minorHAnsi" w:cstheme="minorBidi"/>
                <w:color w:val="auto"/>
                <w:lang w:eastAsia="en-US"/>
              </w:rPr>
              <w:t xml:space="preserve"> its own open spaces to provide alternatives and the sites are located far enough away from the designated sites which would limit the need and likelihood of a significant increase in recreational visits to more distant locations outside of the Borough. As such the development associated with Estate Renewal and Infill are not considered to have a likely significant effect.</w:t>
            </w:r>
          </w:p>
        </w:tc>
        <w:tc>
          <w:tcPr>
            <w:tcW w:w="1984" w:type="dxa"/>
            <w:tcBorders>
              <w:top w:val="single" w:sz="4" w:space="0" w:color="BFBFBF"/>
              <w:left w:val="single" w:sz="4" w:space="0" w:color="BFBFBF"/>
              <w:bottom w:val="single" w:sz="4" w:space="0" w:color="BFBFBF"/>
              <w:right w:val="single" w:sz="4" w:space="0" w:color="BFBFBF"/>
            </w:tcBorders>
          </w:tcPr>
          <w:p w14:paraId="11C9717D" w14:textId="571AD962"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394DC6DF" w14:textId="5558D8FF" w:rsidTr="00A1489D">
        <w:trPr>
          <w:gridAfter w:val="5"/>
          <w:wAfter w:w="4899" w:type="dxa"/>
          <w:trHeight w:val="1274"/>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18F572A6" w14:textId="41EC841F"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227938">
              <w:rPr>
                <w:rFonts w:asciiTheme="minorHAnsi" w:eastAsiaTheme="minorHAnsi" w:hAnsiTheme="minorHAnsi" w:cstheme="minorBidi"/>
                <w:color w:val="auto"/>
                <w:lang w:eastAsia="en-US"/>
              </w:rPr>
              <w:t>29</w:t>
            </w:r>
          </w:p>
          <w:p w14:paraId="3BFEC8F7" w14:textId="4FB5233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GSS11 – </w:t>
            </w:r>
            <w:r w:rsidR="00AD023D">
              <w:rPr>
                <w:rFonts w:asciiTheme="minorHAnsi" w:eastAsiaTheme="minorHAnsi" w:hAnsiTheme="minorHAnsi" w:cstheme="minorBidi"/>
                <w:color w:val="auto"/>
                <w:lang w:eastAsia="en-US"/>
              </w:rPr>
              <w:br/>
            </w:r>
            <w:r w:rsidRPr="00943E1A">
              <w:rPr>
                <w:rFonts w:asciiTheme="minorHAnsi" w:eastAsiaTheme="minorHAnsi" w:hAnsiTheme="minorHAnsi" w:cstheme="minorBidi"/>
                <w:color w:val="auto"/>
                <w:lang w:eastAsia="en-US"/>
              </w:rPr>
              <w:t xml:space="preserve">Major </w:t>
            </w:r>
            <w:r w:rsidR="00AD023D">
              <w:rPr>
                <w:rFonts w:asciiTheme="minorHAnsi" w:eastAsiaTheme="minorHAnsi" w:hAnsiTheme="minorHAnsi" w:cstheme="minorBidi"/>
                <w:color w:val="auto"/>
                <w:lang w:eastAsia="en-US"/>
              </w:rPr>
              <w:br/>
            </w:r>
            <w:r w:rsidRPr="00943E1A">
              <w:rPr>
                <w:rFonts w:asciiTheme="minorHAnsi" w:eastAsiaTheme="minorHAnsi" w:hAnsiTheme="minorHAnsi" w:cstheme="minorBidi"/>
                <w:color w:val="auto"/>
                <w:lang w:eastAsia="en-US"/>
              </w:rPr>
              <w:t>Thoroughfares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7B207D58" w14:textId="04DA1AE2" w:rsidR="009A0DB5"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sets criteria for development along </w:t>
            </w:r>
            <w:r w:rsidR="00FF4636">
              <w:rPr>
                <w:rFonts w:asciiTheme="minorHAnsi" w:eastAsiaTheme="minorHAnsi" w:hAnsiTheme="minorHAnsi" w:cstheme="minorHAnsi"/>
                <w:color w:val="auto"/>
                <w:lang w:eastAsia="en-US"/>
              </w:rPr>
              <w:t xml:space="preserve">identified major </w:t>
            </w:r>
            <w:r w:rsidR="001970D6">
              <w:rPr>
                <w:rFonts w:asciiTheme="minorHAnsi" w:eastAsiaTheme="minorHAnsi" w:hAnsiTheme="minorHAnsi" w:cstheme="minorHAnsi"/>
                <w:color w:val="auto"/>
                <w:lang w:eastAsia="en-US"/>
              </w:rPr>
              <w:t xml:space="preserve">‘A’ road </w:t>
            </w:r>
            <w:r w:rsidRPr="007C1D8D">
              <w:rPr>
                <w:rFonts w:asciiTheme="minorHAnsi" w:eastAsiaTheme="minorHAnsi" w:hAnsiTheme="minorHAnsi" w:cstheme="minorHAnsi"/>
                <w:color w:val="auto"/>
                <w:lang w:eastAsia="en-US"/>
              </w:rPr>
              <w:t xml:space="preserve">thoroughfares. It </w:t>
            </w:r>
            <w:r w:rsidR="00E951C4">
              <w:rPr>
                <w:rFonts w:asciiTheme="minorHAnsi" w:eastAsiaTheme="minorHAnsi" w:hAnsiTheme="minorHAnsi" w:cstheme="minorHAnsi"/>
                <w:color w:val="auto"/>
                <w:lang w:eastAsia="en-US"/>
              </w:rPr>
              <w:t xml:space="preserve">identifies the capacity for </w:t>
            </w:r>
            <w:r w:rsidR="00DF0BF6">
              <w:rPr>
                <w:rFonts w:asciiTheme="minorHAnsi" w:eastAsiaTheme="minorHAnsi" w:hAnsiTheme="minorHAnsi" w:cstheme="minorHAnsi"/>
                <w:color w:val="auto"/>
                <w:lang w:eastAsia="en-US"/>
              </w:rPr>
              <w:t xml:space="preserve">delivering new homes </w:t>
            </w:r>
            <w:r w:rsidR="005E1EF2">
              <w:rPr>
                <w:rFonts w:asciiTheme="minorHAnsi" w:eastAsiaTheme="minorHAnsi" w:hAnsiTheme="minorHAnsi" w:cstheme="minorHAnsi"/>
                <w:color w:val="auto"/>
                <w:lang w:eastAsia="en-US"/>
              </w:rPr>
              <w:t xml:space="preserve">and </w:t>
            </w:r>
            <w:r w:rsidRPr="007C1D8D">
              <w:rPr>
                <w:rFonts w:asciiTheme="minorHAnsi" w:eastAsiaTheme="minorHAnsi" w:hAnsiTheme="minorHAnsi" w:cstheme="minorHAnsi"/>
                <w:color w:val="auto"/>
                <w:lang w:eastAsia="en-US"/>
              </w:rPr>
              <w:t>promotes sustainable development through the provision of walking and cycling modes, high quality design, access to open access to open spaces and optimisation of building density. These measures may have indirect environmental benefits although they are not likely to impact the European sites within the scope of the study due to their distance from the Borough’s boundary.</w:t>
            </w:r>
            <w:r w:rsidRPr="007C1D8D">
              <w:rPr>
                <w:rFonts w:asciiTheme="minorHAnsi" w:eastAsiaTheme="minorHAnsi" w:hAnsiTheme="minorHAnsi" w:cstheme="minorHAnsi"/>
                <w:b/>
                <w:color w:val="auto"/>
                <w:lang w:eastAsia="en-US"/>
              </w:rPr>
              <w:t xml:space="preserve"> </w:t>
            </w:r>
          </w:p>
          <w:p w14:paraId="38706F64" w14:textId="6A75060A" w:rsidR="00CE5249" w:rsidRPr="007C1D8D" w:rsidRDefault="009A0DB5">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w:t>
            </w:r>
            <w:r w:rsidR="002529DE" w:rsidRPr="00A61A15">
              <w:rPr>
                <w:rFonts w:asciiTheme="minorHAnsi" w:hAnsiTheme="minorHAnsi" w:cstheme="minorHAnsi"/>
              </w:rPr>
              <w:t>29</w:t>
            </w:r>
            <w:r w:rsidRPr="00CD12B5">
              <w:rPr>
                <w:rFonts w:asciiTheme="minorHAnsi" w:hAnsiTheme="minorHAnsi" w:cstheme="minorHAnsi"/>
              </w:rPr>
              <w:t xml:space="preserve"> c</w:t>
            </w:r>
            <w:r w:rsidRPr="007C1D8D">
              <w:rPr>
                <w:rFonts w:asciiTheme="minorHAnsi" w:hAnsiTheme="minorHAnsi" w:cstheme="minorHAnsi"/>
              </w:rPr>
              <w:t>larifies support for Health Streets Approach and the indicators in the London Plan. It helps identify future opportunities for A1, A41 and A406 subject to PTAL and Healthy Streets improvements. It also improves cross-referencing to other parts of Local Plan.</w:t>
            </w:r>
            <w:r w:rsidR="006917B7">
              <w:rPr>
                <w:rFonts w:asciiTheme="minorHAnsi" w:hAnsiTheme="minorHAnsi" w:cstheme="minorHAnsi"/>
              </w:rPr>
              <w:t xml:space="preserve"> </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6" w:type="dxa"/>
            </w:tcMar>
          </w:tcPr>
          <w:p w14:paraId="33F21848" w14:textId="41227AA3"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4A3682">
              <w:rPr>
                <w:rFonts w:eastAsia="Times New Roman"/>
              </w:rPr>
              <w:t>Likely Significant Effects.</w:t>
            </w:r>
          </w:p>
          <w:p w14:paraId="4C6E29FE" w14:textId="50BB177D" w:rsidR="000C2E42" w:rsidRPr="00943E1A" w:rsidRDefault="000C2E4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T</w:t>
            </w:r>
            <w:r w:rsidRPr="000C2E42">
              <w:rPr>
                <w:rFonts w:asciiTheme="minorHAnsi" w:eastAsiaTheme="minorHAnsi" w:hAnsiTheme="minorHAnsi" w:cstheme="minorBidi"/>
                <w:color w:val="auto"/>
                <w:lang w:eastAsia="en-US"/>
              </w:rPr>
              <w:t xml:space="preserve">his policy also provides for a quantum </w:t>
            </w:r>
            <w:r w:rsidR="005E1EF2">
              <w:rPr>
                <w:rFonts w:asciiTheme="minorHAnsi" w:eastAsiaTheme="minorHAnsi" w:hAnsiTheme="minorHAnsi" w:cstheme="minorBidi"/>
                <w:color w:val="auto"/>
                <w:lang w:eastAsia="en-US"/>
              </w:rPr>
              <w:t xml:space="preserve">(slightly increased by MM from </w:t>
            </w:r>
            <w:r w:rsidR="007D3541">
              <w:rPr>
                <w:rFonts w:asciiTheme="minorHAnsi" w:eastAsiaTheme="minorHAnsi" w:hAnsiTheme="minorHAnsi" w:cstheme="minorBidi"/>
                <w:color w:val="auto"/>
                <w:lang w:eastAsia="en-US"/>
              </w:rPr>
              <w:t>3,350 to 3,5</w:t>
            </w:r>
            <w:r w:rsidR="00EF721C">
              <w:rPr>
                <w:rFonts w:asciiTheme="minorHAnsi" w:eastAsiaTheme="minorHAnsi" w:hAnsiTheme="minorHAnsi" w:cstheme="minorBidi"/>
                <w:color w:val="auto"/>
                <w:lang w:eastAsia="en-US"/>
              </w:rPr>
              <w:t>3</w:t>
            </w:r>
            <w:r w:rsidR="007D3541">
              <w:rPr>
                <w:rFonts w:asciiTheme="minorHAnsi" w:eastAsiaTheme="minorHAnsi" w:hAnsiTheme="minorHAnsi" w:cstheme="minorBidi"/>
                <w:color w:val="auto"/>
                <w:lang w:eastAsia="en-US"/>
              </w:rPr>
              <w:t>0</w:t>
            </w:r>
            <w:r w:rsidR="00301D6F">
              <w:rPr>
                <w:rFonts w:asciiTheme="minorHAnsi" w:eastAsiaTheme="minorHAnsi" w:hAnsiTheme="minorHAnsi" w:cstheme="minorBidi"/>
                <w:color w:val="auto"/>
                <w:lang w:eastAsia="en-US"/>
              </w:rPr>
              <w:t xml:space="preserve"> new homes</w:t>
            </w:r>
            <w:r w:rsidR="007D3541">
              <w:rPr>
                <w:rFonts w:asciiTheme="minorHAnsi" w:eastAsiaTheme="minorHAnsi" w:hAnsiTheme="minorHAnsi" w:cstheme="minorBidi"/>
                <w:color w:val="auto"/>
                <w:lang w:eastAsia="en-US"/>
              </w:rPr>
              <w:t xml:space="preserve">) </w:t>
            </w:r>
            <w:r w:rsidRPr="000C2E42">
              <w:rPr>
                <w:rFonts w:asciiTheme="minorHAnsi" w:eastAsiaTheme="minorHAnsi" w:hAnsiTheme="minorHAnsi" w:cstheme="minorBidi"/>
                <w:color w:val="auto"/>
                <w:lang w:eastAsia="en-US"/>
              </w:rPr>
              <w:t xml:space="preserve">and broad locations </w:t>
            </w:r>
            <w:r w:rsidR="002E7B20">
              <w:rPr>
                <w:rFonts w:asciiTheme="minorHAnsi" w:eastAsiaTheme="minorHAnsi" w:hAnsiTheme="minorHAnsi" w:cstheme="minorBidi"/>
                <w:color w:val="auto"/>
                <w:lang w:eastAsia="en-US"/>
              </w:rPr>
              <w:t xml:space="preserve">on sites along major A class road thoroughfares </w:t>
            </w:r>
            <w:r w:rsidR="00301D6F">
              <w:rPr>
                <w:rFonts w:asciiTheme="minorHAnsi" w:eastAsiaTheme="minorHAnsi" w:hAnsiTheme="minorHAnsi" w:cstheme="minorBidi"/>
                <w:color w:val="auto"/>
                <w:lang w:eastAsia="en-US"/>
              </w:rPr>
              <w:t xml:space="preserve">to deliver </w:t>
            </w:r>
            <w:r w:rsidRPr="000C2E42">
              <w:rPr>
                <w:rFonts w:asciiTheme="minorHAnsi" w:eastAsiaTheme="minorHAnsi" w:hAnsiTheme="minorHAnsi" w:cstheme="minorBidi"/>
                <w:color w:val="auto"/>
                <w:lang w:eastAsia="en-US"/>
              </w:rPr>
              <w:t xml:space="preserve">residential </w:t>
            </w:r>
            <w:r w:rsidR="002F7F09">
              <w:rPr>
                <w:rFonts w:asciiTheme="minorHAnsi" w:eastAsiaTheme="minorHAnsi" w:hAnsiTheme="minorHAnsi" w:cstheme="minorBidi"/>
                <w:color w:val="auto"/>
                <w:lang w:eastAsia="en-US"/>
              </w:rPr>
              <w:t xml:space="preserve">and </w:t>
            </w:r>
            <w:r w:rsidR="006A3C36">
              <w:rPr>
                <w:rFonts w:asciiTheme="minorHAnsi" w:eastAsiaTheme="minorHAnsi" w:hAnsiTheme="minorHAnsi" w:cstheme="minorBidi"/>
                <w:color w:val="auto"/>
                <w:lang w:eastAsia="en-US"/>
              </w:rPr>
              <w:t>mixed-use</w:t>
            </w:r>
            <w:r w:rsidR="002F7F09">
              <w:rPr>
                <w:rFonts w:asciiTheme="minorHAnsi" w:eastAsiaTheme="minorHAnsi" w:hAnsiTheme="minorHAnsi" w:cstheme="minorBidi"/>
                <w:color w:val="auto"/>
                <w:lang w:eastAsia="en-US"/>
              </w:rPr>
              <w:t xml:space="preserve"> </w:t>
            </w:r>
            <w:r w:rsidRPr="000C2E42">
              <w:rPr>
                <w:rFonts w:asciiTheme="minorHAnsi" w:eastAsiaTheme="minorHAnsi" w:hAnsiTheme="minorHAnsi" w:cstheme="minorBidi"/>
                <w:color w:val="auto"/>
                <w:lang w:eastAsia="en-US"/>
              </w:rPr>
              <w:t>development.</w:t>
            </w:r>
            <w:r w:rsidR="00A65162">
              <w:rPr>
                <w:rFonts w:asciiTheme="minorHAnsi" w:eastAsiaTheme="minorHAnsi" w:hAnsiTheme="minorHAnsi" w:cstheme="minorBidi"/>
                <w:color w:val="auto"/>
                <w:lang w:eastAsia="en-US"/>
              </w:rPr>
              <w:t xml:space="preserve"> The MM </w:t>
            </w:r>
            <w:r w:rsidR="001A115E">
              <w:rPr>
                <w:rFonts w:asciiTheme="minorHAnsi" w:eastAsiaTheme="minorHAnsi" w:hAnsiTheme="minorHAnsi" w:cstheme="minorBidi"/>
                <w:color w:val="auto"/>
                <w:lang w:eastAsia="en-US"/>
              </w:rPr>
              <w:t xml:space="preserve">highlights consideration to be given to </w:t>
            </w:r>
            <w:r w:rsidR="004F21A4">
              <w:rPr>
                <w:rFonts w:asciiTheme="minorHAnsi" w:eastAsiaTheme="minorHAnsi" w:hAnsiTheme="minorHAnsi" w:cstheme="minorBidi"/>
                <w:color w:val="auto"/>
                <w:lang w:eastAsia="en-US"/>
              </w:rPr>
              <w:t xml:space="preserve">potential opportunities along </w:t>
            </w:r>
            <w:r w:rsidR="001A115E">
              <w:rPr>
                <w:rFonts w:asciiTheme="minorHAnsi" w:eastAsiaTheme="minorHAnsi" w:hAnsiTheme="minorHAnsi" w:cstheme="minorBidi"/>
                <w:color w:val="auto"/>
                <w:lang w:eastAsia="en-US"/>
              </w:rPr>
              <w:t>additional A roads</w:t>
            </w:r>
            <w:r w:rsidR="00F90B41">
              <w:rPr>
                <w:rFonts w:asciiTheme="minorHAnsi" w:eastAsiaTheme="minorHAnsi" w:hAnsiTheme="minorHAnsi" w:cstheme="minorBidi"/>
                <w:color w:val="auto"/>
                <w:lang w:eastAsia="en-US"/>
              </w:rPr>
              <w:t xml:space="preserve"> (A1, A41 and A406) within the </w:t>
            </w:r>
            <w:proofErr w:type="gramStart"/>
            <w:r w:rsidR="00F90B41">
              <w:rPr>
                <w:rFonts w:asciiTheme="minorHAnsi" w:eastAsiaTheme="minorHAnsi" w:hAnsiTheme="minorHAnsi" w:cstheme="minorBidi"/>
                <w:color w:val="auto"/>
                <w:lang w:eastAsia="en-US"/>
              </w:rPr>
              <w:t>TfL</w:t>
            </w:r>
            <w:r w:rsidR="0066623C">
              <w:rPr>
                <w:rFonts w:asciiTheme="minorHAnsi" w:eastAsiaTheme="minorHAnsi" w:hAnsiTheme="minorHAnsi" w:cstheme="minorBidi"/>
                <w:color w:val="auto"/>
                <w:lang w:eastAsia="en-US"/>
              </w:rPr>
              <w:t xml:space="preserve"> road</w:t>
            </w:r>
            <w:proofErr w:type="gramEnd"/>
            <w:r w:rsidR="0066623C">
              <w:rPr>
                <w:rFonts w:asciiTheme="minorHAnsi" w:eastAsiaTheme="minorHAnsi" w:hAnsiTheme="minorHAnsi" w:cstheme="minorBidi"/>
                <w:color w:val="auto"/>
                <w:lang w:eastAsia="en-US"/>
              </w:rPr>
              <w:t xml:space="preserve"> network.</w:t>
            </w:r>
            <w:r w:rsidR="001A115E">
              <w:rPr>
                <w:rFonts w:asciiTheme="minorHAnsi" w:eastAsiaTheme="minorHAnsi" w:hAnsiTheme="minorHAnsi" w:cstheme="minorBidi"/>
                <w:color w:val="auto"/>
                <w:lang w:eastAsia="en-US"/>
              </w:rPr>
              <w:t xml:space="preserve"> </w:t>
            </w:r>
            <w:r w:rsidR="0090361C" w:rsidRPr="0090361C">
              <w:rPr>
                <w:rFonts w:asciiTheme="minorHAnsi" w:eastAsiaTheme="minorHAnsi" w:hAnsiTheme="minorHAnsi" w:cstheme="minorBidi"/>
                <w:color w:val="auto"/>
                <w:lang w:eastAsia="en-US"/>
              </w:rPr>
              <w:t>The MM increases the number of new homes expected from Major Thoroughfares</w:t>
            </w:r>
            <w:r w:rsidR="00AE0C84">
              <w:rPr>
                <w:rFonts w:asciiTheme="minorHAnsi" w:eastAsiaTheme="minorHAnsi" w:hAnsiTheme="minorHAnsi" w:cstheme="minorBidi"/>
                <w:color w:val="auto"/>
                <w:lang w:eastAsia="en-US"/>
              </w:rPr>
              <w:t xml:space="preserve"> and </w:t>
            </w:r>
            <w:r w:rsidR="0090361C" w:rsidRPr="0090361C">
              <w:rPr>
                <w:rFonts w:asciiTheme="minorHAnsi" w:eastAsiaTheme="minorHAnsi" w:hAnsiTheme="minorHAnsi" w:cstheme="minorBidi"/>
                <w:color w:val="auto"/>
                <w:lang w:eastAsia="en-US"/>
              </w:rPr>
              <w:t xml:space="preserve">it is possible that increased population and growth, both within the areas </w:t>
            </w:r>
            <w:r w:rsidR="00833BCC">
              <w:rPr>
                <w:rFonts w:asciiTheme="minorHAnsi" w:eastAsiaTheme="minorHAnsi" w:hAnsiTheme="minorHAnsi" w:cstheme="minorBidi"/>
                <w:color w:val="auto"/>
                <w:lang w:eastAsia="en-US"/>
              </w:rPr>
              <w:t xml:space="preserve">listed in the policy </w:t>
            </w:r>
            <w:r w:rsidR="0090361C" w:rsidRPr="0090361C">
              <w:rPr>
                <w:rFonts w:asciiTheme="minorHAnsi" w:eastAsiaTheme="minorHAnsi" w:hAnsiTheme="minorHAnsi" w:cstheme="minorBidi"/>
                <w:color w:val="auto"/>
                <w:lang w:eastAsia="en-US"/>
              </w:rPr>
              <w:t xml:space="preserve">and across the Borough more generally, may lead to an increase in recreational visits at identified </w:t>
            </w:r>
            <w:r w:rsidR="00C957FF">
              <w:rPr>
                <w:rFonts w:asciiTheme="minorHAnsi" w:eastAsiaTheme="minorHAnsi" w:hAnsiTheme="minorHAnsi" w:cstheme="minorBidi"/>
                <w:color w:val="auto"/>
                <w:lang w:eastAsia="en-US"/>
              </w:rPr>
              <w:t>national network</w:t>
            </w:r>
            <w:r w:rsidR="0090361C" w:rsidRPr="0090361C">
              <w:rPr>
                <w:rFonts w:asciiTheme="minorHAnsi" w:eastAsiaTheme="minorHAnsi" w:hAnsiTheme="minorHAnsi" w:cstheme="minorBidi"/>
                <w:color w:val="auto"/>
                <w:lang w:eastAsia="en-US"/>
              </w:rPr>
              <w:t xml:space="preserve"> sites. However, Barnet has </w:t>
            </w:r>
            <w:proofErr w:type="gramStart"/>
            <w:r w:rsidR="0090361C" w:rsidRPr="0090361C">
              <w:rPr>
                <w:rFonts w:asciiTheme="minorHAnsi" w:eastAsiaTheme="minorHAnsi" w:hAnsiTheme="minorHAnsi" w:cstheme="minorBidi"/>
                <w:color w:val="auto"/>
                <w:lang w:eastAsia="en-US"/>
              </w:rPr>
              <w:t>a large number of</w:t>
            </w:r>
            <w:proofErr w:type="gramEnd"/>
            <w:r w:rsidR="0090361C" w:rsidRPr="0090361C">
              <w:rPr>
                <w:rFonts w:asciiTheme="minorHAnsi" w:eastAsiaTheme="minorHAnsi" w:hAnsiTheme="minorHAnsi" w:cstheme="minorBidi"/>
                <w:color w:val="auto"/>
                <w:lang w:eastAsia="en-US"/>
              </w:rPr>
              <w:t xml:space="preserve"> its own open spaces to provide alternatives and the sites are located far enough away from the designated sites which would limit the need and likelihood of a significant increase in recreational visits to more distant locations outside of the Borough. As such the </w:t>
            </w:r>
            <w:r w:rsidR="00A746EE">
              <w:rPr>
                <w:rFonts w:asciiTheme="minorHAnsi" w:eastAsiaTheme="minorHAnsi" w:hAnsiTheme="minorHAnsi" w:cstheme="minorBidi"/>
                <w:color w:val="auto"/>
                <w:lang w:eastAsia="en-US"/>
              </w:rPr>
              <w:t xml:space="preserve">adjacent </w:t>
            </w:r>
            <w:r w:rsidR="0090361C" w:rsidRPr="0090361C">
              <w:rPr>
                <w:rFonts w:asciiTheme="minorHAnsi" w:eastAsiaTheme="minorHAnsi" w:hAnsiTheme="minorHAnsi" w:cstheme="minorBidi"/>
                <w:color w:val="auto"/>
                <w:lang w:eastAsia="en-US"/>
              </w:rPr>
              <w:t xml:space="preserve">development associated with </w:t>
            </w:r>
            <w:r w:rsidR="00155B25">
              <w:rPr>
                <w:rFonts w:asciiTheme="minorHAnsi" w:eastAsiaTheme="minorHAnsi" w:hAnsiTheme="minorHAnsi" w:cstheme="minorBidi"/>
                <w:color w:val="auto"/>
                <w:lang w:eastAsia="en-US"/>
              </w:rPr>
              <w:t>major throughfares</w:t>
            </w:r>
            <w:r w:rsidR="0090361C" w:rsidRPr="0090361C">
              <w:rPr>
                <w:rFonts w:asciiTheme="minorHAnsi" w:eastAsiaTheme="minorHAnsi" w:hAnsiTheme="minorHAnsi" w:cstheme="minorBidi"/>
                <w:color w:val="auto"/>
                <w:lang w:eastAsia="en-US"/>
              </w:rPr>
              <w:t xml:space="preserve"> are not considered to have a likely significant effect</w:t>
            </w:r>
            <w:r w:rsidR="00A746EE">
              <w:rPr>
                <w:rFonts w:asciiTheme="minorHAnsi" w:eastAsiaTheme="minorHAnsi" w:hAnsiTheme="minorHAnsi" w:cstheme="minorBidi"/>
                <w:color w:val="auto"/>
                <w:lang w:eastAsia="en-US"/>
              </w:rPr>
              <w:t>.</w:t>
            </w:r>
          </w:p>
        </w:tc>
        <w:tc>
          <w:tcPr>
            <w:tcW w:w="1984" w:type="dxa"/>
            <w:tcBorders>
              <w:top w:val="single" w:sz="4" w:space="0" w:color="BFBFBF"/>
              <w:left w:val="single" w:sz="4" w:space="0" w:color="BFBFBF"/>
              <w:bottom w:val="single" w:sz="4" w:space="0" w:color="BFBFBF"/>
              <w:right w:val="single" w:sz="4" w:space="0" w:color="BFBFBF"/>
            </w:tcBorders>
          </w:tcPr>
          <w:p w14:paraId="4C89A194" w14:textId="3C1257FF"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083565BC" w14:textId="4CE729E9" w:rsidTr="00A1489D">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49756334" w14:textId="2B14A85B" w:rsidR="00622AE0" w:rsidRDefault="00622AE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2529DE">
              <w:rPr>
                <w:rFonts w:asciiTheme="minorHAnsi" w:eastAsiaTheme="minorHAnsi" w:hAnsiTheme="minorHAnsi" w:cstheme="minorBidi"/>
                <w:color w:val="auto"/>
                <w:lang w:eastAsia="en-US"/>
              </w:rPr>
              <w:t>30</w:t>
            </w:r>
          </w:p>
          <w:p w14:paraId="77D32B6E" w14:textId="77D53594"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GSS12 </w:t>
            </w:r>
            <w:r w:rsidR="0013453D">
              <w:rPr>
                <w:rFonts w:asciiTheme="minorHAnsi" w:eastAsiaTheme="minorHAnsi" w:hAnsiTheme="minorHAnsi" w:cstheme="minorBidi"/>
                <w:color w:val="auto"/>
                <w:lang w:eastAsia="en-US"/>
              </w:rPr>
              <w:t xml:space="preserve">Redevelopment of </w:t>
            </w:r>
            <w:r w:rsidRPr="00943E1A">
              <w:rPr>
                <w:rFonts w:asciiTheme="minorHAnsi" w:eastAsiaTheme="minorHAnsi" w:hAnsiTheme="minorHAnsi" w:cstheme="minorBidi"/>
                <w:color w:val="auto"/>
                <w:lang w:eastAsia="en-US"/>
              </w:rPr>
              <w:t>Car Parks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D85FDD7" w14:textId="77777777" w:rsidR="00E5558A"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This policy sets criteria for the development of surface level public car parks for residential and other suitable uses, with the concentration of development in existing urban areas.</w:t>
            </w:r>
            <w:r w:rsidRPr="007C1D8D">
              <w:rPr>
                <w:rFonts w:asciiTheme="minorHAnsi" w:eastAsiaTheme="minorHAnsi" w:hAnsiTheme="minorHAnsi" w:cstheme="minorHAnsi"/>
                <w:b/>
                <w:color w:val="auto"/>
                <w:lang w:eastAsia="en-US"/>
              </w:rPr>
              <w:t xml:space="preserve"> </w:t>
            </w:r>
          </w:p>
          <w:p w14:paraId="7B3613AB" w14:textId="7D65BC6E" w:rsidR="00CE5249" w:rsidRPr="007C1D8D" w:rsidRDefault="00E168D6">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MM3</w:t>
            </w:r>
            <w:r w:rsidRPr="00074212">
              <w:rPr>
                <w:rFonts w:asciiTheme="minorHAnsi" w:hAnsiTheme="minorHAnsi" w:cstheme="minorHAnsi"/>
              </w:rPr>
              <w:t>0</w:t>
            </w:r>
            <w:r w:rsidR="00C17427">
              <w:rPr>
                <w:rFonts w:asciiTheme="minorHAnsi" w:hAnsiTheme="minorHAnsi" w:cstheme="minorHAnsi"/>
              </w:rPr>
              <w:t xml:space="preserve"> </w:t>
            </w:r>
            <w:r w:rsidR="00E300D7" w:rsidRPr="007C1D8D">
              <w:rPr>
                <w:rFonts w:asciiTheme="minorHAnsi" w:hAnsiTheme="minorHAnsi" w:cstheme="minorHAnsi"/>
              </w:rPr>
              <w:t>clarifies support for redevelopment of publicly accessible surface level car parks for new homes and main town centre uses subject to compliance with other policies. This includes compliance with car parking policy TRC03.</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967EB90"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004A3682">
              <w:rPr>
                <w:rFonts w:eastAsia="Times New Roman"/>
              </w:rPr>
              <w:t xml:space="preserve"> Likely Significant Effects.</w:t>
            </w:r>
          </w:p>
          <w:p w14:paraId="649D78EF" w14:textId="35F93D0D" w:rsidR="00582E0B" w:rsidRPr="00943E1A" w:rsidRDefault="00582E0B">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Policy </w:t>
            </w:r>
            <w:r w:rsidR="004E0944">
              <w:rPr>
                <w:rFonts w:eastAsia="Times New Roman"/>
              </w:rPr>
              <w:t xml:space="preserve">relates to </w:t>
            </w:r>
            <w:r w:rsidR="00327358">
              <w:rPr>
                <w:rFonts w:eastAsia="Times New Roman"/>
              </w:rPr>
              <w:t xml:space="preserve">the development of </w:t>
            </w:r>
            <w:r w:rsidR="00332017">
              <w:rPr>
                <w:rFonts w:eastAsia="Times New Roman"/>
              </w:rPr>
              <w:t>surface level car parks</w:t>
            </w:r>
            <w:r w:rsidR="00327358">
              <w:rPr>
                <w:rFonts w:eastAsia="Times New Roman"/>
              </w:rPr>
              <w:t xml:space="preserve"> for residential </w:t>
            </w:r>
            <w:r w:rsidR="00C65343">
              <w:rPr>
                <w:rFonts w:eastAsia="Times New Roman"/>
              </w:rPr>
              <w:t>and other uses</w:t>
            </w:r>
            <w:r w:rsidR="00332017">
              <w:rPr>
                <w:rFonts w:eastAsia="Times New Roman"/>
              </w:rPr>
              <w:t>.</w:t>
            </w:r>
            <w:r w:rsidR="001B567C" w:rsidRPr="001B567C">
              <w:rPr>
                <w:rFonts w:ascii="Segoe UI" w:hAnsi="Segoe UI" w:cs="Segoe UI"/>
                <w:sz w:val="18"/>
                <w:szCs w:val="18"/>
              </w:rPr>
              <w:t xml:space="preserve"> </w:t>
            </w:r>
            <w:r w:rsidR="00C65343">
              <w:rPr>
                <w:rFonts w:ascii="Segoe UI" w:hAnsi="Segoe UI" w:cs="Segoe UI"/>
                <w:sz w:val="18"/>
                <w:szCs w:val="18"/>
              </w:rPr>
              <w:t xml:space="preserve"> Whilst t</w:t>
            </w:r>
            <w:r w:rsidR="001B567C" w:rsidRPr="001B567C">
              <w:rPr>
                <w:rFonts w:eastAsia="Times New Roman"/>
              </w:rPr>
              <w:t xml:space="preserve">he MM provides a supporting approach to redevelopment of car parks </w:t>
            </w:r>
            <w:r w:rsidR="00C65343">
              <w:rPr>
                <w:rFonts w:eastAsia="Times New Roman"/>
              </w:rPr>
              <w:t>it</w:t>
            </w:r>
            <w:r w:rsidR="001B567C" w:rsidRPr="001B567C">
              <w:rPr>
                <w:rFonts w:eastAsia="Times New Roman"/>
              </w:rPr>
              <w:t xml:space="preserve"> does not require a specific quantum of development to come forward. It is possible that increased population and growth may arise from the policy and could potentially lead to an increase in recreational visits at identified </w:t>
            </w:r>
            <w:r w:rsidR="00977178">
              <w:rPr>
                <w:rFonts w:eastAsia="Times New Roman"/>
              </w:rPr>
              <w:t xml:space="preserve">national network </w:t>
            </w:r>
            <w:r w:rsidR="001B567C" w:rsidRPr="001B567C">
              <w:rPr>
                <w:rFonts w:eastAsia="Times New Roman"/>
              </w:rPr>
              <w:t xml:space="preserve">sites. However, Barnet has </w:t>
            </w:r>
            <w:proofErr w:type="gramStart"/>
            <w:r w:rsidR="001B567C" w:rsidRPr="001B567C">
              <w:rPr>
                <w:rFonts w:eastAsia="Times New Roman"/>
              </w:rPr>
              <w:t>a large number of</w:t>
            </w:r>
            <w:proofErr w:type="gramEnd"/>
            <w:r w:rsidR="001B567C" w:rsidRPr="001B567C">
              <w:rPr>
                <w:rFonts w:eastAsia="Times New Roman"/>
              </w:rPr>
              <w:t xml:space="preserve"> its own open spaces to provide alternatives and the sites are located far enough away from the designated sites which would limit the need and likelihood of a significant increase in recreational visits to more distant locations outside of the Borough. As such any development associated with redevelopment of car parks are not considered to have a likely significant effect.</w:t>
            </w:r>
          </w:p>
        </w:tc>
        <w:tc>
          <w:tcPr>
            <w:tcW w:w="1984" w:type="dxa"/>
            <w:tcBorders>
              <w:top w:val="single" w:sz="4" w:space="0" w:color="BFBFBF"/>
              <w:left w:val="single" w:sz="4" w:space="0" w:color="BFBFBF"/>
              <w:bottom w:val="single" w:sz="4" w:space="0" w:color="BFBFBF"/>
              <w:right w:val="single" w:sz="4" w:space="0" w:color="BFBFBF"/>
            </w:tcBorders>
          </w:tcPr>
          <w:p w14:paraId="5B3FA4FD" w14:textId="731F2F14"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79EBDA2C" w14:textId="67DA50CA" w:rsidTr="00A1489D">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6F5750D" w14:textId="6FA43D1C"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1DA4">
              <w:rPr>
                <w:rFonts w:asciiTheme="minorHAnsi" w:eastAsiaTheme="minorHAnsi" w:hAnsiTheme="minorHAnsi" w:cstheme="minorBidi"/>
                <w:color w:val="auto"/>
                <w:lang w:eastAsia="en-US"/>
              </w:rPr>
              <w:t>31</w:t>
            </w:r>
          </w:p>
          <w:p w14:paraId="038C88E9" w14:textId="41557850"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Policy GSS13 Strategic Parks and Recreation</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10DBEEA" w14:textId="0EB620AE" w:rsidR="002F7205" w:rsidRPr="007C1D8D" w:rsidRDefault="00CE5249">
            <w:pPr>
              <w:keepNext/>
              <w:keepLines/>
              <w:textAlignment w:val="baseline"/>
              <w:outlineLvl w:val="2"/>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aims to promote a new Regional Park within designated Green Belt or Metropolitan Open Land in the Brent Valley and Barnet Plateau. Development will be within the Borough’s boundaries and thus directed away from </w:t>
            </w:r>
            <w:r w:rsidR="00DB7531">
              <w:rPr>
                <w:rFonts w:asciiTheme="minorHAnsi" w:eastAsiaTheme="minorHAnsi" w:hAnsiTheme="minorHAnsi" w:cstheme="minorHAnsi"/>
                <w:color w:val="auto"/>
                <w:lang w:eastAsia="en-US"/>
              </w:rPr>
              <w:t>d</w:t>
            </w:r>
            <w:r w:rsidR="00DB7531" w:rsidRPr="007C1D8D">
              <w:rPr>
                <w:rFonts w:asciiTheme="minorHAnsi" w:eastAsiaTheme="minorHAnsi" w:hAnsiTheme="minorHAnsi" w:cstheme="minorHAnsi"/>
                <w:color w:val="auto"/>
                <w:lang w:eastAsia="en-US"/>
              </w:rPr>
              <w:t>esignated</w:t>
            </w:r>
            <w:r w:rsidRPr="007C1D8D">
              <w:rPr>
                <w:rFonts w:asciiTheme="minorHAnsi" w:eastAsiaTheme="minorHAnsi" w:hAnsiTheme="minorHAnsi" w:cstheme="minorHAnsi"/>
                <w:color w:val="auto"/>
                <w:lang w:eastAsia="en-US"/>
              </w:rPr>
              <w:t xml:space="preserve"> sites.</w:t>
            </w:r>
            <w:r w:rsidRPr="007C1D8D">
              <w:rPr>
                <w:rFonts w:asciiTheme="minorHAnsi" w:eastAsiaTheme="minorHAnsi" w:hAnsiTheme="minorHAnsi" w:cstheme="minorHAnsi"/>
                <w:b/>
                <w:color w:val="auto"/>
                <w:lang w:eastAsia="en-US"/>
              </w:rPr>
              <w:t xml:space="preserve"> </w:t>
            </w:r>
          </w:p>
          <w:p w14:paraId="416CFB2E" w14:textId="3703EE91" w:rsidR="00CE5249" w:rsidRPr="00914CD9" w:rsidRDefault="002F7205">
            <w:pPr>
              <w:keepNext/>
              <w:keepLines/>
              <w:textAlignment w:val="baseline"/>
              <w:outlineLvl w:val="2"/>
              <w:rPr>
                <w:rFonts w:asciiTheme="minorHAnsi" w:eastAsiaTheme="minorHAnsi" w:hAnsiTheme="minorHAnsi" w:cstheme="minorHAnsi"/>
                <w:color w:val="auto"/>
                <w:lang w:eastAsia="en-US"/>
                <w14:ligatures w14:val="standardContextual"/>
              </w:rPr>
            </w:pPr>
            <w:r w:rsidRPr="00A61A15">
              <w:rPr>
                <w:rFonts w:asciiTheme="minorHAnsi" w:eastAsiaTheme="minorHAnsi" w:hAnsiTheme="minorHAnsi" w:cstheme="minorHAnsi"/>
                <w:color w:val="auto"/>
                <w:lang w:eastAsia="en-US"/>
              </w:rPr>
              <w:t>MM3</w:t>
            </w:r>
            <w:r w:rsidR="00E91DA4" w:rsidRPr="00A61A15">
              <w:rPr>
                <w:rFonts w:asciiTheme="minorHAnsi" w:eastAsiaTheme="minorHAnsi" w:hAnsiTheme="minorHAnsi" w:cstheme="minorHAnsi"/>
                <w:color w:val="auto"/>
                <w:lang w:eastAsia="en-US"/>
              </w:rPr>
              <w:t>1</w:t>
            </w:r>
            <w:r w:rsidRPr="00CD12B5">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h</w:t>
            </w:r>
            <w:r w:rsidRPr="007C1D8D">
              <w:rPr>
                <w:rFonts w:asciiTheme="minorHAnsi" w:eastAsiaTheme="minorHAnsi" w:hAnsiTheme="minorHAnsi" w:cstheme="minorHAnsi"/>
                <w:color w:val="auto"/>
                <w:lang w:eastAsia="en-US"/>
                <w14:ligatures w14:val="standardContextual"/>
              </w:rPr>
              <w:t xml:space="preserve">ighlights the 3 hubs for sport and recreation at Barnet and King George V Playing Fields, </w:t>
            </w:r>
            <w:proofErr w:type="spellStart"/>
            <w:r w:rsidRPr="007C1D8D">
              <w:rPr>
                <w:rFonts w:asciiTheme="minorHAnsi" w:eastAsiaTheme="minorHAnsi" w:hAnsiTheme="minorHAnsi" w:cstheme="minorHAnsi"/>
                <w:color w:val="auto"/>
                <w:lang w:eastAsia="en-US"/>
                <w14:ligatures w14:val="standardContextual"/>
              </w:rPr>
              <w:t>Copthall</w:t>
            </w:r>
            <w:proofErr w:type="spellEnd"/>
            <w:r w:rsidRPr="007C1D8D">
              <w:rPr>
                <w:rFonts w:asciiTheme="minorHAnsi" w:eastAsiaTheme="minorHAnsi" w:hAnsiTheme="minorHAnsi" w:cstheme="minorHAnsi"/>
                <w:color w:val="auto"/>
                <w:lang w:eastAsia="en-US"/>
                <w14:ligatures w14:val="standardContextual"/>
              </w:rPr>
              <w:t xml:space="preserve"> Playing Fields and Sunny Hill Park, and West Hendon Playing Fields. It clarifies that Growth Areas, town centres and local centres are preferred locations for new indoor facilities, unless they are specifically designed to improve utilisation of an open space. Clarifies location of </w:t>
            </w:r>
            <w:r w:rsidR="008233ED">
              <w:rPr>
                <w:rFonts w:asciiTheme="minorHAnsi" w:eastAsiaTheme="minorHAnsi" w:hAnsiTheme="minorHAnsi" w:cstheme="minorHAnsi"/>
                <w:color w:val="auto"/>
                <w:lang w:eastAsia="en-US"/>
                <w14:ligatures w14:val="standardContextual"/>
              </w:rPr>
              <w:t xml:space="preserve">a </w:t>
            </w:r>
            <w:r w:rsidRPr="007C1D8D">
              <w:rPr>
                <w:rFonts w:asciiTheme="minorHAnsi" w:eastAsiaTheme="minorHAnsi" w:hAnsiTheme="minorHAnsi" w:cstheme="minorHAnsi"/>
                <w:color w:val="auto"/>
                <w:lang w:eastAsia="en-US"/>
                <w14:ligatures w14:val="standardContextual"/>
              </w:rPr>
              <w:t>Regional Park in Barnet.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2F4970B6"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4A3682">
              <w:rPr>
                <w:rFonts w:eastAsia="Times New Roman"/>
              </w:rPr>
              <w:t>Likely Significant Effects.</w:t>
            </w:r>
          </w:p>
          <w:p w14:paraId="0CECF7D2" w14:textId="08EB8B49" w:rsidR="00914CD9" w:rsidRPr="00943E1A" w:rsidRDefault="00914CD9">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The provision of additional </w:t>
            </w:r>
            <w:r w:rsidR="00E37365">
              <w:rPr>
                <w:rFonts w:eastAsia="Times New Roman"/>
              </w:rPr>
              <w:t xml:space="preserve">and improved sports, </w:t>
            </w:r>
            <w:proofErr w:type="gramStart"/>
            <w:r w:rsidR="00E37365">
              <w:rPr>
                <w:rFonts w:eastAsia="Times New Roman"/>
              </w:rPr>
              <w:t>recreation</w:t>
            </w:r>
            <w:proofErr w:type="gramEnd"/>
            <w:r w:rsidR="00E37365">
              <w:rPr>
                <w:rFonts w:eastAsia="Times New Roman"/>
              </w:rPr>
              <w:t xml:space="preserve"> and open space provision within the Borough </w:t>
            </w:r>
            <w:r w:rsidR="00927866">
              <w:rPr>
                <w:rFonts w:eastAsia="Times New Roman"/>
              </w:rPr>
              <w:t>and therefore in much closer proximity to where residents of Ba</w:t>
            </w:r>
            <w:r w:rsidR="000452C9">
              <w:rPr>
                <w:rFonts w:eastAsia="Times New Roman"/>
              </w:rPr>
              <w:t xml:space="preserve">rnet live, </w:t>
            </w:r>
            <w:r w:rsidR="00927866">
              <w:rPr>
                <w:rFonts w:eastAsia="Times New Roman"/>
              </w:rPr>
              <w:t xml:space="preserve">should </w:t>
            </w:r>
            <w:r w:rsidR="000452C9">
              <w:rPr>
                <w:rFonts w:eastAsia="Times New Roman"/>
              </w:rPr>
              <w:t xml:space="preserve">encourage more </w:t>
            </w:r>
            <w:r w:rsidR="00AA0D43">
              <w:rPr>
                <w:rFonts w:eastAsia="Times New Roman"/>
              </w:rPr>
              <w:t xml:space="preserve">shorter and more </w:t>
            </w:r>
            <w:r w:rsidR="000452C9">
              <w:rPr>
                <w:rFonts w:eastAsia="Times New Roman"/>
              </w:rPr>
              <w:t xml:space="preserve">sustainable trips </w:t>
            </w:r>
            <w:r w:rsidR="00AA0D43">
              <w:rPr>
                <w:rFonts w:eastAsia="Times New Roman"/>
              </w:rPr>
              <w:t xml:space="preserve">to access </w:t>
            </w:r>
            <w:r w:rsidR="0064191B">
              <w:rPr>
                <w:rFonts w:eastAsia="Times New Roman"/>
              </w:rPr>
              <w:t xml:space="preserve">recreational related activities and thereby </w:t>
            </w:r>
            <w:r w:rsidR="00927866">
              <w:rPr>
                <w:rFonts w:eastAsia="Times New Roman"/>
              </w:rPr>
              <w:t>reduce</w:t>
            </w:r>
            <w:r w:rsidR="0064191B">
              <w:rPr>
                <w:rFonts w:eastAsia="Times New Roman"/>
              </w:rPr>
              <w:t xml:space="preserve"> the propensity for Barnet residents to visit any of the designated </w:t>
            </w:r>
            <w:r w:rsidR="00C3408B">
              <w:rPr>
                <w:rFonts w:eastAsia="Times New Roman"/>
              </w:rPr>
              <w:t xml:space="preserve">national network </w:t>
            </w:r>
            <w:r w:rsidR="0064191B">
              <w:rPr>
                <w:rFonts w:eastAsia="Times New Roman"/>
              </w:rPr>
              <w:t>sites</w:t>
            </w:r>
            <w:r w:rsidR="001A33F4">
              <w:rPr>
                <w:rFonts w:eastAsia="Times New Roman"/>
              </w:rPr>
              <w:t xml:space="preserve"> that are all located a considerable distance away outside of the Borough</w:t>
            </w:r>
            <w:r w:rsidR="0064191B">
              <w:rPr>
                <w:rFonts w:eastAsia="Times New Roman"/>
              </w:rPr>
              <w:t>.</w:t>
            </w:r>
            <w:r w:rsidR="00927866">
              <w:rPr>
                <w:rFonts w:eastAsia="Times New Roman"/>
              </w:rPr>
              <w:t xml:space="preserve"> </w:t>
            </w:r>
          </w:p>
        </w:tc>
        <w:tc>
          <w:tcPr>
            <w:tcW w:w="1984" w:type="dxa"/>
            <w:tcBorders>
              <w:top w:val="single" w:sz="4" w:space="0" w:color="BFBFBF"/>
              <w:left w:val="single" w:sz="4" w:space="0" w:color="BFBFBF"/>
              <w:bottom w:val="single" w:sz="4" w:space="0" w:color="BFBFBF"/>
              <w:right w:val="single" w:sz="4" w:space="0" w:color="BFBFBF"/>
            </w:tcBorders>
          </w:tcPr>
          <w:p w14:paraId="3D5A4CAB" w14:textId="0E5E16D1"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5B71F348" w14:textId="25F6CF67" w:rsidTr="00CC64B4">
        <w:trPr>
          <w:gridAfter w:val="3"/>
          <w:wAfter w:w="4293" w:type="dxa"/>
          <w:trHeight w:val="288"/>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681DD499" w14:textId="77777777"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b/>
                <w:color w:val="auto"/>
                <w:lang w:eastAsia="en-US"/>
              </w:rPr>
              <w:t xml:space="preserve">Housing  </w:t>
            </w:r>
          </w:p>
        </w:tc>
        <w:tc>
          <w:tcPr>
            <w:tcW w:w="43" w:type="dxa"/>
            <w:tcBorders>
              <w:top w:val="single" w:sz="4" w:space="0" w:color="BFBFBF"/>
              <w:left w:val="single" w:sz="4" w:space="0" w:color="BFBFBF"/>
              <w:bottom w:val="single" w:sz="4" w:space="0" w:color="BFBFBF"/>
              <w:right w:val="single" w:sz="4" w:space="0" w:color="BFBFBF"/>
            </w:tcBorders>
          </w:tcPr>
          <w:p w14:paraId="087F6B41" w14:textId="77777777" w:rsidR="00CE5249" w:rsidRPr="00943E1A"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1AD3662E" w14:textId="2F791ADD" w:rsidTr="00A61A15">
        <w:trPr>
          <w:gridAfter w:val="5"/>
          <w:wAfter w:w="4899" w:type="dxa"/>
          <w:trHeight w:val="102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2ABEF62E" w14:textId="66AC184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1DA4">
              <w:rPr>
                <w:rFonts w:asciiTheme="minorHAnsi" w:eastAsiaTheme="minorHAnsi" w:hAnsiTheme="minorHAnsi" w:cstheme="minorBidi"/>
                <w:color w:val="auto"/>
                <w:lang w:eastAsia="en-US"/>
              </w:rPr>
              <w:t>33</w:t>
            </w:r>
          </w:p>
          <w:p w14:paraId="3D8EFB1B" w14:textId="08D33C5A"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HOU01 – Affordable Housing</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7A34073" w14:textId="357FAD4E" w:rsidR="00771621" w:rsidRPr="007C1D8D" w:rsidRDefault="00CE5249">
            <w:pPr>
              <w:suppressAutoHyphens w:val="0"/>
              <w:autoSpaceDN/>
              <w:spacing w:after="0" w:line="259" w:lineRule="auto"/>
              <w:rPr>
                <w:rFonts w:asciiTheme="minorHAnsi" w:hAnsiTheme="minorHAnsi" w:cstheme="minorHAnsi"/>
              </w:rPr>
            </w:pPr>
            <w:r w:rsidRPr="007C1D8D">
              <w:rPr>
                <w:rFonts w:asciiTheme="minorHAnsi" w:eastAsiaTheme="minorHAnsi" w:hAnsiTheme="minorHAnsi" w:cstheme="minorHAnsi"/>
                <w:color w:val="auto"/>
                <w:lang w:eastAsia="en-US"/>
              </w:rPr>
              <w:t xml:space="preserve">Within the context of a strategic London Plan target of 50% of all new homes to be affordable the Council will seek </w:t>
            </w:r>
            <w:r w:rsidR="00EB0735">
              <w:rPr>
                <w:rFonts w:asciiTheme="minorHAnsi" w:eastAsiaTheme="minorHAnsi" w:hAnsiTheme="minorHAnsi" w:cstheme="minorHAnsi"/>
                <w:color w:val="auto"/>
                <w:lang w:eastAsia="en-US"/>
              </w:rPr>
              <w:t>to maxim</w:t>
            </w:r>
            <w:r w:rsidR="006C04BE">
              <w:rPr>
                <w:rFonts w:asciiTheme="minorHAnsi" w:eastAsiaTheme="minorHAnsi" w:hAnsiTheme="minorHAnsi" w:cstheme="minorHAnsi"/>
                <w:color w:val="auto"/>
                <w:lang w:eastAsia="en-US"/>
              </w:rPr>
              <w:t xml:space="preserve">ise the delivery of </w:t>
            </w:r>
            <w:r w:rsidRPr="007C1D8D">
              <w:rPr>
                <w:rFonts w:asciiTheme="minorHAnsi" w:eastAsiaTheme="minorHAnsi" w:hAnsiTheme="minorHAnsi" w:cstheme="minorHAnsi"/>
                <w:color w:val="auto"/>
                <w:lang w:eastAsia="en-US"/>
              </w:rPr>
              <w:t xml:space="preserve">affordable </w:t>
            </w:r>
            <w:proofErr w:type="gramStart"/>
            <w:r w:rsidRPr="007C1D8D">
              <w:rPr>
                <w:rFonts w:asciiTheme="minorHAnsi" w:eastAsiaTheme="minorHAnsi" w:hAnsiTheme="minorHAnsi" w:cstheme="minorHAnsi"/>
                <w:color w:val="auto"/>
                <w:lang w:eastAsia="en-US"/>
              </w:rPr>
              <w:t>housing .</w:t>
            </w:r>
            <w:proofErr w:type="gramEnd"/>
            <w:r w:rsidRPr="007C1D8D">
              <w:rPr>
                <w:rFonts w:asciiTheme="minorHAnsi" w:eastAsiaTheme="minorHAnsi" w:hAnsiTheme="minorHAnsi" w:cstheme="minorHAnsi"/>
                <w:color w:val="auto"/>
                <w:lang w:eastAsia="en-US"/>
              </w:rPr>
              <w:t xml:space="preserve"> This policy </w:t>
            </w:r>
            <w:proofErr w:type="gramStart"/>
            <w:r w:rsidRPr="007C1D8D">
              <w:rPr>
                <w:rFonts w:asciiTheme="minorHAnsi" w:eastAsiaTheme="minorHAnsi" w:hAnsiTheme="minorHAnsi" w:cstheme="minorHAnsi"/>
                <w:color w:val="auto"/>
                <w:lang w:eastAsia="en-US"/>
              </w:rPr>
              <w:t>in itself will</w:t>
            </w:r>
            <w:proofErr w:type="gramEnd"/>
            <w:r w:rsidRPr="007C1D8D">
              <w:rPr>
                <w:rFonts w:asciiTheme="minorHAnsi" w:eastAsiaTheme="minorHAnsi" w:hAnsiTheme="minorHAnsi" w:cstheme="minorHAnsi"/>
                <w:color w:val="auto"/>
                <w:lang w:eastAsia="en-US"/>
              </w:rPr>
              <w:t xml:space="preserve"> not lead to development and is therefore not likely to have significant effects on </w:t>
            </w:r>
            <w:r w:rsidR="00E60CDD">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w:t>
            </w:r>
            <w:r w:rsidR="00771621" w:rsidRPr="007C1D8D">
              <w:rPr>
                <w:rFonts w:asciiTheme="minorHAnsi" w:hAnsiTheme="minorHAnsi" w:cstheme="minorHAnsi"/>
              </w:rPr>
              <w:t xml:space="preserve"> </w:t>
            </w:r>
          </w:p>
          <w:p w14:paraId="31440E81" w14:textId="44F27F68" w:rsidR="00CE5249" w:rsidRPr="007C1D8D" w:rsidRDefault="00706E03">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MM3</w:t>
            </w:r>
            <w:r>
              <w:rPr>
                <w:rFonts w:asciiTheme="minorHAnsi" w:hAnsiTheme="minorHAnsi" w:cstheme="minorHAnsi"/>
              </w:rPr>
              <w:t>3</w:t>
            </w:r>
            <w:r w:rsidR="00955699">
              <w:rPr>
                <w:rFonts w:asciiTheme="minorHAnsi" w:hAnsiTheme="minorHAnsi" w:cstheme="minorHAnsi"/>
              </w:rPr>
              <w:t xml:space="preserve"> </w:t>
            </w:r>
            <w:r w:rsidR="00771621" w:rsidRPr="007C1D8D">
              <w:rPr>
                <w:rFonts w:asciiTheme="minorHAnsi" w:hAnsiTheme="minorHAnsi" w:cstheme="minorHAnsi"/>
              </w:rPr>
              <w:t xml:space="preserve">clarifies that </w:t>
            </w:r>
            <w:r w:rsidR="00E60CDD">
              <w:rPr>
                <w:rFonts w:asciiTheme="minorHAnsi" w:hAnsiTheme="minorHAnsi" w:cstheme="minorHAnsi"/>
              </w:rPr>
              <w:t xml:space="preserve">the </w:t>
            </w:r>
            <w:r w:rsidR="00771621" w:rsidRPr="007C1D8D">
              <w:rPr>
                <w:rFonts w:asciiTheme="minorHAnsi" w:hAnsiTheme="minorHAnsi" w:cstheme="minorHAnsi"/>
              </w:rPr>
              <w:t>Council is seeking to maximise delivery of affordable housing in accordance with London Plan. It also clarifies that assessment of site capacity is on basis of ensuring development is optimised, provide certainty that off-site provision or off-site contributions only sought in circumstances set out in London Plan. Policy re-focussed on optimising use of land and facilitating delivery of housing to meet needs of each affordable housing tenure. Provides clarification on approach to First Homes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4E80D55C" w14:textId="7B704C07" w:rsidR="00F82788" w:rsidRDefault="00F82788">
            <w:pPr>
              <w:rPr>
                <w:rFonts w:eastAsia="Times New Roman"/>
                <w:color w:val="auto"/>
              </w:rPr>
            </w:pPr>
            <w:r>
              <w:rPr>
                <w:rFonts w:eastAsia="Times New Roman"/>
              </w:rPr>
              <w:t xml:space="preserve">No Likely Significant Effects. </w:t>
            </w:r>
            <w:r>
              <w:rPr>
                <w:rFonts w:eastAsia="Times New Roman"/>
              </w:rPr>
              <w:br/>
              <w:t xml:space="preserve">This is a policy relating to the provision of affordable housing. </w:t>
            </w:r>
            <w:r>
              <w:rPr>
                <w:rFonts w:eastAsia="Times New Roman"/>
              </w:rPr>
              <w:br/>
              <w:t xml:space="preserve">This policy does not identify any location or quantum of development. </w:t>
            </w:r>
            <w:r w:rsidR="00084016">
              <w:rPr>
                <w:rFonts w:eastAsia="Times New Roman"/>
              </w:rPr>
              <w:t xml:space="preserve">The MM removes </w:t>
            </w:r>
            <w:r w:rsidR="00783C3F">
              <w:rPr>
                <w:rFonts w:eastAsia="Times New Roman"/>
              </w:rPr>
              <w:t xml:space="preserve">reference to </w:t>
            </w:r>
            <w:r w:rsidR="00084016">
              <w:rPr>
                <w:rFonts w:eastAsia="Times New Roman"/>
              </w:rPr>
              <w:t xml:space="preserve">the minimum </w:t>
            </w:r>
            <w:r w:rsidR="00783C3F">
              <w:rPr>
                <w:rFonts w:eastAsia="Times New Roman"/>
              </w:rPr>
              <w:t>35% affordable housing figure</w:t>
            </w:r>
            <w:r w:rsidR="00C76113">
              <w:rPr>
                <w:rFonts w:eastAsia="Times New Roman"/>
              </w:rPr>
              <w:t xml:space="preserve"> and clarif</w:t>
            </w:r>
            <w:r w:rsidR="00CF7617">
              <w:rPr>
                <w:rFonts w:eastAsia="Times New Roman"/>
              </w:rPr>
              <w:t xml:space="preserve">ies that the Council seeks to maximise delivery of affordable housing </w:t>
            </w:r>
            <w:r w:rsidR="00007FA3">
              <w:rPr>
                <w:rFonts w:eastAsia="Times New Roman"/>
              </w:rPr>
              <w:t>in accordance with London Plan policies.</w:t>
            </w:r>
            <w:r w:rsidR="00783C3F">
              <w:rPr>
                <w:rFonts w:eastAsia="Times New Roman"/>
              </w:rPr>
              <w:t xml:space="preserve"> </w:t>
            </w:r>
            <w:r>
              <w:rPr>
                <w:rFonts w:eastAsia="Times New Roman"/>
              </w:rPr>
              <w:br/>
            </w:r>
          </w:p>
          <w:p w14:paraId="1AED4095" w14:textId="71B2596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40855D1" w14:textId="4A9E0FD7"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61D85FCA" w14:textId="07D76747" w:rsidTr="00A61A15">
        <w:trPr>
          <w:gridAfter w:val="5"/>
          <w:wAfter w:w="4899" w:type="dxa"/>
          <w:trHeight w:val="517"/>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C75B477" w14:textId="50227A53"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06E03">
              <w:rPr>
                <w:rFonts w:asciiTheme="minorHAnsi" w:eastAsiaTheme="minorHAnsi" w:hAnsiTheme="minorHAnsi" w:cstheme="minorBidi"/>
                <w:color w:val="auto"/>
                <w:lang w:eastAsia="en-US"/>
              </w:rPr>
              <w:t>34</w:t>
            </w:r>
          </w:p>
          <w:p w14:paraId="3B03A237" w14:textId="192430E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HOU02 – Housing mix</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30BFF310" w14:textId="1B8690C7" w:rsidR="00663D88" w:rsidRPr="007C1D8D" w:rsidRDefault="00CE5249">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This policy aims to provide</w:t>
            </w:r>
            <w:r w:rsidR="008766B0">
              <w:rPr>
                <w:rFonts w:asciiTheme="minorHAnsi" w:eastAsiaTheme="minorHAnsi" w:hAnsiTheme="minorHAnsi" w:cstheme="minorHAnsi"/>
                <w:color w:val="auto"/>
                <w:lang w:eastAsia="en-US"/>
              </w:rPr>
              <w:t xml:space="preserve"> a</w:t>
            </w:r>
            <w:r w:rsidRPr="007C1D8D">
              <w:rPr>
                <w:rFonts w:asciiTheme="minorHAnsi" w:eastAsiaTheme="minorHAnsi" w:hAnsiTheme="minorHAnsi" w:cstheme="minorHAnsi"/>
                <w:color w:val="auto"/>
                <w:lang w:eastAsia="en-US"/>
              </w:rPr>
              <w:t xml:space="preserve"> mix of dwelling types and sizes </w:t>
            </w:r>
            <w:proofErr w:type="gramStart"/>
            <w:r w:rsidRPr="007C1D8D">
              <w:rPr>
                <w:rFonts w:asciiTheme="minorHAnsi" w:eastAsiaTheme="minorHAnsi" w:hAnsiTheme="minorHAnsi" w:cstheme="minorHAnsi"/>
                <w:color w:val="auto"/>
                <w:lang w:eastAsia="en-US"/>
              </w:rPr>
              <w:t>in order to</w:t>
            </w:r>
            <w:proofErr w:type="gramEnd"/>
            <w:r w:rsidRPr="007C1D8D">
              <w:rPr>
                <w:rFonts w:asciiTheme="minorHAnsi" w:eastAsiaTheme="minorHAnsi" w:hAnsiTheme="minorHAnsi" w:cstheme="minorHAnsi"/>
                <w:color w:val="auto"/>
                <w:lang w:eastAsia="en-US"/>
              </w:rPr>
              <w:t xml:space="preserve"> provide choice for a growing </w:t>
            </w:r>
            <w:r w:rsidR="00621BC7">
              <w:rPr>
                <w:rFonts w:asciiTheme="minorHAnsi" w:eastAsiaTheme="minorHAnsi" w:hAnsiTheme="minorHAnsi" w:cstheme="minorHAnsi"/>
                <w:color w:val="auto"/>
                <w:lang w:eastAsia="en-US"/>
              </w:rPr>
              <w:t xml:space="preserve">population and </w:t>
            </w:r>
            <w:r w:rsidRPr="007C1D8D">
              <w:rPr>
                <w:rFonts w:asciiTheme="minorHAnsi" w:eastAsiaTheme="minorHAnsi" w:hAnsiTheme="minorHAnsi" w:cstheme="minorHAnsi"/>
                <w:color w:val="auto"/>
                <w:lang w:eastAsia="en-US"/>
              </w:rPr>
              <w:t xml:space="preserve">it is therefore not likely to have significant effects on </w:t>
            </w:r>
            <w:r w:rsidR="00621BC7">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00663D88" w:rsidRPr="007C1D8D">
              <w:rPr>
                <w:rFonts w:asciiTheme="minorHAnsi" w:eastAsiaTheme="minorHAnsi" w:hAnsiTheme="minorHAnsi" w:cstheme="minorHAnsi"/>
                <w:color w:val="auto"/>
                <w:lang w:eastAsia="en-US"/>
              </w:rPr>
              <w:t xml:space="preserve"> </w:t>
            </w:r>
          </w:p>
          <w:p w14:paraId="63A14F6C" w14:textId="23ED9B7B" w:rsidR="00663D88" w:rsidRPr="007C1D8D" w:rsidRDefault="00663D88">
            <w:pPr>
              <w:rPr>
                <w:rFonts w:asciiTheme="minorHAnsi" w:eastAsiaTheme="minorHAnsi" w:hAnsiTheme="minorHAnsi" w:cstheme="minorHAnsi"/>
                <w:color w:val="auto"/>
                <w:lang w:eastAsia="en-US"/>
              </w:rPr>
            </w:pPr>
            <w:r w:rsidRPr="00A61A15">
              <w:rPr>
                <w:rFonts w:asciiTheme="minorHAnsi" w:eastAsiaTheme="minorHAnsi" w:hAnsiTheme="minorHAnsi" w:cstheme="minorHAnsi"/>
                <w:color w:val="auto"/>
                <w:lang w:eastAsia="en-US"/>
              </w:rPr>
              <w:t>MM3</w:t>
            </w:r>
            <w:r w:rsidR="00706E03" w:rsidRPr="00A61A15">
              <w:rPr>
                <w:rFonts w:asciiTheme="minorHAnsi" w:eastAsiaTheme="minorHAnsi" w:hAnsiTheme="minorHAnsi" w:cstheme="minorHAnsi"/>
                <w:color w:val="auto"/>
                <w:lang w:eastAsia="en-US"/>
              </w:rPr>
              <w:t>4</w:t>
            </w:r>
            <w:r w:rsidRPr="00CD12B5">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 xml:space="preserve">clarifies requirement to deliver mixed and inclusive neighbourhoods, and that proposals will be supported where they provide a mix of dwelling types and sizes to help meet current and future housing needs. Re-wording reflect purpose of Table 6 in setting out </w:t>
            </w:r>
            <w:r w:rsidR="003C5E59">
              <w:rPr>
                <w:rFonts w:asciiTheme="minorHAnsi" w:eastAsiaTheme="minorHAnsi" w:hAnsiTheme="minorHAnsi" w:cstheme="minorHAnsi"/>
                <w:color w:val="auto"/>
                <w:lang w:eastAsia="en-US"/>
              </w:rPr>
              <w:t xml:space="preserve">the </w:t>
            </w:r>
            <w:r w:rsidRPr="007C1D8D">
              <w:rPr>
                <w:rFonts w:asciiTheme="minorHAnsi" w:eastAsiaTheme="minorHAnsi" w:hAnsiTheme="minorHAnsi" w:cstheme="minorHAnsi"/>
                <w:color w:val="auto"/>
                <w:lang w:eastAsia="en-US"/>
              </w:rPr>
              <w:t xml:space="preserve">Council’s dwelling size priorities, and that all housing proposals are expected to reflect these priorities unless it can be demonstrated that a variation to the preferred mix is justified based on criteria in Policy HOU02. Adds site optimisation and provision of Build to Rent and viability as further material considerations on mix. Clarification that flexibility for Specialist Housing schemes supported by Policy HOU04 will necessarily be applied. </w:t>
            </w:r>
          </w:p>
          <w:p w14:paraId="1572F7F7" w14:textId="3E70BD0C"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69F8C5A" w14:textId="1E219770" w:rsidR="00CE5249" w:rsidRPr="00943E1A" w:rsidRDefault="008F6916">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No Likely Significant Effects. </w:t>
            </w:r>
            <w:r>
              <w:rPr>
                <w:rFonts w:eastAsia="Times New Roman"/>
              </w:rPr>
              <w:br/>
              <w:t xml:space="preserve">This is a policy relating to the mix and type of housing to be provided. This policy does not identify any location or quantum of development. </w:t>
            </w:r>
            <w:r>
              <w:rPr>
                <w:rFonts w:eastAsia="Times New Roman"/>
              </w:rPr>
              <w:br/>
            </w:r>
          </w:p>
        </w:tc>
        <w:tc>
          <w:tcPr>
            <w:tcW w:w="1984" w:type="dxa"/>
            <w:tcBorders>
              <w:top w:val="single" w:sz="4" w:space="0" w:color="BFBFBF"/>
              <w:left w:val="single" w:sz="4" w:space="0" w:color="BFBFBF"/>
              <w:bottom w:val="single" w:sz="4" w:space="0" w:color="BFBFBF"/>
              <w:right w:val="single" w:sz="4" w:space="0" w:color="BFBFBF"/>
            </w:tcBorders>
          </w:tcPr>
          <w:p w14:paraId="6DA1D5D3" w14:textId="2CD282A0"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29322A0" w14:textId="11CB93D2" w:rsidTr="00A61A15">
        <w:trPr>
          <w:gridAfter w:val="5"/>
          <w:wAfter w:w="4899" w:type="dxa"/>
          <w:trHeight w:val="102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C45790B" w14:textId="1FEC7C32"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06E03">
              <w:rPr>
                <w:rFonts w:asciiTheme="minorHAnsi" w:eastAsiaTheme="minorHAnsi" w:hAnsiTheme="minorHAnsi" w:cstheme="minorBidi"/>
                <w:color w:val="auto"/>
                <w:lang w:eastAsia="en-US"/>
              </w:rPr>
              <w:t>35</w:t>
            </w:r>
          </w:p>
          <w:p w14:paraId="44DFB567" w14:textId="153E2606"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HOU03 – Residential Conversions</w:t>
            </w:r>
            <w:r w:rsidRPr="00943E1A">
              <w:rPr>
                <w:rFonts w:asciiTheme="minorHAnsi" w:eastAsiaTheme="minorHAnsi" w:hAnsiTheme="minorHAnsi" w:cstheme="minorBidi"/>
                <w:b/>
                <w:color w:val="auto"/>
                <w:lang w:eastAsia="en-US"/>
              </w:rPr>
              <w:t xml:space="preserve"> </w:t>
            </w:r>
            <w:r w:rsidR="0013453D" w:rsidRPr="00CD185A">
              <w:rPr>
                <w:rFonts w:asciiTheme="minorHAnsi" w:eastAsiaTheme="minorHAnsi" w:hAnsiTheme="minorHAnsi" w:cstheme="minorBidi"/>
                <w:bCs/>
                <w:color w:val="auto"/>
                <w:lang w:eastAsia="en-US"/>
              </w:rPr>
              <w:t>and Redevelopment of Larger Homes</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46C5FCA3" w14:textId="7E2858D5" w:rsidR="00B352CE" w:rsidRPr="007C1D8D"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aims to </w:t>
            </w:r>
            <w:r w:rsidR="001D4E91">
              <w:rPr>
                <w:rFonts w:asciiTheme="minorHAnsi" w:eastAsiaTheme="minorHAnsi" w:hAnsiTheme="minorHAnsi" w:cstheme="minorHAnsi"/>
                <w:color w:val="auto"/>
                <w:lang w:eastAsia="en-US"/>
              </w:rPr>
              <w:t>opti</w:t>
            </w:r>
            <w:r w:rsidR="00EA0B2D">
              <w:rPr>
                <w:rFonts w:asciiTheme="minorHAnsi" w:eastAsiaTheme="minorHAnsi" w:hAnsiTheme="minorHAnsi" w:cstheme="minorHAnsi"/>
                <w:color w:val="auto"/>
                <w:lang w:eastAsia="en-US"/>
              </w:rPr>
              <w:t xml:space="preserve">mise the potential </w:t>
            </w:r>
            <w:r w:rsidR="00463A8B">
              <w:rPr>
                <w:rFonts w:asciiTheme="minorHAnsi" w:eastAsiaTheme="minorHAnsi" w:hAnsiTheme="minorHAnsi" w:cstheme="minorHAnsi"/>
                <w:color w:val="auto"/>
                <w:lang w:eastAsia="en-US"/>
              </w:rPr>
              <w:t xml:space="preserve">for housing delivery </w:t>
            </w:r>
            <w:r w:rsidR="002105CF">
              <w:rPr>
                <w:rFonts w:asciiTheme="minorHAnsi" w:eastAsiaTheme="minorHAnsi" w:hAnsiTheme="minorHAnsi" w:cstheme="minorHAnsi"/>
                <w:color w:val="auto"/>
                <w:lang w:eastAsia="en-US"/>
              </w:rPr>
              <w:t xml:space="preserve">arising from residential conversions the redevelopment of </w:t>
            </w:r>
            <w:r w:rsidR="00E4218C">
              <w:rPr>
                <w:rFonts w:asciiTheme="minorHAnsi" w:eastAsiaTheme="minorHAnsi" w:hAnsiTheme="minorHAnsi" w:cstheme="minorHAnsi"/>
                <w:color w:val="auto"/>
                <w:lang w:eastAsia="en-US"/>
              </w:rPr>
              <w:t xml:space="preserve">larger homes; </w:t>
            </w:r>
            <w:r w:rsidR="00EA0B2D">
              <w:rPr>
                <w:rFonts w:asciiTheme="minorHAnsi" w:eastAsiaTheme="minorHAnsi" w:hAnsiTheme="minorHAnsi" w:cstheme="minorHAnsi"/>
                <w:color w:val="auto"/>
                <w:lang w:eastAsia="en-US"/>
              </w:rPr>
              <w:t xml:space="preserve">and </w:t>
            </w:r>
            <w:r w:rsidR="00E4218C">
              <w:rPr>
                <w:rFonts w:asciiTheme="minorHAnsi" w:eastAsiaTheme="minorHAnsi" w:hAnsiTheme="minorHAnsi" w:cstheme="minorHAnsi"/>
                <w:color w:val="auto"/>
                <w:lang w:eastAsia="en-US"/>
              </w:rPr>
              <w:t xml:space="preserve">also </w:t>
            </w:r>
            <w:r w:rsidRPr="007C1D8D">
              <w:rPr>
                <w:rFonts w:asciiTheme="minorHAnsi" w:eastAsiaTheme="minorHAnsi" w:hAnsiTheme="minorHAnsi" w:cstheme="minorHAnsi"/>
                <w:color w:val="auto"/>
                <w:lang w:eastAsia="en-US"/>
              </w:rPr>
              <w:t xml:space="preserve">manage housing growth </w:t>
            </w:r>
            <w:proofErr w:type="gramStart"/>
            <w:r w:rsidR="00E4218C">
              <w:rPr>
                <w:rFonts w:asciiTheme="minorHAnsi" w:eastAsiaTheme="minorHAnsi" w:hAnsiTheme="minorHAnsi" w:cstheme="minorHAnsi"/>
                <w:color w:val="auto"/>
                <w:lang w:eastAsia="en-US"/>
              </w:rPr>
              <w:t xml:space="preserve">to </w:t>
            </w:r>
            <w:r w:rsidRPr="007C1D8D">
              <w:rPr>
                <w:rFonts w:asciiTheme="minorHAnsi" w:eastAsiaTheme="minorHAnsi" w:hAnsiTheme="minorHAnsi" w:cstheme="minorHAnsi"/>
                <w:color w:val="auto"/>
                <w:lang w:eastAsia="en-US"/>
              </w:rPr>
              <w:t xml:space="preserve"> ensure</w:t>
            </w:r>
            <w:proofErr w:type="gramEnd"/>
            <w:r w:rsidRPr="007C1D8D">
              <w:rPr>
                <w:rFonts w:asciiTheme="minorHAnsi" w:eastAsiaTheme="minorHAnsi" w:hAnsiTheme="minorHAnsi" w:cstheme="minorHAnsi"/>
                <w:color w:val="auto"/>
                <w:lang w:eastAsia="en-US"/>
              </w:rPr>
              <w:t xml:space="preserve"> that residential conversions </w:t>
            </w:r>
            <w:r w:rsidR="00253EC0">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 xml:space="preserve">o not have a detrimental impact on local areas. The policy will not </w:t>
            </w:r>
            <w:r w:rsidR="000F07AB">
              <w:rPr>
                <w:rFonts w:asciiTheme="minorHAnsi" w:eastAsiaTheme="minorHAnsi" w:hAnsiTheme="minorHAnsi" w:cstheme="minorHAnsi"/>
                <w:color w:val="auto"/>
                <w:lang w:eastAsia="en-US"/>
              </w:rPr>
              <w:t xml:space="preserve">of </w:t>
            </w:r>
            <w:r w:rsidRPr="007C1D8D">
              <w:rPr>
                <w:rFonts w:asciiTheme="minorHAnsi" w:eastAsiaTheme="minorHAnsi" w:hAnsiTheme="minorHAnsi" w:cstheme="minorHAnsi"/>
                <w:color w:val="auto"/>
                <w:lang w:eastAsia="en-US"/>
              </w:rPr>
              <w:t xml:space="preserve">itself </w:t>
            </w:r>
            <w:r w:rsidR="00F72681">
              <w:rPr>
                <w:rFonts w:asciiTheme="minorHAnsi" w:eastAsiaTheme="minorHAnsi" w:hAnsiTheme="minorHAnsi" w:cstheme="minorHAnsi"/>
                <w:color w:val="auto"/>
                <w:lang w:eastAsia="en-US"/>
              </w:rPr>
              <w:t xml:space="preserve">directly </w:t>
            </w:r>
            <w:r w:rsidRPr="007C1D8D">
              <w:rPr>
                <w:rFonts w:asciiTheme="minorHAnsi" w:eastAsiaTheme="minorHAnsi" w:hAnsiTheme="minorHAnsi" w:cstheme="minorHAnsi"/>
                <w:color w:val="auto"/>
                <w:lang w:eastAsia="en-US"/>
              </w:rPr>
              <w:t xml:space="preserve">lead to development and housing development </w:t>
            </w:r>
            <w:r w:rsidR="007F4D89">
              <w:rPr>
                <w:rFonts w:asciiTheme="minorHAnsi" w:eastAsiaTheme="minorHAnsi" w:hAnsiTheme="minorHAnsi" w:cstheme="minorHAnsi"/>
                <w:color w:val="auto"/>
                <w:lang w:eastAsia="en-US"/>
              </w:rPr>
              <w:t>arising from conversions and redevelopment of larger ho</w:t>
            </w:r>
            <w:r w:rsidR="00F40931">
              <w:rPr>
                <w:rFonts w:asciiTheme="minorHAnsi" w:eastAsiaTheme="minorHAnsi" w:hAnsiTheme="minorHAnsi" w:cstheme="minorHAnsi"/>
                <w:color w:val="auto"/>
                <w:lang w:eastAsia="en-US"/>
              </w:rPr>
              <w:t>us</w:t>
            </w:r>
            <w:r w:rsidR="007F4D89">
              <w:rPr>
                <w:rFonts w:asciiTheme="minorHAnsi" w:eastAsiaTheme="minorHAnsi" w:hAnsiTheme="minorHAnsi" w:cstheme="minorHAnsi"/>
                <w:color w:val="auto"/>
                <w:lang w:eastAsia="en-US"/>
              </w:rPr>
              <w:t xml:space="preserve">es </w:t>
            </w:r>
            <w:r w:rsidRPr="007C1D8D">
              <w:rPr>
                <w:rFonts w:asciiTheme="minorHAnsi" w:eastAsiaTheme="minorHAnsi" w:hAnsiTheme="minorHAnsi" w:cstheme="minorHAnsi"/>
                <w:color w:val="auto"/>
                <w:lang w:eastAsia="en-US"/>
              </w:rPr>
              <w:t xml:space="preserve">will, in any </w:t>
            </w:r>
            <w:proofErr w:type="gramStart"/>
            <w:r w:rsidRPr="007C1D8D">
              <w:rPr>
                <w:rFonts w:asciiTheme="minorHAnsi" w:eastAsiaTheme="minorHAnsi" w:hAnsiTheme="minorHAnsi" w:cstheme="minorHAnsi"/>
                <w:color w:val="auto"/>
                <w:lang w:eastAsia="en-US"/>
              </w:rPr>
              <w:t>case</w:t>
            </w:r>
            <w:r w:rsidR="00A24D56">
              <w:rPr>
                <w:rFonts w:asciiTheme="minorHAnsi" w:eastAsiaTheme="minorHAnsi" w:hAnsiTheme="minorHAnsi" w:cstheme="minorHAnsi"/>
                <w:color w:val="auto"/>
                <w:lang w:eastAsia="en-US"/>
              </w:rPr>
              <w:t xml:space="preserve"> by definition</w:t>
            </w:r>
            <w:r w:rsidRPr="007C1D8D">
              <w:rPr>
                <w:rFonts w:asciiTheme="minorHAnsi" w:eastAsiaTheme="minorHAnsi" w:hAnsiTheme="minorHAnsi" w:cstheme="minorHAnsi"/>
                <w:color w:val="auto"/>
                <w:lang w:eastAsia="en-US"/>
              </w:rPr>
              <w:t>, be</w:t>
            </w:r>
            <w:proofErr w:type="gramEnd"/>
            <w:r w:rsidRPr="007C1D8D">
              <w:rPr>
                <w:rFonts w:asciiTheme="minorHAnsi" w:eastAsiaTheme="minorHAnsi" w:hAnsiTheme="minorHAnsi" w:cstheme="minorHAnsi"/>
                <w:color w:val="auto"/>
                <w:lang w:eastAsia="en-US"/>
              </w:rPr>
              <w:t xml:space="preserve"> within the Borough’s boundaries and thus directed away from </w:t>
            </w:r>
            <w:r w:rsidR="00F971C2">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009E8E8E" w14:textId="6CE4D8DD" w:rsidR="00B352CE" w:rsidRPr="007C1D8D" w:rsidRDefault="00B352CE">
            <w:pPr>
              <w:rPr>
                <w:rFonts w:asciiTheme="minorHAnsi" w:eastAsiaTheme="minorHAnsi" w:hAnsiTheme="minorHAnsi" w:cstheme="minorHAnsi"/>
                <w:color w:val="auto"/>
                <w:lang w:eastAsia="en-US"/>
                <w14:ligatures w14:val="standardContextual"/>
              </w:rPr>
            </w:pPr>
            <w:r w:rsidRPr="00A61A15">
              <w:rPr>
                <w:rFonts w:asciiTheme="minorHAnsi" w:eastAsiaTheme="minorHAnsi" w:hAnsiTheme="minorHAnsi" w:cstheme="minorHAnsi"/>
                <w:color w:val="auto"/>
                <w:lang w:eastAsia="en-US"/>
                <w14:ligatures w14:val="standardContextual"/>
              </w:rPr>
              <w:t>MM35</w:t>
            </w:r>
            <w:r w:rsidRPr="007C1D8D">
              <w:rPr>
                <w:rFonts w:asciiTheme="minorHAnsi" w:eastAsiaTheme="minorHAnsi" w:hAnsiTheme="minorHAnsi" w:cstheme="minorHAnsi"/>
                <w:color w:val="auto"/>
                <w:lang w:eastAsia="en-US"/>
                <w14:ligatures w14:val="standardContextual"/>
              </w:rPr>
              <w:t xml:space="preserve"> clarifies prioritisation of delivery of family homes and to address the needs identified in Table 6</w:t>
            </w:r>
            <w:r w:rsidR="00ED40D2">
              <w:rPr>
                <w:rFonts w:asciiTheme="minorHAnsi" w:eastAsiaTheme="minorHAnsi" w:hAnsiTheme="minorHAnsi" w:cstheme="minorHAnsi"/>
                <w:color w:val="auto"/>
                <w:lang w:eastAsia="en-US"/>
                <w14:ligatures w14:val="standardContextual"/>
              </w:rPr>
              <w:t xml:space="preserve"> of the Plan</w:t>
            </w:r>
            <w:r w:rsidRPr="007C1D8D">
              <w:rPr>
                <w:rFonts w:asciiTheme="minorHAnsi" w:eastAsiaTheme="minorHAnsi" w:hAnsiTheme="minorHAnsi" w:cstheme="minorHAnsi"/>
                <w:color w:val="auto"/>
                <w:lang w:eastAsia="en-US"/>
                <w14:ligatures w14:val="standardContextual"/>
              </w:rPr>
              <w:t xml:space="preserve">. Provides support for optimising potential for housing delivery in locations specified in London Plan.  </w:t>
            </w:r>
            <w:proofErr w:type="gramStart"/>
            <w:r w:rsidRPr="007C1D8D">
              <w:rPr>
                <w:rFonts w:asciiTheme="minorHAnsi" w:eastAsiaTheme="minorHAnsi" w:hAnsiTheme="minorHAnsi" w:cstheme="minorHAnsi"/>
                <w:color w:val="auto"/>
                <w:lang w:eastAsia="en-US"/>
                <w14:ligatures w14:val="standardContextual"/>
              </w:rPr>
              <w:t>Takes into account</w:t>
            </w:r>
            <w:proofErr w:type="gramEnd"/>
            <w:r w:rsidRPr="007C1D8D">
              <w:rPr>
                <w:rFonts w:asciiTheme="minorHAnsi" w:eastAsiaTheme="minorHAnsi" w:hAnsiTheme="minorHAnsi" w:cstheme="minorHAnsi"/>
                <w:color w:val="auto"/>
                <w:lang w:eastAsia="en-US"/>
                <w14:ligatures w14:val="standardContextual"/>
              </w:rPr>
              <w:t xml:space="preserve"> need for three-bedroom houses and specifies that conversions have at least one family sized home with three bedrooms capable of providing 4 bedspaces with access to rear garden. S</w:t>
            </w:r>
            <w:r w:rsidR="0023548F">
              <w:rPr>
                <w:rFonts w:asciiTheme="minorHAnsi" w:eastAsiaTheme="minorHAnsi" w:hAnsiTheme="minorHAnsi" w:cstheme="minorHAnsi"/>
                <w:color w:val="auto"/>
                <w:lang w:eastAsia="en-US"/>
                <w14:ligatures w14:val="standardContextual"/>
              </w:rPr>
              <w:t>tipulates</w:t>
            </w:r>
            <w:r w:rsidRPr="007C1D8D">
              <w:rPr>
                <w:rFonts w:asciiTheme="minorHAnsi" w:eastAsiaTheme="minorHAnsi" w:hAnsiTheme="minorHAnsi" w:cstheme="minorHAnsi"/>
                <w:color w:val="auto"/>
                <w:lang w:eastAsia="en-US"/>
                <w14:ligatures w14:val="standardContextual"/>
              </w:rPr>
              <w:t xml:space="preserve"> that gross internal floor area should be not less than 135m2 at time of application where two self-contained residential dwellings are proposed. Requires at least 61</w:t>
            </w:r>
            <w:r w:rsidR="00CD2BC9">
              <w:rPr>
                <w:rFonts w:asciiTheme="minorHAnsi" w:eastAsiaTheme="minorHAnsi" w:hAnsiTheme="minorHAnsi" w:cstheme="minorHAnsi"/>
                <w:color w:val="auto"/>
                <w:lang w:eastAsia="en-US"/>
                <w14:ligatures w14:val="standardContextual"/>
              </w:rPr>
              <w:t>sq</w:t>
            </w:r>
            <w:r w:rsidRPr="007C1D8D">
              <w:rPr>
                <w:rFonts w:asciiTheme="minorHAnsi" w:eastAsiaTheme="minorHAnsi" w:hAnsiTheme="minorHAnsi" w:cstheme="minorHAnsi"/>
                <w:color w:val="auto"/>
                <w:lang w:eastAsia="en-US"/>
                <w14:ligatures w14:val="standardContextual"/>
              </w:rPr>
              <w:t>m of gross internal floor space (i.e. the minimum for a family sized dwelling) required for each additional home. Clarifies when proposals will be supported relative to character and there</w:t>
            </w:r>
            <w:r w:rsidR="00487A0D">
              <w:rPr>
                <w:rFonts w:asciiTheme="minorHAnsi" w:eastAsiaTheme="minorHAnsi" w:hAnsiTheme="minorHAnsi" w:cstheme="minorHAnsi"/>
                <w:color w:val="auto"/>
                <w:lang w:eastAsia="en-US"/>
                <w14:ligatures w14:val="standardContextual"/>
              </w:rPr>
              <w:t xml:space="preserve"> i</w:t>
            </w:r>
            <w:r w:rsidRPr="007C1D8D">
              <w:rPr>
                <w:rFonts w:asciiTheme="minorHAnsi" w:eastAsiaTheme="minorHAnsi" w:hAnsiTheme="minorHAnsi" w:cstheme="minorHAnsi"/>
                <w:color w:val="auto"/>
                <w:lang w:eastAsia="en-US"/>
                <w14:ligatures w14:val="standardContextual"/>
              </w:rPr>
              <w:t>s no unacceptable impact on amenity of neighbouring properties.</w:t>
            </w:r>
          </w:p>
          <w:p w14:paraId="553F1545" w14:textId="5DCF9ED9"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18AA356" w14:textId="77777777" w:rsidR="00746298"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No</w:t>
            </w:r>
            <w:r w:rsidR="004A3682">
              <w:rPr>
                <w:rFonts w:eastAsia="Times New Roman"/>
              </w:rPr>
              <w:t xml:space="preserve"> Likely Significant Effects. </w:t>
            </w:r>
            <w:r w:rsidRPr="00943E1A">
              <w:rPr>
                <w:rFonts w:asciiTheme="minorHAnsi" w:eastAsiaTheme="minorHAnsi" w:hAnsiTheme="minorHAnsi" w:cstheme="minorBidi"/>
                <w:color w:val="auto"/>
                <w:lang w:eastAsia="en-US"/>
              </w:rPr>
              <w:t xml:space="preserve"> </w:t>
            </w:r>
          </w:p>
          <w:p w14:paraId="701FE4A3" w14:textId="4CA2C71E" w:rsidR="00CE5249" w:rsidRPr="00943E1A" w:rsidRDefault="0074629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This </w:t>
            </w:r>
            <w:r w:rsidR="003978DE">
              <w:rPr>
                <w:rFonts w:eastAsia="Times New Roman"/>
              </w:rPr>
              <w:t xml:space="preserve">is a development management </w:t>
            </w:r>
            <w:r w:rsidR="000A7B98">
              <w:rPr>
                <w:rFonts w:eastAsia="Times New Roman"/>
              </w:rPr>
              <w:t xml:space="preserve">policy aimed at optimising the potential for housing delivery arising from </w:t>
            </w:r>
            <w:r w:rsidR="00684F3A">
              <w:rPr>
                <w:rFonts w:eastAsia="Times New Roman"/>
              </w:rPr>
              <w:t xml:space="preserve">residential conversions and the redevelopment of larger homes. </w:t>
            </w:r>
            <w:r w:rsidR="00DD1D33">
              <w:rPr>
                <w:rFonts w:eastAsia="Times New Roman"/>
              </w:rPr>
              <w:t xml:space="preserve">The policy </w:t>
            </w:r>
            <w:r>
              <w:rPr>
                <w:rFonts w:eastAsia="Times New Roman"/>
              </w:rPr>
              <w:t>does not identify any location or quantum of development. The</w:t>
            </w:r>
            <w:r w:rsidR="00DD1D33">
              <w:rPr>
                <w:rFonts w:eastAsia="Times New Roman"/>
              </w:rPr>
              <w:t xml:space="preserve"> MM provides </w:t>
            </w:r>
            <w:r w:rsidR="001A21C8" w:rsidRPr="00E80EB0">
              <w:rPr>
                <w:rFonts w:eastAsia="Times New Roman"/>
              </w:rPr>
              <w:t>a supporting approach to residential conversions and redevelopment of larger homes</w:t>
            </w:r>
            <w:r w:rsidR="001A21C8">
              <w:rPr>
                <w:rFonts w:eastAsia="Times New Roman"/>
              </w:rPr>
              <w:t xml:space="preserve"> and </w:t>
            </w:r>
            <w:r w:rsidR="00DD1D33">
              <w:rPr>
                <w:rFonts w:eastAsia="Times New Roman"/>
              </w:rPr>
              <w:t xml:space="preserve">clarification regarding the criteria to be applied </w:t>
            </w:r>
            <w:r w:rsidR="00CD2BC9">
              <w:rPr>
                <w:rFonts w:eastAsia="Times New Roman"/>
              </w:rPr>
              <w:t xml:space="preserve">when assessing proposals. </w:t>
            </w:r>
            <w:r w:rsidR="00E80EB0" w:rsidRPr="00E80EB0">
              <w:rPr>
                <w:rFonts w:eastAsia="Times New Roman"/>
              </w:rPr>
              <w:t xml:space="preserve">Whilst </w:t>
            </w:r>
            <w:r w:rsidR="006625F7">
              <w:rPr>
                <w:rFonts w:eastAsia="Times New Roman"/>
              </w:rPr>
              <w:t>the policy</w:t>
            </w:r>
            <w:r w:rsidR="00E80EB0" w:rsidRPr="00E80EB0">
              <w:rPr>
                <w:rFonts w:eastAsia="Times New Roman"/>
              </w:rPr>
              <w:t xml:space="preserve"> does not require a specific quantum of development to come forward, it could increase the windfall housing development that comes forward as family homes. It is, therefore, possible that increased population and growth may arise from the policy and could potentially lead to an increase in recreational visits at identified </w:t>
            </w:r>
            <w:r w:rsidR="00DA4FFC">
              <w:rPr>
                <w:rFonts w:eastAsia="Times New Roman"/>
              </w:rPr>
              <w:t>national network</w:t>
            </w:r>
            <w:r w:rsidR="00E80EB0" w:rsidRPr="00E80EB0">
              <w:rPr>
                <w:rFonts w:eastAsia="Times New Roman"/>
              </w:rPr>
              <w:t xml:space="preserve"> sites. However, Barnet has </w:t>
            </w:r>
            <w:proofErr w:type="gramStart"/>
            <w:r w:rsidR="00E80EB0" w:rsidRPr="00E80EB0">
              <w:rPr>
                <w:rFonts w:eastAsia="Times New Roman"/>
              </w:rPr>
              <w:t>a large number of</w:t>
            </w:r>
            <w:proofErr w:type="gramEnd"/>
            <w:r w:rsidR="00E80EB0" w:rsidRPr="00E80EB0">
              <w:rPr>
                <w:rFonts w:eastAsia="Times New Roman"/>
              </w:rPr>
              <w:t xml:space="preserve"> its own open spaces to provide alternatives and potential locations of windfall development are all located far enough away from the designated sites which would limit the need and likelihood of a significant increase in recreational visits to more distant locations outside of the Borough. As such any development associated with residential conversions and redevelopment of larger homes are not considered to have a likely significant effect.</w:t>
            </w:r>
          </w:p>
        </w:tc>
        <w:tc>
          <w:tcPr>
            <w:tcW w:w="1984" w:type="dxa"/>
            <w:tcBorders>
              <w:top w:val="single" w:sz="4" w:space="0" w:color="BFBFBF"/>
              <w:left w:val="single" w:sz="4" w:space="0" w:color="BFBFBF"/>
              <w:bottom w:val="single" w:sz="4" w:space="0" w:color="BFBFBF"/>
              <w:right w:val="single" w:sz="4" w:space="0" w:color="BFBFBF"/>
            </w:tcBorders>
          </w:tcPr>
          <w:p w14:paraId="49F28919" w14:textId="22E9ED99"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084FF78" w14:textId="48AACF45" w:rsidTr="00A61A15">
        <w:trPr>
          <w:gridAfter w:val="5"/>
          <w:wAfter w:w="4899" w:type="dxa"/>
          <w:trHeight w:val="102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C02555B" w14:textId="732A8481"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71D7C">
              <w:rPr>
                <w:rFonts w:asciiTheme="minorHAnsi" w:eastAsiaTheme="minorHAnsi" w:hAnsiTheme="minorHAnsi" w:cstheme="minorBidi"/>
                <w:color w:val="auto"/>
                <w:lang w:eastAsia="en-US"/>
              </w:rPr>
              <w:t>36</w:t>
            </w:r>
          </w:p>
          <w:p w14:paraId="31A40CB2" w14:textId="1A2B5902"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HOU04 - Specialist Housing</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6F898A2" w14:textId="2B6B119D" w:rsidR="00AB4BA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This policy sets out how specialist housing will be provided, including housing for older people, HMOs, student accommodation and shared living accommodation. Since this type of development will be within the Borough’s boundaries and thus directed away from </w:t>
            </w:r>
            <w:r w:rsidR="00F7485E">
              <w:rPr>
                <w:rFonts w:asciiTheme="minorHAnsi" w:eastAsiaTheme="minorHAnsi" w:hAnsiTheme="minorHAnsi" w:cstheme="minorHAnsi"/>
                <w:color w:val="auto"/>
                <w:lang w:eastAsia="en-US"/>
              </w:rPr>
              <w:t>national network</w:t>
            </w:r>
            <w:r w:rsidRPr="007C1D8D">
              <w:rPr>
                <w:rFonts w:asciiTheme="minorHAnsi" w:eastAsiaTheme="minorHAnsi" w:hAnsiTheme="minorHAnsi" w:cstheme="minorHAnsi"/>
                <w:color w:val="auto"/>
                <w:lang w:eastAsia="en-US"/>
              </w:rPr>
              <w:t xml:space="preserve"> sites, there is not likely to be any significant effect </w:t>
            </w:r>
            <w:proofErr w:type="gramStart"/>
            <w:r w:rsidRPr="007C1D8D">
              <w:rPr>
                <w:rFonts w:asciiTheme="minorHAnsi" w:eastAsiaTheme="minorHAnsi" w:hAnsiTheme="minorHAnsi" w:cstheme="minorHAnsi"/>
                <w:color w:val="auto"/>
                <w:lang w:eastAsia="en-US"/>
              </w:rPr>
              <w:t xml:space="preserve">on </w:t>
            </w:r>
            <w:r w:rsidR="00867CC6">
              <w:rPr>
                <w:rFonts w:asciiTheme="minorHAnsi" w:eastAsiaTheme="minorHAnsi" w:hAnsiTheme="minorHAnsi" w:cstheme="minorHAnsi"/>
                <w:color w:val="auto"/>
                <w:lang w:eastAsia="en-US"/>
              </w:rPr>
              <w:t xml:space="preserve"> any</w:t>
            </w:r>
            <w:proofErr w:type="gramEnd"/>
            <w:r w:rsidR="00867CC6">
              <w:rPr>
                <w:rFonts w:asciiTheme="minorHAnsi" w:eastAsiaTheme="minorHAnsi" w:hAnsiTheme="minorHAnsi" w:cstheme="minorHAnsi"/>
                <w:color w:val="auto"/>
                <w:lang w:eastAsia="en-US"/>
              </w:rPr>
              <w:t xml:space="preserve"> of the d</w:t>
            </w:r>
            <w:r w:rsidRPr="007C1D8D">
              <w:rPr>
                <w:rFonts w:asciiTheme="minorHAnsi" w:eastAsiaTheme="minorHAnsi" w:hAnsiTheme="minorHAnsi" w:cstheme="minorHAnsi"/>
                <w:color w:val="auto"/>
                <w:lang w:eastAsia="en-US"/>
              </w:rPr>
              <w:t xml:space="preserve">esignated sites. </w:t>
            </w:r>
            <w:r w:rsidR="00AB4BA9" w:rsidRPr="007C1D8D">
              <w:rPr>
                <w:rFonts w:asciiTheme="minorHAnsi" w:eastAsiaTheme="minorHAnsi" w:hAnsiTheme="minorHAnsi" w:cstheme="minorHAnsi"/>
                <w:color w:val="auto"/>
                <w:lang w:eastAsia="en-US"/>
              </w:rPr>
              <w:tab/>
              <w:t xml:space="preserve"> </w:t>
            </w:r>
          </w:p>
          <w:p w14:paraId="3A0486D9" w14:textId="40D33D69" w:rsidR="00AB4BA9" w:rsidRPr="007C1D8D" w:rsidRDefault="00AB4BA9">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eastAsiaTheme="minorHAnsi" w:hAnsiTheme="minorHAnsi" w:cstheme="minorHAnsi"/>
                <w:color w:val="auto"/>
                <w:lang w:eastAsia="en-US"/>
              </w:rPr>
              <w:t>MM36</w:t>
            </w:r>
            <w:r w:rsidRPr="007C1D8D">
              <w:rPr>
                <w:rFonts w:asciiTheme="minorHAnsi" w:eastAsiaTheme="minorHAnsi" w:hAnsiTheme="minorHAnsi" w:cstheme="minorHAnsi"/>
                <w:color w:val="auto"/>
                <w:lang w:eastAsia="en-US"/>
              </w:rPr>
              <w:t xml:space="preserve"> shows re-structuring to split sections relating to older persons housing (with cross reference to requirements of London Plan) and wider housing choice for people with social care and health support needs. Rewording in terms of support for proposals for people with social care and health support needs, as well as highlighting suitability of locations with PTAL3 or more and accessible to local shops, as well as social infrastructure and health care. With HMOs, proposals should demonstrate that they meet an identified need and avoid overconcentration of HMO. Protection of living conditions for residents and occupiers of neighbouring properties through HMO management plan. Clarification that existing HMO of a reasonable standard is protected unless no need demonstrated. Re-wording that student proposals demonstrate how they meet an identified housing need, provide a management plan so no unacceptable impact on living conditions of occupiers of neighbouring properties.  All specialist housing proposals expected to achieve highest standards of accessible and inclusive design in accordance with London Plan Policies D5 and D7 </w:t>
            </w:r>
          </w:p>
          <w:p w14:paraId="7D87E7D2" w14:textId="5AB60062"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3E9B5E2C"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 xml:space="preserve">No </w:t>
            </w:r>
            <w:r w:rsidR="004A3682">
              <w:rPr>
                <w:rFonts w:eastAsia="Times New Roman"/>
              </w:rPr>
              <w:t>Likely Significant Effects.</w:t>
            </w:r>
          </w:p>
          <w:p w14:paraId="644C7573" w14:textId="77777777" w:rsidR="005E48D5" w:rsidRPr="00A61A15" w:rsidRDefault="00EB5A5F" w:rsidP="00A61A15">
            <w:r>
              <w:t xml:space="preserve">This is a development </w:t>
            </w:r>
            <w:r w:rsidRPr="00A61A15">
              <w:t xml:space="preserve">management policy detailing </w:t>
            </w:r>
            <w:r w:rsidR="00B83241" w:rsidRPr="00A61A15">
              <w:t xml:space="preserve">the provision of specialist types of housing </w:t>
            </w:r>
            <w:r w:rsidR="008E7DEF" w:rsidRPr="00A61A15">
              <w:t>provision within the Borough.</w:t>
            </w:r>
            <w:r w:rsidR="00AF1957" w:rsidRPr="00A61A15">
              <w:t xml:space="preserve"> Th</w:t>
            </w:r>
            <w:r w:rsidR="00C620D2" w:rsidRPr="00A61A15">
              <w:t xml:space="preserve">e </w:t>
            </w:r>
            <w:r w:rsidR="00AF1957" w:rsidRPr="00A61A15">
              <w:t xml:space="preserve">policy </w:t>
            </w:r>
            <w:r w:rsidR="00750BFA" w:rsidRPr="00A61A15">
              <w:t>that</w:t>
            </w:r>
            <w:r w:rsidR="00112534" w:rsidRPr="00A61A15">
              <w:t xml:space="preserve"> does not identify any locations nor, </w:t>
            </w:r>
            <w:proofErr w:type="gramStart"/>
            <w:r w:rsidR="007F53C9" w:rsidRPr="00A61A15">
              <w:t>with the exception of</w:t>
            </w:r>
            <w:proofErr w:type="gramEnd"/>
            <w:r w:rsidR="007F53C9" w:rsidRPr="00A61A15">
              <w:t xml:space="preserve"> older persons </w:t>
            </w:r>
            <w:r w:rsidR="00FA1033" w:rsidRPr="00A61A15">
              <w:t xml:space="preserve">housing </w:t>
            </w:r>
            <w:r w:rsidR="007F53C9" w:rsidRPr="00A61A15">
              <w:t xml:space="preserve">provision, </w:t>
            </w:r>
            <w:r w:rsidRPr="00A61A15">
              <w:t xml:space="preserve">quantum of development. </w:t>
            </w:r>
            <w:r w:rsidR="005E2927" w:rsidRPr="00A61A15">
              <w:rPr>
                <w:rStyle w:val="cf01"/>
                <w:rFonts w:asciiTheme="minorHAnsi" w:hAnsiTheme="minorHAnsi" w:cstheme="minorHAnsi"/>
                <w:sz w:val="22"/>
                <w:szCs w:val="22"/>
              </w:rPr>
              <w:t xml:space="preserve">The MM provides a supporting approach to specialist housing including older persons housing, housing choice for people with social care and health support needs, HMOs, student accommodation and </w:t>
            </w:r>
            <w:proofErr w:type="gramStart"/>
            <w:r w:rsidR="005E2927" w:rsidRPr="00A61A15">
              <w:rPr>
                <w:rStyle w:val="cf01"/>
                <w:rFonts w:asciiTheme="minorHAnsi" w:hAnsiTheme="minorHAnsi" w:cstheme="minorHAnsi"/>
                <w:sz w:val="22"/>
                <w:szCs w:val="22"/>
              </w:rPr>
              <w:t>purpose built</w:t>
            </w:r>
            <w:proofErr w:type="gramEnd"/>
            <w:r w:rsidR="005E2927" w:rsidRPr="00A61A15">
              <w:rPr>
                <w:rStyle w:val="cf01"/>
                <w:rFonts w:asciiTheme="minorHAnsi" w:hAnsiTheme="minorHAnsi" w:cstheme="minorHAnsi"/>
                <w:sz w:val="22"/>
                <w:szCs w:val="22"/>
              </w:rPr>
              <w:t xml:space="preserve"> shared living accommodation. </w:t>
            </w:r>
            <w:r w:rsidRPr="00A61A15">
              <w:t xml:space="preserve">The MM provides clarification regarding the criteria to be applied when assessing </w:t>
            </w:r>
            <w:r w:rsidR="00330EE6" w:rsidRPr="00A61A15">
              <w:t xml:space="preserve">any </w:t>
            </w:r>
            <w:r w:rsidRPr="00A61A15">
              <w:t>proposals</w:t>
            </w:r>
            <w:r w:rsidR="00330EE6" w:rsidRPr="00A61A15">
              <w:t xml:space="preserve"> relevant to the application of this policy</w:t>
            </w:r>
            <w:r w:rsidRPr="00A61A15">
              <w:t>. There are no impact pathways present.</w:t>
            </w:r>
            <w:r w:rsidR="004420D8" w:rsidRPr="00A61A15">
              <w:t xml:space="preserve"> The policy does not therefore identify any location or quantum of development</w:t>
            </w:r>
            <w:r w:rsidR="00E76976" w:rsidRPr="00A61A15">
              <w:t xml:space="preserve"> and the MM does not change that</w:t>
            </w:r>
            <w:r w:rsidR="004420D8" w:rsidRPr="00A61A15">
              <w:t xml:space="preserve">. </w:t>
            </w:r>
          </w:p>
          <w:p w14:paraId="61D5575A" w14:textId="04248F7E" w:rsidR="00EB5A5F" w:rsidRPr="00943E1A" w:rsidRDefault="00733F85">
            <w:pPr>
              <w:suppressAutoHyphens w:val="0"/>
              <w:autoSpaceDN/>
              <w:spacing w:after="0" w:line="259" w:lineRule="auto"/>
              <w:rPr>
                <w:rFonts w:asciiTheme="minorHAnsi" w:eastAsiaTheme="minorHAnsi" w:hAnsiTheme="minorHAnsi" w:cstheme="minorBidi"/>
                <w:color w:val="auto"/>
                <w:lang w:eastAsia="en-US"/>
              </w:rPr>
            </w:pPr>
            <w:r w:rsidRPr="00A61A15">
              <w:rPr>
                <w:rFonts w:asciiTheme="minorHAnsi" w:eastAsia="Times New Roman" w:hAnsiTheme="minorHAnsi" w:cstheme="minorHAnsi"/>
              </w:rPr>
              <w:t>Whilst not requir</w:t>
            </w:r>
            <w:r w:rsidR="002E2A4E">
              <w:rPr>
                <w:rFonts w:asciiTheme="minorHAnsi" w:eastAsia="Times New Roman" w:hAnsiTheme="minorHAnsi" w:cstheme="minorHAnsi"/>
              </w:rPr>
              <w:t>ing</w:t>
            </w:r>
            <w:r w:rsidRPr="00A61A15">
              <w:rPr>
                <w:rFonts w:asciiTheme="minorHAnsi" w:eastAsia="Times New Roman" w:hAnsiTheme="minorHAnsi" w:cstheme="minorHAnsi"/>
              </w:rPr>
              <w:t xml:space="preserve"> a specific quantum of development to come forward, other than seeking to meet the indicative benchmark figure for older persons housing in the London Plan, </w:t>
            </w:r>
            <w:r w:rsidR="00786313" w:rsidRPr="00A61A15">
              <w:rPr>
                <w:rFonts w:asciiTheme="minorHAnsi" w:eastAsia="Times New Roman" w:hAnsiTheme="minorHAnsi" w:cstheme="minorHAnsi"/>
              </w:rPr>
              <w:t>the policy</w:t>
            </w:r>
            <w:r w:rsidRPr="00A61A15">
              <w:rPr>
                <w:rFonts w:asciiTheme="minorHAnsi" w:eastAsia="Times New Roman" w:hAnsiTheme="minorHAnsi" w:cstheme="minorHAnsi"/>
              </w:rPr>
              <w:t xml:space="preserve"> will likely increase the development of different forms of specialist housing. It is, therefore, possible that increased population and growth may arise from the policy and could potentially lead to an increase in recreational visits at identified </w:t>
            </w:r>
            <w:r w:rsidR="00611C79">
              <w:rPr>
                <w:rFonts w:asciiTheme="minorHAnsi" w:eastAsia="Times New Roman" w:hAnsiTheme="minorHAnsi" w:cstheme="minorHAnsi"/>
              </w:rPr>
              <w:t>national network</w:t>
            </w:r>
            <w:r w:rsidRPr="00A61A15">
              <w:rPr>
                <w:rFonts w:asciiTheme="minorHAnsi" w:eastAsia="Times New Roman" w:hAnsiTheme="minorHAnsi" w:cstheme="minorHAnsi"/>
              </w:rPr>
              <w:t xml:space="preserve"> sites. However, Barnet has </w:t>
            </w:r>
            <w:proofErr w:type="gramStart"/>
            <w:r w:rsidRPr="00A61A15">
              <w:rPr>
                <w:rFonts w:asciiTheme="minorHAnsi" w:eastAsia="Times New Roman" w:hAnsiTheme="minorHAnsi" w:cstheme="minorHAnsi"/>
              </w:rPr>
              <w:t>a large number of</w:t>
            </w:r>
            <w:proofErr w:type="gramEnd"/>
            <w:r w:rsidRPr="00A61A15">
              <w:rPr>
                <w:rFonts w:asciiTheme="minorHAnsi" w:eastAsia="Times New Roman" w:hAnsiTheme="minorHAnsi" w:cstheme="minorHAnsi"/>
              </w:rPr>
              <w:t xml:space="preserve"> its own open spaces to provide alternatives and potential locations of specialist housing developments are all located far enough away from the designated sites which would limit the need and likelihood of a significant increase in recreational visits to more distant locations outside of the Borough. As such any development associated with specialist housing are not considered to have a likely significant effect</w:t>
            </w:r>
            <w:r w:rsidR="00D4475F" w:rsidRPr="00A61A15">
              <w:rPr>
                <w:rFonts w:asciiTheme="minorHAnsi" w:eastAsia="Times New Roman" w:hAnsiTheme="minorHAnsi" w:cstheme="minorHAnsi"/>
              </w:rPr>
              <w:t>.</w:t>
            </w:r>
          </w:p>
        </w:tc>
        <w:tc>
          <w:tcPr>
            <w:tcW w:w="1984" w:type="dxa"/>
            <w:tcBorders>
              <w:top w:val="single" w:sz="4" w:space="0" w:color="BFBFBF"/>
              <w:left w:val="single" w:sz="4" w:space="0" w:color="BFBFBF"/>
              <w:bottom w:val="single" w:sz="4" w:space="0" w:color="BFBFBF"/>
              <w:right w:val="single" w:sz="4" w:space="0" w:color="BFBFBF"/>
            </w:tcBorders>
          </w:tcPr>
          <w:p w14:paraId="5BDE761D" w14:textId="034CC646"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83AC970" w14:textId="393A9068"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2E3CF82" w14:textId="0368C475"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8028A">
              <w:rPr>
                <w:rFonts w:asciiTheme="minorHAnsi" w:eastAsiaTheme="minorHAnsi" w:hAnsiTheme="minorHAnsi" w:cstheme="minorBidi"/>
                <w:color w:val="auto"/>
                <w:lang w:eastAsia="en-US"/>
              </w:rPr>
              <w:t>37</w:t>
            </w:r>
          </w:p>
          <w:p w14:paraId="19498E64" w14:textId="0B345D16"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HOU05 – Efficient Use of Barnet’s housing Stock</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996E4EB" w14:textId="572BBF60" w:rsidR="003E3432" w:rsidRPr="008F1051"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This policy seeks to ensure the efficient use of Barnet’s housing stock in addressing identified housing needs. Since this </w:t>
            </w:r>
            <w:r w:rsidR="00096424">
              <w:rPr>
                <w:rFonts w:asciiTheme="minorHAnsi" w:eastAsiaTheme="minorHAnsi" w:hAnsiTheme="minorHAnsi" w:cstheme="minorHAnsi"/>
                <w:color w:val="auto"/>
                <w:lang w:eastAsia="en-US"/>
              </w:rPr>
              <w:t xml:space="preserve">policy relates </w:t>
            </w:r>
            <w:r w:rsidR="009E023E">
              <w:rPr>
                <w:rFonts w:asciiTheme="minorHAnsi" w:eastAsiaTheme="minorHAnsi" w:hAnsiTheme="minorHAnsi" w:cstheme="minorHAnsi"/>
                <w:color w:val="auto"/>
                <w:lang w:eastAsia="en-US"/>
              </w:rPr>
              <w:t xml:space="preserve">to </w:t>
            </w:r>
            <w:r w:rsidRPr="007C1D8D">
              <w:rPr>
                <w:rFonts w:asciiTheme="minorHAnsi" w:eastAsiaTheme="minorHAnsi" w:hAnsiTheme="minorHAnsi" w:cstheme="minorHAnsi"/>
                <w:color w:val="auto"/>
                <w:lang w:eastAsia="en-US"/>
              </w:rPr>
              <w:t>development</w:t>
            </w:r>
            <w:r w:rsidR="009E023E">
              <w:rPr>
                <w:rFonts w:asciiTheme="minorHAnsi" w:eastAsiaTheme="minorHAnsi" w:hAnsiTheme="minorHAnsi" w:cstheme="minorHAnsi"/>
                <w:color w:val="auto"/>
                <w:lang w:eastAsia="en-US"/>
              </w:rPr>
              <w:t xml:space="preserve"> of</w:t>
            </w:r>
            <w:r w:rsidR="0024608E">
              <w:rPr>
                <w:rFonts w:asciiTheme="minorHAnsi" w:eastAsiaTheme="minorHAnsi" w:hAnsiTheme="minorHAnsi" w:cstheme="minorHAnsi"/>
                <w:color w:val="auto"/>
                <w:lang w:eastAsia="en-US"/>
              </w:rPr>
              <w:t xml:space="preserve"> </w:t>
            </w:r>
            <w:r w:rsidR="00A548A2">
              <w:rPr>
                <w:rFonts w:asciiTheme="minorHAnsi" w:eastAsiaTheme="minorHAnsi" w:hAnsiTheme="minorHAnsi" w:cstheme="minorHAnsi"/>
                <w:color w:val="auto"/>
                <w:lang w:eastAsia="en-US"/>
              </w:rPr>
              <w:t xml:space="preserve">existing </w:t>
            </w:r>
            <w:r w:rsidR="006247D8">
              <w:rPr>
                <w:rFonts w:asciiTheme="minorHAnsi" w:eastAsiaTheme="minorHAnsi" w:hAnsiTheme="minorHAnsi" w:cstheme="minorHAnsi"/>
                <w:color w:val="auto"/>
                <w:lang w:eastAsia="en-US"/>
              </w:rPr>
              <w:t>housing</w:t>
            </w:r>
            <w:r w:rsidRPr="007C1D8D">
              <w:rPr>
                <w:rFonts w:asciiTheme="minorHAnsi" w:eastAsiaTheme="minorHAnsi" w:hAnsiTheme="minorHAnsi" w:cstheme="minorHAnsi"/>
                <w:color w:val="auto"/>
                <w:lang w:eastAsia="en-US"/>
              </w:rPr>
              <w:t xml:space="preserve"> </w:t>
            </w:r>
            <w:r w:rsidR="00A548A2">
              <w:rPr>
                <w:rFonts w:asciiTheme="minorHAnsi" w:eastAsiaTheme="minorHAnsi" w:hAnsiTheme="minorHAnsi" w:cstheme="minorHAnsi"/>
                <w:color w:val="auto"/>
                <w:lang w:eastAsia="en-US"/>
              </w:rPr>
              <w:t>stock</w:t>
            </w:r>
            <w:r w:rsidR="00A501D3">
              <w:rPr>
                <w:rFonts w:asciiTheme="minorHAnsi" w:eastAsiaTheme="minorHAnsi" w:hAnsiTheme="minorHAnsi" w:cstheme="minorHAnsi"/>
                <w:color w:val="auto"/>
                <w:lang w:eastAsia="en-US"/>
              </w:rPr>
              <w:t>,</w:t>
            </w:r>
            <w:r w:rsidR="00A548A2">
              <w:rPr>
                <w:rFonts w:asciiTheme="minorHAnsi" w:eastAsiaTheme="minorHAnsi" w:hAnsiTheme="minorHAnsi" w:cstheme="minorHAnsi"/>
                <w:color w:val="auto"/>
                <w:lang w:eastAsia="en-US"/>
              </w:rPr>
              <w:t xml:space="preserve"> </w:t>
            </w:r>
            <w:r w:rsidR="00A501D3">
              <w:rPr>
                <w:rFonts w:asciiTheme="minorHAnsi" w:eastAsiaTheme="minorHAnsi" w:hAnsiTheme="minorHAnsi" w:cstheme="minorHAnsi"/>
                <w:color w:val="auto"/>
                <w:lang w:eastAsia="en-US"/>
              </w:rPr>
              <w:t xml:space="preserve">this is </w:t>
            </w:r>
            <w:r w:rsidRPr="007C1D8D">
              <w:rPr>
                <w:rFonts w:asciiTheme="minorHAnsi" w:eastAsiaTheme="minorHAnsi" w:hAnsiTheme="minorHAnsi" w:cstheme="minorHAnsi"/>
                <w:color w:val="auto"/>
                <w:lang w:eastAsia="en-US"/>
              </w:rPr>
              <w:t xml:space="preserve">within the Borough’s boundaries and thus directed away from </w:t>
            </w:r>
            <w:r w:rsidR="008F1051">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00A501D3">
              <w:rPr>
                <w:rFonts w:asciiTheme="minorHAnsi" w:eastAsiaTheme="minorHAnsi" w:hAnsiTheme="minorHAnsi" w:cstheme="minorHAnsi"/>
                <w:color w:val="auto"/>
                <w:lang w:eastAsia="en-US"/>
              </w:rPr>
              <w:t>; consequently</w:t>
            </w:r>
            <w:r w:rsidR="00505ADF">
              <w:rPr>
                <w:rFonts w:asciiTheme="minorHAnsi" w:eastAsiaTheme="minorHAnsi" w:hAnsiTheme="minorHAnsi" w:cstheme="minorHAnsi"/>
                <w:color w:val="auto"/>
                <w:lang w:eastAsia="en-US"/>
              </w:rPr>
              <w:t>,</w:t>
            </w:r>
            <w:r w:rsidRPr="007C1D8D">
              <w:rPr>
                <w:rFonts w:asciiTheme="minorHAnsi" w:eastAsiaTheme="minorHAnsi" w:hAnsiTheme="minorHAnsi" w:cstheme="minorHAnsi"/>
                <w:color w:val="auto"/>
                <w:lang w:eastAsia="en-US"/>
              </w:rPr>
              <w:t xml:space="preserve"> there is not likely to be any significant effect on </w:t>
            </w:r>
            <w:r w:rsidR="008F1051">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2AD640FE" w14:textId="2325729C" w:rsidR="00CE5249" w:rsidRPr="007C1D8D" w:rsidRDefault="003E3432">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MM3</w:t>
            </w:r>
            <w:r w:rsidR="00D8028A" w:rsidRPr="00A61A15">
              <w:rPr>
                <w:rFonts w:asciiTheme="minorHAnsi" w:hAnsiTheme="minorHAnsi" w:cstheme="minorHAnsi"/>
              </w:rPr>
              <w:t>7</w:t>
            </w:r>
            <w:r w:rsidRPr="00CD12B5">
              <w:rPr>
                <w:rFonts w:asciiTheme="minorHAnsi" w:hAnsiTheme="minorHAnsi" w:cstheme="minorHAnsi"/>
              </w:rPr>
              <w:t xml:space="preserve"> r</w:t>
            </w:r>
            <w:r w:rsidRPr="007C1D8D">
              <w:rPr>
                <w:rFonts w:asciiTheme="minorHAnsi" w:hAnsiTheme="minorHAnsi" w:cstheme="minorHAnsi"/>
              </w:rPr>
              <w:t xml:space="preserve">e-wording provides </w:t>
            </w:r>
            <w:r w:rsidR="004D1DCE">
              <w:rPr>
                <w:rFonts w:asciiTheme="minorHAnsi" w:hAnsiTheme="minorHAnsi" w:cstheme="minorHAnsi"/>
              </w:rPr>
              <w:t xml:space="preserve">a </w:t>
            </w:r>
            <w:r w:rsidRPr="007C1D8D">
              <w:rPr>
                <w:rFonts w:asciiTheme="minorHAnsi" w:hAnsiTheme="minorHAnsi" w:cstheme="minorHAnsi"/>
              </w:rPr>
              <w:t>positive approach setting out that</w:t>
            </w:r>
            <w:r w:rsidR="006F70D1">
              <w:rPr>
                <w:rFonts w:asciiTheme="minorHAnsi" w:hAnsiTheme="minorHAnsi" w:cstheme="minorHAnsi"/>
              </w:rPr>
              <w:t xml:space="preserve"> the</w:t>
            </w:r>
            <w:r w:rsidRPr="007C1D8D">
              <w:rPr>
                <w:rFonts w:asciiTheme="minorHAnsi" w:hAnsiTheme="minorHAnsi" w:cstheme="minorHAnsi"/>
              </w:rPr>
              <w:t xml:space="preserve"> net loss of housing </w:t>
            </w:r>
            <w:r w:rsidR="006F70D1">
              <w:rPr>
                <w:rFonts w:asciiTheme="minorHAnsi" w:hAnsiTheme="minorHAnsi" w:cstheme="minorHAnsi"/>
              </w:rPr>
              <w:t xml:space="preserve">will be </w:t>
            </w:r>
            <w:r w:rsidRPr="007C1D8D">
              <w:rPr>
                <w:rFonts w:asciiTheme="minorHAnsi" w:hAnsiTheme="minorHAnsi" w:cstheme="minorHAnsi"/>
              </w:rPr>
              <w:t xml:space="preserve">supported only in specific limited circumstances. Expressed support for provision of social, </w:t>
            </w:r>
            <w:proofErr w:type="gramStart"/>
            <w:r w:rsidRPr="007C1D8D">
              <w:rPr>
                <w:rFonts w:asciiTheme="minorHAnsi" w:hAnsiTheme="minorHAnsi" w:cstheme="minorHAnsi"/>
              </w:rPr>
              <w:t>physical</w:t>
            </w:r>
            <w:proofErr w:type="gramEnd"/>
            <w:r w:rsidRPr="007C1D8D">
              <w:rPr>
                <w:rFonts w:asciiTheme="minorHAnsi" w:hAnsiTheme="minorHAnsi" w:cstheme="minorHAnsi"/>
              </w:rPr>
              <w:t xml:space="preserve"> or green infrastructure where local needs are clearly demonstrated. Requires proposed use not to be detrimental to amenity of existing residents. Clarification about ‘short-stay holiday rental accommodation to be used for more than 90 days a year’. Supports temporary (meanwhile) uses subject to no unacceptable impact on the amenity of existing residents and that they would not prevent sites from being redeveloped.</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0DD14BD"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 xml:space="preserve">No </w:t>
            </w:r>
            <w:r w:rsidR="004A3682">
              <w:rPr>
                <w:rFonts w:eastAsia="Times New Roman"/>
              </w:rPr>
              <w:t>Likely Significant Effects.</w:t>
            </w:r>
          </w:p>
          <w:p w14:paraId="28C6E1A3" w14:textId="4A092A02" w:rsidR="00D40BAB" w:rsidRDefault="00D40BAB">
            <w:pPr>
              <w:suppressAutoHyphens w:val="0"/>
              <w:autoSpaceDN/>
              <w:spacing w:after="0" w:line="259" w:lineRule="auto"/>
              <w:rPr>
                <w:rFonts w:eastAsia="Times New Roman"/>
              </w:rPr>
            </w:pPr>
            <w:r>
              <w:rPr>
                <w:rFonts w:eastAsia="Times New Roman"/>
              </w:rPr>
              <w:t xml:space="preserve">The policy promotes </w:t>
            </w:r>
            <w:r w:rsidR="00250CC7">
              <w:rPr>
                <w:rFonts w:eastAsia="Times New Roman"/>
              </w:rPr>
              <w:t>the efficient use of Barnet’s housing stock to meet identified needs.</w:t>
            </w:r>
            <w:r w:rsidR="001C1822">
              <w:rPr>
                <w:rFonts w:eastAsia="Times New Roman"/>
              </w:rPr>
              <w:t xml:space="preserve"> </w:t>
            </w:r>
            <w:r w:rsidR="008F5A0B">
              <w:rPr>
                <w:rFonts w:eastAsia="Times New Roman"/>
              </w:rPr>
              <w:t xml:space="preserve">The policy does not identify any location or quantum of development. </w:t>
            </w:r>
            <w:r w:rsidR="001C1822">
              <w:rPr>
                <w:rFonts w:eastAsia="Times New Roman"/>
              </w:rPr>
              <w:t>The MM provides clari</w:t>
            </w:r>
            <w:r w:rsidR="00FA69A7">
              <w:rPr>
                <w:rFonts w:eastAsia="Times New Roman"/>
              </w:rPr>
              <w:t>fi</w:t>
            </w:r>
            <w:r w:rsidR="001C1822">
              <w:rPr>
                <w:rFonts w:eastAsia="Times New Roman"/>
              </w:rPr>
              <w:t>cation</w:t>
            </w:r>
            <w:r w:rsidR="00FA69A7">
              <w:rPr>
                <w:rFonts w:eastAsia="Times New Roman"/>
              </w:rPr>
              <w:t xml:space="preserve"> regarding the application of development management criteria </w:t>
            </w:r>
            <w:r w:rsidR="00BE1C63">
              <w:rPr>
                <w:rFonts w:eastAsia="Times New Roman"/>
              </w:rPr>
              <w:t xml:space="preserve">to be </w:t>
            </w:r>
            <w:r w:rsidR="009C5EE7">
              <w:rPr>
                <w:rFonts w:eastAsia="Times New Roman"/>
              </w:rPr>
              <w:t xml:space="preserve">used </w:t>
            </w:r>
            <w:r w:rsidR="00C90EB9">
              <w:rPr>
                <w:rFonts w:eastAsia="Times New Roman"/>
              </w:rPr>
              <w:t>when assessing proposals that would result in a net</w:t>
            </w:r>
            <w:r w:rsidR="00D8625D">
              <w:rPr>
                <w:rFonts w:eastAsia="Times New Roman"/>
              </w:rPr>
              <w:t xml:space="preserve"> </w:t>
            </w:r>
            <w:r w:rsidR="00C90EB9">
              <w:rPr>
                <w:rFonts w:eastAsia="Times New Roman"/>
              </w:rPr>
              <w:t xml:space="preserve">loss </w:t>
            </w:r>
            <w:r w:rsidR="00D8625D">
              <w:rPr>
                <w:rFonts w:eastAsia="Times New Roman"/>
              </w:rPr>
              <w:t>of residential accommodation</w:t>
            </w:r>
            <w:r w:rsidR="007A717A">
              <w:rPr>
                <w:rFonts w:eastAsia="Times New Roman"/>
              </w:rPr>
              <w:t xml:space="preserve">, </w:t>
            </w:r>
            <w:r w:rsidR="004B62C8">
              <w:rPr>
                <w:rFonts w:eastAsia="Times New Roman"/>
              </w:rPr>
              <w:t xml:space="preserve">protecting permanent conversion to </w:t>
            </w:r>
            <w:r w:rsidR="007F37C0">
              <w:rPr>
                <w:rFonts w:eastAsia="Times New Roman"/>
              </w:rPr>
              <w:t>short term holiday rental and the provision of temporary meanwhile accommodation</w:t>
            </w:r>
            <w:r w:rsidR="00D8625D">
              <w:rPr>
                <w:rFonts w:eastAsia="Times New Roman"/>
              </w:rPr>
              <w:t>.</w:t>
            </w:r>
          </w:p>
          <w:p w14:paraId="7888192D" w14:textId="5767E56B" w:rsidR="00432E3D" w:rsidRPr="00943E1A" w:rsidRDefault="00432E3D">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16C2B429" w14:textId="335F2E0B"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04C72D00" w14:textId="592042AE" w:rsidTr="00A61A15">
        <w:trPr>
          <w:gridAfter w:val="5"/>
          <w:wAfter w:w="4899" w:type="dxa"/>
          <w:trHeight w:val="77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58E334E3" w14:textId="5D2C641A"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3F3672">
              <w:rPr>
                <w:rFonts w:asciiTheme="minorHAnsi" w:eastAsiaTheme="minorHAnsi" w:hAnsiTheme="minorHAnsi" w:cstheme="minorBidi"/>
                <w:color w:val="auto"/>
                <w:lang w:eastAsia="en-US"/>
              </w:rPr>
              <w:t>38</w:t>
            </w:r>
          </w:p>
          <w:p w14:paraId="224E8B5B" w14:textId="26A31180"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HOU06 – Meeting Other Housing Needs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F8E7606" w14:textId="5F2BC2DA" w:rsidR="004E0694"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aims to provide the right number of homes to meet </w:t>
            </w:r>
            <w:proofErr w:type="gramStart"/>
            <w:r w:rsidRPr="007C1D8D">
              <w:rPr>
                <w:rFonts w:asciiTheme="minorHAnsi" w:eastAsiaTheme="minorHAnsi" w:hAnsiTheme="minorHAnsi" w:cstheme="minorHAnsi"/>
                <w:color w:val="auto"/>
                <w:lang w:eastAsia="en-US"/>
              </w:rPr>
              <w:t>various different</w:t>
            </w:r>
            <w:proofErr w:type="gramEnd"/>
            <w:r w:rsidRPr="007C1D8D">
              <w:rPr>
                <w:rFonts w:asciiTheme="minorHAnsi" w:eastAsiaTheme="minorHAnsi" w:hAnsiTheme="minorHAnsi" w:cstheme="minorHAnsi"/>
                <w:color w:val="auto"/>
                <w:lang w:eastAsia="en-US"/>
              </w:rPr>
              <w:t xml:space="preserve"> housing needs. Since this type of development will be within the Borough’s boundaries and thus directed away from Designated sites, there is not likely to be any significant effect on Designated sites.</w:t>
            </w:r>
            <w:r w:rsidRPr="007C1D8D">
              <w:rPr>
                <w:rFonts w:asciiTheme="minorHAnsi" w:eastAsiaTheme="minorHAnsi" w:hAnsiTheme="minorHAnsi" w:cstheme="minorHAnsi"/>
                <w:b/>
                <w:color w:val="auto"/>
                <w:lang w:eastAsia="en-US"/>
              </w:rPr>
              <w:t xml:space="preserve"> </w:t>
            </w:r>
          </w:p>
          <w:p w14:paraId="3A44E858" w14:textId="0A7E1E58" w:rsidR="00CE5249" w:rsidRPr="007C1D8D" w:rsidRDefault="005C570A">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MM3</w:t>
            </w:r>
            <w:r>
              <w:rPr>
                <w:rFonts w:asciiTheme="minorHAnsi" w:hAnsiTheme="minorHAnsi" w:cstheme="minorHAnsi"/>
              </w:rPr>
              <w:t>8</w:t>
            </w:r>
            <w:r w:rsidR="00955699">
              <w:rPr>
                <w:rFonts w:asciiTheme="minorHAnsi" w:hAnsiTheme="minorHAnsi" w:cstheme="minorHAnsi"/>
              </w:rPr>
              <w:t xml:space="preserve"> </w:t>
            </w:r>
            <w:r w:rsidR="004E0694" w:rsidRPr="007C1D8D">
              <w:rPr>
                <w:rFonts w:asciiTheme="minorHAnsi" w:hAnsiTheme="minorHAnsi" w:cstheme="minorHAnsi"/>
              </w:rPr>
              <w:t xml:space="preserve">shows that this policy is deleted as proposals for build to rent and </w:t>
            </w:r>
            <w:r w:rsidR="00E33206" w:rsidRPr="007C1D8D">
              <w:rPr>
                <w:rFonts w:asciiTheme="minorHAnsi" w:hAnsiTheme="minorHAnsi" w:cstheme="minorHAnsi"/>
              </w:rPr>
              <w:t>self-build</w:t>
            </w:r>
            <w:r w:rsidR="004E0694" w:rsidRPr="007C1D8D">
              <w:rPr>
                <w:rFonts w:asciiTheme="minorHAnsi" w:hAnsiTheme="minorHAnsi" w:cstheme="minorHAnsi"/>
              </w:rPr>
              <w:t xml:space="preserve"> are addressed by MM to Policy GSS01.</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3AEE4725"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004A3682">
              <w:rPr>
                <w:rFonts w:eastAsia="Times New Roman"/>
              </w:rPr>
              <w:t xml:space="preserve"> Likely Significant Effects.</w:t>
            </w:r>
          </w:p>
          <w:p w14:paraId="009239FC" w14:textId="6DCA8269" w:rsidR="00890047" w:rsidRPr="00943E1A" w:rsidRDefault="00890047">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Matters previously covered by this </w:t>
            </w:r>
            <w:r w:rsidR="004E0779">
              <w:rPr>
                <w:rFonts w:eastAsia="Times New Roman"/>
              </w:rPr>
              <w:t>draft policy</w:t>
            </w:r>
            <w:r w:rsidR="00DE5A66" w:rsidRPr="00DE5A66">
              <w:rPr>
                <w:rFonts w:ascii="Segoe UI" w:hAnsi="Segoe UI" w:cs="Segoe UI"/>
                <w:sz w:val="18"/>
                <w:szCs w:val="18"/>
              </w:rPr>
              <w:t xml:space="preserve"> </w:t>
            </w:r>
            <w:r w:rsidR="00DE5A66" w:rsidRPr="00DE5A66">
              <w:rPr>
                <w:rFonts w:eastAsia="Times New Roman"/>
              </w:rPr>
              <w:t xml:space="preserve">which is deleted by the MM are now alternatively covered in Policy GSS01 (as </w:t>
            </w:r>
            <w:proofErr w:type="gramStart"/>
            <w:r w:rsidR="00DE5A66" w:rsidRPr="00DE5A66">
              <w:rPr>
                <w:rFonts w:eastAsia="Times New Roman"/>
              </w:rPr>
              <w:t>modified)</w:t>
            </w:r>
            <w:r w:rsidR="004E0779">
              <w:rPr>
                <w:rFonts w:eastAsia="Times New Roman"/>
              </w:rPr>
              <w:t xml:space="preserve"> </w:t>
            </w:r>
            <w:r w:rsidR="00B57CF0">
              <w:rPr>
                <w:rFonts w:eastAsia="Times New Roman"/>
              </w:rPr>
              <w:t xml:space="preserve"> the</w:t>
            </w:r>
            <w:proofErr w:type="gramEnd"/>
            <w:r w:rsidR="00B57CF0">
              <w:rPr>
                <w:rFonts w:eastAsia="Times New Roman"/>
              </w:rPr>
              <w:t xml:space="preserve"> HRA assessment for which is given </w:t>
            </w:r>
            <w:r w:rsidR="00D95E56">
              <w:rPr>
                <w:rFonts w:eastAsia="Times New Roman"/>
              </w:rPr>
              <w:t xml:space="preserve">above </w:t>
            </w:r>
            <w:r w:rsidR="00B57CF0">
              <w:rPr>
                <w:rFonts w:eastAsia="Times New Roman"/>
              </w:rPr>
              <w:t>in this table</w:t>
            </w:r>
            <w:r w:rsidR="00D95E56">
              <w:rPr>
                <w:rFonts w:eastAsia="Times New Roman"/>
              </w:rPr>
              <w:t>.</w:t>
            </w:r>
            <w:r w:rsidR="00B57CF0">
              <w:rPr>
                <w:rFonts w:eastAsia="Times New Roman"/>
              </w:rPr>
              <w:t xml:space="preserve">  </w:t>
            </w:r>
          </w:p>
        </w:tc>
        <w:tc>
          <w:tcPr>
            <w:tcW w:w="1984" w:type="dxa"/>
            <w:tcBorders>
              <w:top w:val="single" w:sz="4" w:space="0" w:color="BFBFBF"/>
              <w:left w:val="single" w:sz="4" w:space="0" w:color="BFBFBF"/>
              <w:bottom w:val="single" w:sz="4" w:space="0" w:color="BFBFBF"/>
              <w:right w:val="single" w:sz="4" w:space="0" w:color="BFBFBF"/>
            </w:tcBorders>
          </w:tcPr>
          <w:p w14:paraId="45AB010D" w14:textId="056ED3A6" w:rsidR="00CE5249" w:rsidRPr="00943E1A" w:rsidRDefault="00C12F6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3045E596" w14:textId="3B2D9D37"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58CEE36E" w14:textId="5A0B1869"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39</w:t>
            </w:r>
          </w:p>
          <w:p w14:paraId="6816122B" w14:textId="021E2A3C"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A61A15">
              <w:rPr>
                <w:rFonts w:asciiTheme="minorHAnsi" w:eastAsiaTheme="minorHAnsi" w:hAnsiTheme="minorHAnsi" w:cstheme="minorBidi"/>
                <w:color w:val="auto"/>
                <w:u w:val="single"/>
                <w:lang w:eastAsia="en-US"/>
              </w:rPr>
              <w:t>HOU0</w:t>
            </w:r>
            <w:r w:rsidR="00962891">
              <w:rPr>
                <w:rFonts w:asciiTheme="minorHAnsi" w:eastAsiaTheme="minorHAnsi" w:hAnsiTheme="minorHAnsi" w:cstheme="minorBidi"/>
                <w:color w:val="auto"/>
                <w:u w:val="single"/>
                <w:lang w:eastAsia="en-US"/>
              </w:rPr>
              <w:t>6</w:t>
            </w:r>
            <w:r w:rsidRPr="00A61A15">
              <w:rPr>
                <w:rFonts w:asciiTheme="minorHAnsi" w:eastAsiaTheme="minorHAnsi" w:hAnsiTheme="minorHAnsi" w:cstheme="minorBidi"/>
                <w:strike/>
                <w:color w:val="auto"/>
                <w:u w:val="single"/>
                <w:lang w:eastAsia="en-US"/>
              </w:rPr>
              <w:t>7</w:t>
            </w:r>
            <w:r w:rsidRPr="00943E1A">
              <w:rPr>
                <w:rFonts w:asciiTheme="minorHAnsi" w:eastAsiaTheme="minorHAnsi" w:hAnsiTheme="minorHAnsi" w:cstheme="minorBidi"/>
                <w:color w:val="auto"/>
                <w:lang w:eastAsia="en-US"/>
              </w:rPr>
              <w:t xml:space="preserve"> - Gypsies, </w:t>
            </w:r>
          </w:p>
          <w:p w14:paraId="31C3F7A9"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Travellers and Travelling </w:t>
            </w:r>
          </w:p>
          <w:p w14:paraId="4600E889"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roofErr w:type="spellStart"/>
            <w:r w:rsidRPr="00943E1A">
              <w:rPr>
                <w:rFonts w:asciiTheme="minorHAnsi" w:eastAsiaTheme="minorHAnsi" w:hAnsiTheme="minorHAnsi" w:cstheme="minorBidi"/>
                <w:color w:val="auto"/>
                <w:lang w:eastAsia="en-US"/>
              </w:rPr>
              <w:t>Showpeople</w:t>
            </w:r>
            <w:proofErr w:type="spellEnd"/>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2CFDB5F" w14:textId="14E36AEF" w:rsidR="00B91561" w:rsidRPr="00DF705A" w:rsidRDefault="00CE5249">
            <w:pPr>
              <w:rPr>
                <w:rFonts w:asciiTheme="minorHAnsi" w:eastAsiaTheme="minorHAnsi" w:hAnsiTheme="minorHAnsi" w:cstheme="minorHAnsi"/>
                <w:b/>
                <w:color w:val="auto"/>
                <w:lang w:eastAsia="en-US"/>
              </w:rPr>
            </w:pPr>
            <w:r w:rsidRPr="00DF705A">
              <w:rPr>
                <w:rFonts w:asciiTheme="minorHAnsi" w:eastAsiaTheme="minorHAnsi" w:hAnsiTheme="minorHAnsi" w:cstheme="minorHAnsi"/>
                <w:color w:val="auto"/>
                <w:lang w:eastAsia="en-US"/>
              </w:rPr>
              <w:t xml:space="preserve">This policy outlines the criteria for the provision of pitches and plots for Gypsies, Travellers and Travelling show people. Since this type of development will be within the Borough’s boundaries and thus directed away from </w:t>
            </w:r>
            <w:r w:rsidR="009853FE" w:rsidRPr="00DF705A">
              <w:rPr>
                <w:rFonts w:asciiTheme="minorHAnsi" w:eastAsiaTheme="minorHAnsi" w:hAnsiTheme="minorHAnsi" w:cstheme="minorHAnsi"/>
                <w:color w:val="auto"/>
                <w:lang w:eastAsia="en-US"/>
              </w:rPr>
              <w:t>d</w:t>
            </w:r>
            <w:r w:rsidRPr="00DF705A">
              <w:rPr>
                <w:rFonts w:asciiTheme="minorHAnsi" w:eastAsiaTheme="minorHAnsi" w:hAnsiTheme="minorHAnsi" w:cstheme="minorHAnsi"/>
                <w:color w:val="auto"/>
                <w:lang w:eastAsia="en-US"/>
              </w:rPr>
              <w:t xml:space="preserve">esignated sites, there is not likely to be any significant effect on </w:t>
            </w:r>
            <w:r w:rsidR="009853FE" w:rsidRPr="00DF705A">
              <w:rPr>
                <w:rFonts w:asciiTheme="minorHAnsi" w:eastAsiaTheme="minorHAnsi" w:hAnsiTheme="minorHAnsi" w:cstheme="minorHAnsi"/>
                <w:color w:val="auto"/>
                <w:lang w:eastAsia="en-US"/>
              </w:rPr>
              <w:t>d</w:t>
            </w:r>
            <w:r w:rsidRPr="00DF705A">
              <w:rPr>
                <w:rFonts w:asciiTheme="minorHAnsi" w:eastAsiaTheme="minorHAnsi" w:hAnsiTheme="minorHAnsi" w:cstheme="minorHAnsi"/>
                <w:color w:val="auto"/>
                <w:lang w:eastAsia="en-US"/>
              </w:rPr>
              <w:t>esignated sites.</w:t>
            </w:r>
            <w:r w:rsidRPr="00DF705A">
              <w:rPr>
                <w:rFonts w:asciiTheme="minorHAnsi" w:eastAsiaTheme="minorHAnsi" w:hAnsiTheme="minorHAnsi" w:cstheme="minorHAnsi"/>
                <w:b/>
                <w:color w:val="auto"/>
                <w:lang w:eastAsia="en-US"/>
              </w:rPr>
              <w:t xml:space="preserve"> </w:t>
            </w:r>
          </w:p>
          <w:p w14:paraId="12AFBAAE" w14:textId="77777777" w:rsidR="00CE5249" w:rsidRPr="00DF705A" w:rsidRDefault="00B91561">
            <w:pPr>
              <w:rPr>
                <w:rFonts w:asciiTheme="minorHAnsi" w:eastAsiaTheme="minorHAnsi" w:hAnsiTheme="minorHAnsi" w:cstheme="minorHAnsi"/>
                <w:color w:val="auto"/>
                <w:lang w:eastAsia="en-US"/>
              </w:rPr>
            </w:pPr>
            <w:r w:rsidRPr="00A61A15">
              <w:rPr>
                <w:rFonts w:asciiTheme="minorHAnsi" w:eastAsiaTheme="minorHAnsi" w:hAnsiTheme="minorHAnsi" w:cstheme="minorHAnsi"/>
                <w:color w:val="auto"/>
                <w:lang w:eastAsia="en-US"/>
              </w:rPr>
              <w:t>MM3</w:t>
            </w:r>
            <w:r w:rsidR="00E940CE" w:rsidRPr="00A61A15">
              <w:rPr>
                <w:rFonts w:asciiTheme="minorHAnsi" w:eastAsiaTheme="minorHAnsi" w:hAnsiTheme="minorHAnsi" w:cstheme="minorHAnsi"/>
                <w:color w:val="auto"/>
                <w:lang w:eastAsia="en-US"/>
              </w:rPr>
              <w:t>9</w:t>
            </w:r>
            <w:r w:rsidRPr="00DF705A">
              <w:rPr>
                <w:rFonts w:asciiTheme="minorHAnsi" w:eastAsiaTheme="minorHAnsi" w:hAnsiTheme="minorHAnsi" w:cstheme="minorHAnsi"/>
                <w:color w:val="auto"/>
                <w:lang w:eastAsia="en-US"/>
              </w:rPr>
              <w:t xml:space="preserve"> clarifies that Council have identified no objectively assessed need for provision of pitches and plots for Gypsies and Travellers and Travelling </w:t>
            </w:r>
            <w:proofErr w:type="spellStart"/>
            <w:r w:rsidRPr="00DF705A">
              <w:rPr>
                <w:rFonts w:asciiTheme="minorHAnsi" w:eastAsiaTheme="minorHAnsi" w:hAnsiTheme="minorHAnsi" w:cstheme="minorHAnsi"/>
                <w:color w:val="auto"/>
                <w:lang w:eastAsia="en-US"/>
              </w:rPr>
              <w:t>Showpeople</w:t>
            </w:r>
            <w:proofErr w:type="spellEnd"/>
            <w:r w:rsidRPr="00DF705A">
              <w:rPr>
                <w:rFonts w:asciiTheme="minorHAnsi" w:eastAsiaTheme="minorHAnsi" w:hAnsiTheme="minorHAnsi" w:cstheme="minorHAnsi"/>
                <w:color w:val="auto"/>
                <w:lang w:eastAsia="en-US"/>
              </w:rPr>
              <w:t xml:space="preserve"> households. Proposals for accommodation will be supported </w:t>
            </w:r>
            <w:r w:rsidR="00E33206" w:rsidRPr="00DF705A">
              <w:rPr>
                <w:rFonts w:asciiTheme="minorHAnsi" w:eastAsiaTheme="minorHAnsi" w:hAnsiTheme="minorHAnsi" w:cstheme="minorHAnsi"/>
                <w:color w:val="auto"/>
                <w:lang w:eastAsia="en-US"/>
              </w:rPr>
              <w:t>if</w:t>
            </w:r>
            <w:r w:rsidRPr="00DF705A">
              <w:rPr>
                <w:rFonts w:asciiTheme="minorHAnsi" w:eastAsiaTheme="minorHAnsi" w:hAnsiTheme="minorHAnsi" w:cstheme="minorHAnsi"/>
                <w:color w:val="auto"/>
                <w:lang w:eastAsia="en-US"/>
              </w:rPr>
              <w:t xml:space="preserve"> they meet the listed criteria. Rewording in seeking effective use of previously developed land, together with safe access to the site with adequate space on site to allow for manoeuvring of vehicles. Revisions in approach to layout and landscaping, including promoting opportunities for healthy lifestyles and assisting the integration of the site with surrounding communities. Rewording on equivalent requirements of development in terms of unacceptable impacts on character and amenity. Ensures that the site has, or will be served by, a suitable supply of essential services.</w:t>
            </w:r>
            <w:r w:rsidR="007F7EE8" w:rsidRPr="00DF705A">
              <w:rPr>
                <w:rFonts w:asciiTheme="minorHAnsi" w:eastAsiaTheme="minorHAnsi" w:hAnsiTheme="minorHAnsi" w:cstheme="minorHAnsi"/>
                <w:color w:val="auto"/>
                <w:lang w:eastAsia="en-US"/>
              </w:rPr>
              <w:t xml:space="preserve"> </w:t>
            </w:r>
            <w:r w:rsidRPr="00DF705A">
              <w:rPr>
                <w:rFonts w:asciiTheme="minorHAnsi" w:eastAsiaTheme="minorHAnsi" w:hAnsiTheme="minorHAnsi" w:cstheme="minorHAnsi"/>
                <w:color w:val="auto"/>
                <w:lang w:eastAsia="en-US"/>
              </w:rPr>
              <w:t>Clarification on flood risk and approach to negotiated stopping as part of the management of unauthorised encampments, and a commitment that the preparation and publication of findings of a London-wide Gypsy and Traveller accommodation needs assessment, will inform the committed early review of the Plan.</w:t>
            </w:r>
          </w:p>
          <w:p w14:paraId="38EED9E5" w14:textId="77777777" w:rsidR="00E61413" w:rsidRPr="00A61A15" w:rsidRDefault="00E61413">
            <w:pPr>
              <w:pStyle w:val="paragraph"/>
              <w:spacing w:before="0" w:beforeAutospacing="0" w:after="0" w:afterAutospacing="0"/>
              <w:textAlignment w:val="baseline"/>
              <w:rPr>
                <w:rFonts w:asciiTheme="minorHAnsi" w:hAnsiTheme="minorHAnsi" w:cstheme="minorHAnsi"/>
                <w:sz w:val="22"/>
                <w:szCs w:val="22"/>
              </w:rPr>
            </w:pPr>
            <w:r w:rsidRPr="00A61A15">
              <w:rPr>
                <w:rStyle w:val="normaltextrun"/>
                <w:rFonts w:asciiTheme="minorHAnsi" w:eastAsia="Arial" w:hAnsiTheme="minorHAnsi" w:cstheme="minorHAnsi"/>
                <w:sz w:val="22"/>
                <w:szCs w:val="22"/>
              </w:rPr>
              <w:t xml:space="preserve">MM revisions provide certainty that </w:t>
            </w:r>
            <w:proofErr w:type="gramStart"/>
            <w:r w:rsidRPr="00A61A15">
              <w:rPr>
                <w:rStyle w:val="normaltextrun"/>
                <w:rFonts w:asciiTheme="minorHAnsi" w:eastAsia="Arial" w:hAnsiTheme="minorHAnsi" w:cstheme="minorHAnsi"/>
                <w:sz w:val="22"/>
                <w:szCs w:val="22"/>
              </w:rPr>
              <w:t>in the event that</w:t>
            </w:r>
            <w:proofErr w:type="gramEnd"/>
            <w:r w:rsidRPr="00A61A15">
              <w:rPr>
                <w:rStyle w:val="normaltextrun"/>
                <w:rFonts w:asciiTheme="minorHAnsi" w:eastAsia="Arial" w:hAnsiTheme="minorHAnsi" w:cstheme="minorHAnsi"/>
                <w:sz w:val="22"/>
                <w:szCs w:val="22"/>
              </w:rPr>
              <w:t xml:space="preserve"> proposals for Gypsies and Travellers, and Travelling </w:t>
            </w:r>
            <w:proofErr w:type="spellStart"/>
            <w:r w:rsidRPr="00A61A15">
              <w:rPr>
                <w:rStyle w:val="normaltextrun"/>
                <w:rFonts w:asciiTheme="minorHAnsi" w:eastAsia="Arial" w:hAnsiTheme="minorHAnsi" w:cstheme="minorHAnsi"/>
                <w:sz w:val="22"/>
                <w:szCs w:val="22"/>
              </w:rPr>
              <w:t>Showpeople</w:t>
            </w:r>
            <w:proofErr w:type="spellEnd"/>
            <w:r w:rsidRPr="00A61A15">
              <w:rPr>
                <w:rStyle w:val="normaltextrun"/>
                <w:rFonts w:asciiTheme="minorHAnsi" w:eastAsia="Arial" w:hAnsiTheme="minorHAnsi" w:cstheme="minorHAnsi"/>
                <w:sz w:val="22"/>
                <w:szCs w:val="22"/>
              </w:rPr>
              <w:t xml:space="preserve"> accommodation come forward they will be supported provided that they meet the listed criteria. </w:t>
            </w:r>
            <w:r w:rsidRPr="00A61A15">
              <w:rPr>
                <w:rStyle w:val="eop"/>
                <w:rFonts w:asciiTheme="minorHAnsi" w:hAnsiTheme="minorHAnsi" w:cstheme="minorHAnsi"/>
                <w:sz w:val="22"/>
                <w:szCs w:val="22"/>
              </w:rPr>
              <w:t> </w:t>
            </w:r>
          </w:p>
          <w:p w14:paraId="3E29F8B0" w14:textId="77777777" w:rsidR="00E61413" w:rsidRPr="00A61A15" w:rsidRDefault="00E61413">
            <w:pPr>
              <w:pStyle w:val="paragraph"/>
              <w:spacing w:before="0" w:beforeAutospacing="0" w:after="0" w:afterAutospacing="0"/>
              <w:textAlignment w:val="baseline"/>
              <w:rPr>
                <w:rFonts w:asciiTheme="minorHAnsi" w:hAnsiTheme="minorHAnsi" w:cstheme="minorHAnsi"/>
                <w:sz w:val="22"/>
                <w:szCs w:val="22"/>
              </w:rPr>
            </w:pPr>
            <w:r w:rsidRPr="00A61A15">
              <w:rPr>
                <w:rStyle w:val="eop"/>
                <w:rFonts w:asciiTheme="minorHAnsi" w:hAnsiTheme="minorHAnsi" w:cstheme="minorHAnsi"/>
                <w:color w:val="000000"/>
                <w:sz w:val="22"/>
                <w:szCs w:val="22"/>
              </w:rPr>
              <w:t> </w:t>
            </w:r>
          </w:p>
          <w:p w14:paraId="6B365140" w14:textId="77777777" w:rsidR="00E61413" w:rsidRPr="00A61A15" w:rsidRDefault="00E61413">
            <w:pPr>
              <w:pStyle w:val="paragraph"/>
              <w:spacing w:before="0" w:beforeAutospacing="0" w:after="0" w:afterAutospacing="0"/>
              <w:textAlignment w:val="baseline"/>
              <w:rPr>
                <w:rFonts w:asciiTheme="minorHAnsi" w:hAnsiTheme="minorHAnsi" w:cstheme="minorHAnsi"/>
                <w:sz w:val="22"/>
                <w:szCs w:val="22"/>
              </w:rPr>
            </w:pPr>
            <w:r w:rsidRPr="00A61A15">
              <w:rPr>
                <w:rStyle w:val="normaltextrun"/>
                <w:rFonts w:asciiTheme="minorHAnsi" w:eastAsia="Arial" w:hAnsiTheme="minorHAnsi" w:cstheme="minorHAnsi"/>
                <w:sz w:val="22"/>
                <w:szCs w:val="22"/>
              </w:rPr>
              <w:t xml:space="preserve">The MM updates and clarifies the implementation of the policy criteria to be applied when assessing relevant proposals and ensures closer alignment / general conformity with the London Plan and national policy guidance. </w:t>
            </w:r>
            <w:r w:rsidRPr="00A61A15">
              <w:rPr>
                <w:rStyle w:val="normaltextrun"/>
                <w:rFonts w:asciiTheme="minorHAnsi" w:eastAsia="Arial" w:hAnsiTheme="minorHAnsi" w:cstheme="minorHAnsi"/>
                <w:color w:val="D13438"/>
                <w:sz w:val="22"/>
                <w:szCs w:val="22"/>
              </w:rPr>
              <w:t xml:space="preserve">It is noted that the Mayor of London is currently undertaking a London Gypsy and Traveller Accommodation Needs Assessment (GTANA), the results of which will be used to inform the next iteration of the London Plan. Also, the proposed inclusion of this policy as a strategic policy within the LBBLP (MM8 refers) and therefore, within the scope of the early review of the Plan should help to ensure that if unmet needs are identified in the future they can be </w:t>
            </w:r>
            <w:proofErr w:type="gramStart"/>
            <w:r w:rsidRPr="00A61A15">
              <w:rPr>
                <w:rStyle w:val="normaltextrun"/>
                <w:rFonts w:asciiTheme="minorHAnsi" w:eastAsia="Arial" w:hAnsiTheme="minorHAnsi" w:cstheme="minorHAnsi"/>
                <w:color w:val="D13438"/>
                <w:sz w:val="22"/>
                <w:szCs w:val="22"/>
              </w:rPr>
              <w:t>addressed</w:t>
            </w:r>
            <w:proofErr w:type="gramEnd"/>
          </w:p>
          <w:p w14:paraId="2BE596F4" w14:textId="52C9F5BA" w:rsidR="00E61413" w:rsidRPr="00DF705A" w:rsidRDefault="00E61413">
            <w:pPr>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6818CCAD" w14:textId="36443B8A" w:rsidR="00BB107B" w:rsidRDefault="000A0F18">
            <w:pPr>
              <w:rPr>
                <w:rFonts w:eastAsia="Times New Roman"/>
              </w:rPr>
            </w:pPr>
            <w:r>
              <w:rPr>
                <w:rFonts w:eastAsia="Times New Roman"/>
              </w:rPr>
              <w:t xml:space="preserve">No Likely Significant Effects. </w:t>
            </w:r>
            <w:r>
              <w:rPr>
                <w:rFonts w:eastAsia="Times New Roman"/>
              </w:rPr>
              <w:br/>
              <w:t xml:space="preserve">Whilst this policy relates to provision of new Traveller sites, </w:t>
            </w:r>
            <w:r w:rsidR="009A4C45">
              <w:rPr>
                <w:rFonts w:eastAsia="Times New Roman"/>
              </w:rPr>
              <w:t xml:space="preserve">as </w:t>
            </w:r>
            <w:r w:rsidR="0010268F">
              <w:rPr>
                <w:rFonts w:eastAsia="Times New Roman"/>
              </w:rPr>
              <w:t xml:space="preserve">there is </w:t>
            </w:r>
            <w:r w:rsidR="00982836">
              <w:rPr>
                <w:rFonts w:eastAsia="Times New Roman"/>
              </w:rPr>
              <w:t xml:space="preserve">no identified objectively assessed need </w:t>
            </w:r>
            <w:r>
              <w:rPr>
                <w:rFonts w:eastAsia="Times New Roman"/>
              </w:rPr>
              <w:t>it does not itself identify any quantum</w:t>
            </w:r>
            <w:r w:rsidR="00000B98">
              <w:rPr>
                <w:rFonts w:eastAsia="Times New Roman"/>
              </w:rPr>
              <w:t>,</w:t>
            </w:r>
            <w:r>
              <w:rPr>
                <w:rFonts w:eastAsia="Times New Roman"/>
              </w:rPr>
              <w:t xml:space="preserve"> </w:t>
            </w:r>
            <w:r w:rsidR="006F5C68">
              <w:rPr>
                <w:rFonts w:eastAsia="Times New Roman"/>
              </w:rPr>
              <w:t>n</w:t>
            </w:r>
            <w:r>
              <w:rPr>
                <w:rFonts w:eastAsia="Times New Roman"/>
              </w:rPr>
              <w:t xml:space="preserve">or </w:t>
            </w:r>
            <w:r w:rsidR="0010268F">
              <w:rPr>
                <w:rFonts w:eastAsia="Times New Roman"/>
              </w:rPr>
              <w:t xml:space="preserve">the </w:t>
            </w:r>
            <w:r>
              <w:rPr>
                <w:rFonts w:eastAsia="Times New Roman"/>
              </w:rPr>
              <w:t>location</w:t>
            </w:r>
            <w:r w:rsidR="006F5C68">
              <w:rPr>
                <w:rFonts w:eastAsia="Times New Roman"/>
              </w:rPr>
              <w:t xml:space="preserve"> of any sites potentially suitable for </w:t>
            </w:r>
            <w:r w:rsidR="00A5396D">
              <w:rPr>
                <w:rFonts w:eastAsia="Times New Roman"/>
              </w:rPr>
              <w:t>pitches and plots</w:t>
            </w:r>
            <w:r>
              <w:rPr>
                <w:rFonts w:eastAsia="Times New Roman"/>
              </w:rPr>
              <w:t xml:space="preserve">. </w:t>
            </w:r>
            <w:r w:rsidR="00000B98">
              <w:rPr>
                <w:rFonts w:eastAsia="Times New Roman"/>
              </w:rPr>
              <w:t xml:space="preserve">The policy does however </w:t>
            </w:r>
            <w:r w:rsidR="00A5396D">
              <w:rPr>
                <w:rFonts w:eastAsia="Times New Roman"/>
              </w:rPr>
              <w:t xml:space="preserve">provide criteria to be applied </w:t>
            </w:r>
            <w:r w:rsidR="008B3B5D">
              <w:rPr>
                <w:rFonts w:eastAsia="Times New Roman"/>
              </w:rPr>
              <w:t xml:space="preserve">in assessing </w:t>
            </w:r>
            <w:r w:rsidR="00374B94">
              <w:rPr>
                <w:rFonts w:eastAsia="Times New Roman"/>
              </w:rPr>
              <w:t xml:space="preserve">proposals that may come forward; these </w:t>
            </w:r>
            <w:r>
              <w:rPr>
                <w:rFonts w:eastAsia="Times New Roman"/>
              </w:rPr>
              <w:t xml:space="preserve">ensure that no adverse impact upon the </w:t>
            </w:r>
            <w:r w:rsidR="005B5E29">
              <w:rPr>
                <w:rFonts w:eastAsia="Times New Roman"/>
              </w:rPr>
              <w:t xml:space="preserve">local / </w:t>
            </w:r>
            <w:r>
              <w:rPr>
                <w:rFonts w:eastAsia="Times New Roman"/>
              </w:rPr>
              <w:t xml:space="preserve">natural environment will occur. </w:t>
            </w:r>
            <w:r w:rsidR="005D75DE">
              <w:rPr>
                <w:rFonts w:eastAsia="Times New Roman"/>
              </w:rPr>
              <w:t xml:space="preserve">The MM </w:t>
            </w:r>
            <w:r w:rsidR="00A050CA">
              <w:rPr>
                <w:rFonts w:eastAsia="Times New Roman"/>
              </w:rPr>
              <w:t xml:space="preserve">provides clarity on </w:t>
            </w:r>
            <w:r w:rsidR="003A2C52">
              <w:rPr>
                <w:rFonts w:eastAsia="Times New Roman"/>
              </w:rPr>
              <w:t>implementation of the policy</w:t>
            </w:r>
            <w:r w:rsidR="009F3E53">
              <w:rPr>
                <w:rFonts w:eastAsia="Times New Roman"/>
              </w:rPr>
              <w:t>,</w:t>
            </w:r>
            <w:r w:rsidR="003A2C52">
              <w:rPr>
                <w:rFonts w:eastAsia="Times New Roman"/>
              </w:rPr>
              <w:t xml:space="preserve"> </w:t>
            </w:r>
            <w:r w:rsidR="00A4593C">
              <w:rPr>
                <w:rFonts w:eastAsia="Times New Roman"/>
              </w:rPr>
              <w:t xml:space="preserve">both </w:t>
            </w:r>
            <w:r w:rsidR="00A050CA">
              <w:rPr>
                <w:rFonts w:eastAsia="Times New Roman"/>
              </w:rPr>
              <w:t xml:space="preserve">the </w:t>
            </w:r>
            <w:r w:rsidR="004A4D37">
              <w:rPr>
                <w:rFonts w:eastAsia="Times New Roman"/>
              </w:rPr>
              <w:t xml:space="preserve">objective assessment of current and future </w:t>
            </w:r>
            <w:r w:rsidR="00FC4F8C">
              <w:rPr>
                <w:rFonts w:eastAsia="Times New Roman"/>
              </w:rPr>
              <w:t>accommodation need</w:t>
            </w:r>
            <w:r w:rsidR="00227F51">
              <w:rPr>
                <w:rFonts w:eastAsia="Times New Roman"/>
              </w:rPr>
              <w:t>,</w:t>
            </w:r>
            <w:r w:rsidR="00FC4F8C">
              <w:rPr>
                <w:rFonts w:eastAsia="Times New Roman"/>
              </w:rPr>
              <w:t xml:space="preserve"> </w:t>
            </w:r>
            <w:r w:rsidR="00227F51">
              <w:rPr>
                <w:rFonts w:eastAsia="Times New Roman"/>
              </w:rPr>
              <w:t>and</w:t>
            </w:r>
            <w:r w:rsidR="00F17E43">
              <w:rPr>
                <w:rFonts w:eastAsia="Times New Roman"/>
              </w:rPr>
              <w:t xml:space="preserve"> on the detailed criteria to be applie</w:t>
            </w:r>
            <w:r w:rsidR="003B127B">
              <w:rPr>
                <w:rFonts w:eastAsia="Times New Roman"/>
              </w:rPr>
              <w:t>d in assessing any proposals that may come forward.</w:t>
            </w:r>
            <w:r w:rsidR="00F17E43">
              <w:rPr>
                <w:rFonts w:eastAsia="Times New Roman"/>
              </w:rPr>
              <w:t xml:space="preserve"> </w:t>
            </w:r>
          </w:p>
          <w:p w14:paraId="21DCD78C" w14:textId="669BB8AE" w:rsidR="00CE5249" w:rsidRPr="00943E1A" w:rsidRDefault="00CE5249">
            <w:pPr>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FF5185A" w14:textId="657621D4"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0D20102E" w14:textId="280188CA" w:rsidTr="00CC64B4">
        <w:trPr>
          <w:gridAfter w:val="3"/>
          <w:wAfter w:w="4293" w:type="dxa"/>
          <w:trHeight w:val="286"/>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485692A" w14:textId="77777777"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b/>
                <w:color w:val="auto"/>
                <w:lang w:eastAsia="en-US"/>
              </w:rPr>
              <w:t xml:space="preserve">Character, Design and Heritage  </w:t>
            </w:r>
          </w:p>
        </w:tc>
        <w:tc>
          <w:tcPr>
            <w:tcW w:w="43" w:type="dxa"/>
            <w:tcBorders>
              <w:top w:val="single" w:sz="4" w:space="0" w:color="BFBFBF"/>
              <w:left w:val="single" w:sz="4" w:space="0" w:color="BFBFBF"/>
              <w:bottom w:val="single" w:sz="4" w:space="0" w:color="BFBFBF"/>
              <w:right w:val="single" w:sz="4" w:space="0" w:color="BFBFBF"/>
            </w:tcBorders>
          </w:tcPr>
          <w:p w14:paraId="5DE98772" w14:textId="77777777" w:rsidR="00CE5249" w:rsidRPr="00943E1A"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79768BDF" w14:textId="47415852" w:rsidTr="00A1489D">
        <w:trPr>
          <w:gridAfter w:val="5"/>
          <w:wAfter w:w="4899" w:type="dxa"/>
          <w:trHeight w:val="517"/>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2035E82A" w14:textId="3A824C17"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41</w:t>
            </w:r>
          </w:p>
          <w:p w14:paraId="221976BA" w14:textId="70C066D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CDH01 - Promoting High Quality Design</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5A0F8866" w14:textId="6E6A296C" w:rsidR="00D81858"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sets out requirements to ensure that development is </w:t>
            </w:r>
            <w:r w:rsidR="00586BFD">
              <w:rPr>
                <w:rFonts w:asciiTheme="minorHAnsi" w:eastAsiaTheme="minorHAnsi" w:hAnsiTheme="minorHAnsi" w:cstheme="minorHAnsi"/>
                <w:color w:val="auto"/>
                <w:lang w:eastAsia="en-US"/>
              </w:rPr>
              <w:t xml:space="preserve">built </w:t>
            </w:r>
            <w:r w:rsidRPr="007C1D8D">
              <w:rPr>
                <w:rFonts w:asciiTheme="minorHAnsi" w:eastAsiaTheme="minorHAnsi" w:hAnsiTheme="minorHAnsi" w:cstheme="minorHAnsi"/>
                <w:color w:val="auto"/>
                <w:lang w:eastAsia="en-US"/>
              </w:rPr>
              <w:t xml:space="preserve">to a high-quality design. It will not in itself lead to development and therefore, it is not likely to have significant effects on effect on </w:t>
            </w:r>
            <w:r w:rsidR="00D21194">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45EC7205" w14:textId="3E0366A2" w:rsidR="00CE5249" w:rsidRPr="007C1D8D" w:rsidRDefault="00D81858">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hAnsiTheme="minorHAnsi" w:cstheme="minorHAnsi"/>
              </w:rPr>
              <w:t>MM</w:t>
            </w:r>
            <w:r w:rsidR="00E940CE" w:rsidRPr="00A61A15">
              <w:rPr>
                <w:rFonts w:asciiTheme="minorHAnsi" w:hAnsiTheme="minorHAnsi" w:cstheme="minorHAnsi"/>
              </w:rPr>
              <w:t>41</w:t>
            </w:r>
            <w:r w:rsidR="005656BB">
              <w:rPr>
                <w:rFonts w:asciiTheme="minorHAnsi" w:hAnsiTheme="minorHAnsi" w:cstheme="minorHAnsi"/>
              </w:rPr>
              <w:t xml:space="preserve"> </w:t>
            </w:r>
            <w:r w:rsidR="005656BB">
              <w:rPr>
                <w:rFonts w:asciiTheme="minorHAnsi" w:eastAsia="Times New Roman" w:hAnsiTheme="minorHAnsi" w:cstheme="minorHAnsi"/>
                <w:bCs/>
                <w14:ligatures w14:val="standardContextual"/>
              </w:rPr>
              <w:t>r</w:t>
            </w:r>
            <w:r w:rsidRPr="007C1D8D">
              <w:rPr>
                <w:rFonts w:asciiTheme="minorHAnsi" w:eastAsia="Times New Roman" w:hAnsiTheme="minorHAnsi" w:cstheme="minorHAnsi"/>
                <w:bCs/>
                <w14:ligatures w14:val="standardContextual"/>
              </w:rPr>
              <w:t xml:space="preserve">e-wording to reflect </w:t>
            </w:r>
            <w:r w:rsidR="00D21194">
              <w:rPr>
                <w:rFonts w:asciiTheme="minorHAnsi" w:eastAsia="Times New Roman" w:hAnsiTheme="minorHAnsi" w:cstheme="minorHAnsi"/>
                <w:bCs/>
                <w14:ligatures w14:val="standardContextual"/>
              </w:rPr>
              <w:t xml:space="preserve">the </w:t>
            </w:r>
            <w:r w:rsidRPr="007C1D8D">
              <w:rPr>
                <w:rFonts w:asciiTheme="minorHAnsi" w:eastAsia="Times New Roman" w:hAnsiTheme="minorHAnsi" w:cstheme="minorHAnsi"/>
                <w:bCs/>
                <w14:ligatures w14:val="standardContextual"/>
              </w:rPr>
              <w:t xml:space="preserve">purpose and role of associated SPD. Revisions for soundness, general conformity with London Plan including policies D3 and H2 in respect of design-led approach to development. Clarification on provision of safe environments, and that proposals should design out crime with Secured by Design principles. Clarifies that development may affect amenity of occupiers of property beyond immediately </w:t>
            </w:r>
            <w:r w:rsidR="009D3FF1" w:rsidRPr="007C1D8D">
              <w:rPr>
                <w:rFonts w:asciiTheme="minorHAnsi" w:eastAsia="Times New Roman" w:hAnsiTheme="minorHAnsi" w:cstheme="minorHAnsi"/>
                <w:bCs/>
                <w14:ligatures w14:val="standardContextual"/>
              </w:rPr>
              <w:t>adjacent and</w:t>
            </w:r>
            <w:r w:rsidRPr="007C1D8D">
              <w:rPr>
                <w:rFonts w:asciiTheme="minorHAnsi" w:eastAsia="Times New Roman" w:hAnsiTheme="minorHAnsi" w:cstheme="minorHAnsi"/>
                <w:bCs/>
                <w14:ligatures w14:val="standardContextual"/>
              </w:rPr>
              <w:t xml:space="preserve"> refers to threshold for acceptability of amenity impacts that is consistent with other policies in the Plan. Broadens scope to address pollution impacts. In supporting text adds reference to the Healthy Streets Approach, Secured by Design as well as references to relevant fire safety legislation.</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8827D2A" w14:textId="34F488D9" w:rsidR="00F15A74" w:rsidRDefault="00CE5249">
            <w:pPr>
              <w:rPr>
                <w:rFonts w:eastAsia="Times New Roman"/>
                <w:color w:val="auto"/>
              </w:rPr>
            </w:pPr>
            <w:r w:rsidRPr="00943E1A">
              <w:rPr>
                <w:rFonts w:asciiTheme="minorHAnsi" w:eastAsiaTheme="minorHAnsi" w:hAnsiTheme="minorHAnsi" w:cstheme="minorBidi"/>
                <w:color w:val="auto"/>
                <w:lang w:eastAsia="en-US"/>
              </w:rPr>
              <w:t xml:space="preserve"> </w:t>
            </w:r>
            <w:r w:rsidR="00F15A74">
              <w:rPr>
                <w:rFonts w:eastAsia="Times New Roman"/>
              </w:rPr>
              <w:t xml:space="preserve">No Likely Significant Effects. </w:t>
            </w:r>
            <w:r w:rsidR="00F15A74">
              <w:rPr>
                <w:rFonts w:eastAsia="Times New Roman"/>
              </w:rPr>
              <w:br/>
              <w:t xml:space="preserve">This is a development management policy relating to design. </w:t>
            </w:r>
            <w:r w:rsidR="00476E85">
              <w:rPr>
                <w:rFonts w:eastAsia="Times New Roman"/>
              </w:rPr>
              <w:t xml:space="preserve">The policy does not identify any location or quantum of development. </w:t>
            </w:r>
            <w:r w:rsidR="00F15A74">
              <w:rPr>
                <w:rFonts w:eastAsia="Times New Roman"/>
              </w:rPr>
              <w:t>It is a positive policy as it includes text relating to sustainable design</w:t>
            </w:r>
            <w:r w:rsidR="00071C2C">
              <w:rPr>
                <w:rFonts w:eastAsia="Times New Roman"/>
              </w:rPr>
              <w:t xml:space="preserve"> and includes reference </w:t>
            </w:r>
            <w:r w:rsidR="00417B76">
              <w:rPr>
                <w:rFonts w:eastAsia="Times New Roman"/>
              </w:rPr>
              <w:t>to need to provide outdoor amenity space</w:t>
            </w:r>
            <w:r w:rsidR="00B9065A">
              <w:rPr>
                <w:rFonts w:eastAsia="Times New Roman"/>
              </w:rPr>
              <w:t xml:space="preserve"> complying with </w:t>
            </w:r>
            <w:r w:rsidR="009F45E2">
              <w:rPr>
                <w:rFonts w:eastAsia="Times New Roman"/>
              </w:rPr>
              <w:t>P</w:t>
            </w:r>
            <w:r w:rsidR="00B9065A">
              <w:rPr>
                <w:rFonts w:eastAsia="Times New Roman"/>
              </w:rPr>
              <w:t xml:space="preserve">olicy CDH07 – see below </w:t>
            </w:r>
            <w:r w:rsidR="009F45E2">
              <w:rPr>
                <w:rFonts w:eastAsia="Times New Roman"/>
              </w:rPr>
              <w:t>this policy which provides details on this matter</w:t>
            </w:r>
            <w:r w:rsidR="002F5FD2">
              <w:rPr>
                <w:rFonts w:eastAsia="Times New Roman"/>
              </w:rPr>
              <w:t>.</w:t>
            </w:r>
            <w:r w:rsidR="00F15A74">
              <w:rPr>
                <w:rFonts w:eastAsia="Times New Roman"/>
              </w:rPr>
              <w:t xml:space="preserve"> </w:t>
            </w:r>
            <w:r w:rsidR="002F5FD2">
              <w:rPr>
                <w:rFonts w:eastAsia="Times New Roman"/>
              </w:rPr>
              <w:t xml:space="preserve">The MM provides clarification on the detailed design </w:t>
            </w:r>
            <w:r w:rsidR="00E9739C">
              <w:rPr>
                <w:rFonts w:eastAsia="Times New Roman"/>
              </w:rPr>
              <w:t>related matters t</w:t>
            </w:r>
            <w:r w:rsidR="00476E85">
              <w:rPr>
                <w:rFonts w:eastAsia="Times New Roman"/>
              </w:rPr>
              <w:t>h</w:t>
            </w:r>
            <w:r w:rsidR="00E9739C">
              <w:rPr>
                <w:rFonts w:eastAsia="Times New Roman"/>
              </w:rPr>
              <w:t xml:space="preserve">at proposals </w:t>
            </w:r>
            <w:r w:rsidR="00906A61">
              <w:rPr>
                <w:rFonts w:eastAsia="Times New Roman"/>
              </w:rPr>
              <w:t xml:space="preserve">will </w:t>
            </w:r>
            <w:r w:rsidR="00476E85">
              <w:rPr>
                <w:rFonts w:eastAsia="Times New Roman"/>
              </w:rPr>
              <w:t xml:space="preserve">be expected to address </w:t>
            </w:r>
            <w:r w:rsidR="00906A61">
              <w:rPr>
                <w:rFonts w:eastAsia="Times New Roman"/>
              </w:rPr>
              <w:t>where it is relevant to do so.</w:t>
            </w:r>
            <w:r w:rsidR="00436C26">
              <w:rPr>
                <w:rStyle w:val="Heading1Char"/>
                <w:sz w:val="22"/>
                <w:shd w:val="clear" w:color="auto" w:fill="FFFFFF"/>
              </w:rPr>
              <w:t xml:space="preserve"> </w:t>
            </w:r>
            <w:r w:rsidR="00436C26">
              <w:rPr>
                <w:rStyle w:val="normaltextrun"/>
                <w:shd w:val="clear" w:color="auto" w:fill="FFFFFF"/>
              </w:rPr>
              <w:t>In addition to clarifying the implementation of the policy criteria to be applied when assessing relevant proposals, the MM also updates the policy in respect of national legislation and guidance and ensures closer alignment / general conformity with the London Plan. </w:t>
            </w:r>
          </w:p>
          <w:p w14:paraId="1ADF095A" w14:textId="41089FA1"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30E62957" w14:textId="7FFCBDF2"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6BA47FB6" w14:textId="3D81E2DA" w:rsidTr="00A1489D">
        <w:trPr>
          <w:gridAfter w:val="5"/>
          <w:wAfter w:w="4899" w:type="dxa"/>
          <w:trHeight w:val="77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75D82F01" w14:textId="405C434F"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44</w:t>
            </w:r>
          </w:p>
          <w:p w14:paraId="53E0E378" w14:textId="3A7356D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CDH02 - Sustainable </w:t>
            </w:r>
          </w:p>
          <w:p w14:paraId="75835D5D"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Inclusive Design and </w:t>
            </w:r>
          </w:p>
          <w:p w14:paraId="4BA1B2C5"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Development Standards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18A18ACA" w14:textId="4E141519" w:rsidR="00515E99" w:rsidRPr="007C1D8D"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The policy provides design requirements for new development in respect of </w:t>
            </w:r>
            <w:r w:rsidR="008652AF">
              <w:rPr>
                <w:rFonts w:asciiTheme="minorHAnsi" w:eastAsiaTheme="minorHAnsi" w:hAnsiTheme="minorHAnsi" w:cstheme="minorHAnsi"/>
                <w:color w:val="auto"/>
                <w:lang w:eastAsia="en-US"/>
              </w:rPr>
              <w:t xml:space="preserve">climate change </w:t>
            </w:r>
            <w:r w:rsidR="00652096">
              <w:rPr>
                <w:rFonts w:asciiTheme="minorHAnsi" w:eastAsiaTheme="minorHAnsi" w:hAnsiTheme="minorHAnsi" w:cstheme="minorHAnsi"/>
                <w:color w:val="auto"/>
                <w:lang w:eastAsia="en-US"/>
              </w:rPr>
              <w:t xml:space="preserve">mitigation, </w:t>
            </w:r>
            <w:proofErr w:type="gramStart"/>
            <w:r w:rsidR="003D0C4C">
              <w:rPr>
                <w:rFonts w:asciiTheme="minorHAnsi" w:eastAsiaTheme="minorHAnsi" w:hAnsiTheme="minorHAnsi" w:cstheme="minorHAnsi"/>
                <w:color w:val="auto"/>
                <w:lang w:eastAsia="en-US"/>
              </w:rPr>
              <w:t>energy</w:t>
            </w:r>
            <w:proofErr w:type="gramEnd"/>
            <w:r w:rsidR="003D0C4C">
              <w:rPr>
                <w:rFonts w:asciiTheme="minorHAnsi" w:eastAsiaTheme="minorHAnsi" w:hAnsiTheme="minorHAnsi" w:cstheme="minorHAnsi"/>
                <w:color w:val="auto"/>
                <w:lang w:eastAsia="en-US"/>
              </w:rPr>
              <w:t xml:space="preserve"> and </w:t>
            </w:r>
            <w:r w:rsidRPr="007C1D8D">
              <w:rPr>
                <w:rFonts w:asciiTheme="minorHAnsi" w:eastAsiaTheme="minorHAnsi" w:hAnsiTheme="minorHAnsi" w:cstheme="minorHAnsi"/>
                <w:color w:val="auto"/>
                <w:lang w:eastAsia="en-US"/>
              </w:rPr>
              <w:t xml:space="preserve">accessibility. The policy </w:t>
            </w:r>
            <w:proofErr w:type="gramStart"/>
            <w:r w:rsidRPr="007C1D8D">
              <w:rPr>
                <w:rFonts w:asciiTheme="minorHAnsi" w:eastAsiaTheme="minorHAnsi" w:hAnsiTheme="minorHAnsi" w:cstheme="minorHAnsi"/>
                <w:color w:val="auto"/>
                <w:lang w:eastAsia="en-US"/>
              </w:rPr>
              <w:t>in itself will</w:t>
            </w:r>
            <w:proofErr w:type="gramEnd"/>
            <w:r w:rsidRPr="007C1D8D">
              <w:rPr>
                <w:rFonts w:asciiTheme="minorHAnsi" w:eastAsiaTheme="minorHAnsi" w:hAnsiTheme="minorHAnsi" w:cstheme="minorHAnsi"/>
                <w:color w:val="auto"/>
                <w:lang w:eastAsia="en-US"/>
              </w:rPr>
              <w:t xml:space="preserve"> not lead to development and therefore, it is not likely to have significant effects on </w:t>
            </w:r>
            <w:r w:rsidR="00F71507">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1553FE52" w14:textId="22608F4C" w:rsidR="00CE5249" w:rsidRPr="007C1D8D" w:rsidRDefault="00515E99">
            <w:pPr>
              <w:rPr>
                <w:rFonts w:asciiTheme="minorHAnsi" w:eastAsiaTheme="minorHAnsi" w:hAnsiTheme="minorHAnsi" w:cstheme="minorHAnsi"/>
                <w:color w:val="auto"/>
                <w:lang w:eastAsia="en-US"/>
              </w:rPr>
            </w:pPr>
            <w:r w:rsidRPr="00A61A15">
              <w:rPr>
                <w:rFonts w:asciiTheme="minorHAnsi" w:eastAsiaTheme="minorHAnsi" w:hAnsiTheme="minorHAnsi" w:cstheme="minorHAnsi"/>
                <w:color w:val="auto"/>
                <w:lang w:eastAsia="en-US"/>
              </w:rPr>
              <w:t>MM</w:t>
            </w:r>
            <w:proofErr w:type="gramStart"/>
            <w:r w:rsidRPr="00A61A15">
              <w:rPr>
                <w:rFonts w:asciiTheme="minorHAnsi" w:eastAsiaTheme="minorHAnsi" w:hAnsiTheme="minorHAnsi" w:cstheme="minorHAnsi"/>
                <w:color w:val="auto"/>
                <w:lang w:eastAsia="en-US"/>
              </w:rPr>
              <w:t>4</w:t>
            </w:r>
            <w:r w:rsidR="00E940CE" w:rsidRPr="00A61A15">
              <w:rPr>
                <w:rFonts w:asciiTheme="minorHAnsi" w:eastAsiaTheme="minorHAnsi" w:hAnsiTheme="minorHAnsi" w:cstheme="minorHAnsi"/>
                <w:color w:val="auto"/>
                <w:lang w:eastAsia="en-US"/>
              </w:rPr>
              <w:t>4</w:t>
            </w:r>
            <w:r w:rsidRPr="007C1D8D">
              <w:rPr>
                <w:rFonts w:asciiTheme="minorHAnsi" w:eastAsiaTheme="minorHAnsi" w:hAnsiTheme="minorHAnsi" w:cstheme="minorHAnsi"/>
                <w:color w:val="auto"/>
                <w:lang w:eastAsia="en-US"/>
              </w:rPr>
              <w:t xml:space="preserve"> </w:t>
            </w:r>
            <w:r w:rsidR="005656BB">
              <w:rPr>
                <w:rFonts w:asciiTheme="minorHAnsi" w:eastAsiaTheme="minorHAnsi" w:hAnsiTheme="minorHAnsi" w:cstheme="minorHAnsi"/>
                <w:color w:val="auto"/>
                <w:lang w:eastAsia="en-US"/>
              </w:rPr>
              <w:t xml:space="preserve"> r</w:t>
            </w:r>
            <w:r w:rsidRPr="007C1D8D">
              <w:rPr>
                <w:rFonts w:asciiTheme="minorHAnsi" w:eastAsiaTheme="minorHAnsi" w:hAnsiTheme="minorHAnsi" w:cstheme="minorHAnsi"/>
                <w:color w:val="auto"/>
                <w:lang w:eastAsia="en-US"/>
              </w:rPr>
              <w:t>ewording</w:t>
            </w:r>
            <w:proofErr w:type="gramEnd"/>
            <w:r w:rsidRPr="007C1D8D">
              <w:rPr>
                <w:rFonts w:asciiTheme="minorHAnsi" w:eastAsiaTheme="minorHAnsi" w:hAnsiTheme="minorHAnsi" w:cstheme="minorHAnsi"/>
                <w:color w:val="auto"/>
                <w:lang w:eastAsia="en-US"/>
              </w:rPr>
              <w:t xml:space="preserve"> for soundness general conformity with London Plan. </w:t>
            </w:r>
            <w:r w:rsidRPr="001E64F6">
              <w:rPr>
                <w:rFonts w:asciiTheme="minorHAnsi" w:eastAsiaTheme="minorHAnsi" w:hAnsiTheme="minorHAnsi" w:cstheme="minorHAnsi"/>
                <w:color w:val="auto"/>
                <w:lang w:eastAsia="en-US"/>
              </w:rPr>
              <w:t xml:space="preserve">Clarifications </w:t>
            </w:r>
            <w:r w:rsidR="001E64F6" w:rsidRPr="00A61A15">
              <w:rPr>
                <w:rFonts w:cs="Arial"/>
              </w:rPr>
              <w:t>in respect of climate change and that BREEAM ‘Very Good’ rating is encouraged for all development</w:t>
            </w:r>
            <w:r w:rsidR="001E64F6" w:rsidRPr="007C1D8D">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 xml:space="preserve">Inclusive Design Statements required within Design and Access Statements to ensure alignment with London Plan Policy D5. </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52503F98" w14:textId="15BE0573" w:rsidR="00CE5249" w:rsidRPr="00943E1A" w:rsidRDefault="00F15A74">
            <w:pPr>
              <w:rPr>
                <w:rFonts w:asciiTheme="minorHAnsi" w:eastAsiaTheme="minorHAnsi" w:hAnsiTheme="minorHAnsi" w:cstheme="minorBidi"/>
                <w:color w:val="auto"/>
                <w:lang w:eastAsia="en-US"/>
              </w:rPr>
            </w:pPr>
            <w:r>
              <w:rPr>
                <w:rFonts w:eastAsia="Times New Roman"/>
              </w:rPr>
              <w:t xml:space="preserve">No Likely Significant Effects. </w:t>
            </w:r>
            <w:r>
              <w:rPr>
                <w:rFonts w:eastAsia="Times New Roman"/>
              </w:rPr>
              <w:br/>
              <w:t xml:space="preserve">This is a development management policy relating to </w:t>
            </w:r>
            <w:r w:rsidR="00951C33">
              <w:rPr>
                <w:rFonts w:eastAsia="Times New Roman"/>
              </w:rPr>
              <w:t xml:space="preserve">sustainable and inclusive </w:t>
            </w:r>
            <w:r>
              <w:rPr>
                <w:rFonts w:eastAsia="Times New Roman"/>
              </w:rPr>
              <w:t xml:space="preserve">design. </w:t>
            </w:r>
            <w:r w:rsidR="00DB4AFD">
              <w:rPr>
                <w:rFonts w:eastAsia="Times New Roman"/>
              </w:rPr>
              <w:t xml:space="preserve">The policy does not identify any location or quantum of development. </w:t>
            </w:r>
            <w:r>
              <w:rPr>
                <w:rFonts w:eastAsia="Times New Roman"/>
              </w:rPr>
              <w:t xml:space="preserve">It is a positive policy </w:t>
            </w:r>
            <w:r w:rsidR="00A2311D">
              <w:rPr>
                <w:rFonts w:eastAsia="Times New Roman"/>
              </w:rPr>
              <w:t xml:space="preserve">in </w:t>
            </w:r>
            <w:r w:rsidR="00E10113">
              <w:rPr>
                <w:rFonts w:eastAsia="Times New Roman"/>
              </w:rPr>
              <w:t xml:space="preserve">that </w:t>
            </w:r>
            <w:r w:rsidR="00A2311D">
              <w:rPr>
                <w:rFonts w:eastAsia="Times New Roman"/>
              </w:rPr>
              <w:t xml:space="preserve">it </w:t>
            </w:r>
            <w:r>
              <w:rPr>
                <w:rFonts w:eastAsia="Times New Roman"/>
              </w:rPr>
              <w:t xml:space="preserve">includes </w:t>
            </w:r>
            <w:r w:rsidR="0077793D">
              <w:rPr>
                <w:rFonts w:eastAsia="Times New Roman"/>
              </w:rPr>
              <w:t xml:space="preserve">requirements </w:t>
            </w:r>
            <w:r w:rsidR="00295AD7">
              <w:rPr>
                <w:rFonts w:eastAsia="Times New Roman"/>
              </w:rPr>
              <w:t xml:space="preserve">for development proposals </w:t>
            </w:r>
            <w:r w:rsidR="00B9283B">
              <w:rPr>
                <w:rFonts w:eastAsia="Times New Roman"/>
              </w:rPr>
              <w:t xml:space="preserve">leading </w:t>
            </w:r>
            <w:r>
              <w:rPr>
                <w:rFonts w:eastAsia="Times New Roman"/>
              </w:rPr>
              <w:t xml:space="preserve">to </w:t>
            </w:r>
            <w:r w:rsidR="000A3D57">
              <w:rPr>
                <w:rFonts w:eastAsia="Times New Roman"/>
              </w:rPr>
              <w:t xml:space="preserve">the delivery of higher quality and </w:t>
            </w:r>
            <w:r>
              <w:rPr>
                <w:rFonts w:eastAsia="Times New Roman"/>
              </w:rPr>
              <w:t>sustainable design</w:t>
            </w:r>
            <w:r w:rsidR="000A3D57">
              <w:rPr>
                <w:rFonts w:eastAsia="Times New Roman"/>
              </w:rPr>
              <w:t xml:space="preserve">. </w:t>
            </w:r>
            <w:r w:rsidR="001B6BB1">
              <w:rPr>
                <w:rFonts w:eastAsia="Times New Roman"/>
              </w:rPr>
              <w:t xml:space="preserve">The MM provides </w:t>
            </w:r>
            <w:r w:rsidR="00AC5938">
              <w:rPr>
                <w:rFonts w:eastAsia="Times New Roman"/>
              </w:rPr>
              <w:t xml:space="preserve">revised wording to ensure </w:t>
            </w:r>
            <w:r w:rsidR="00A500AB">
              <w:rPr>
                <w:rFonts w:eastAsia="Times New Roman"/>
              </w:rPr>
              <w:t xml:space="preserve">closer alignment / </w:t>
            </w:r>
            <w:r w:rsidR="00BF3258">
              <w:rPr>
                <w:rFonts w:eastAsia="Times New Roman"/>
              </w:rPr>
              <w:t xml:space="preserve">general </w:t>
            </w:r>
            <w:r w:rsidR="00AC5938">
              <w:rPr>
                <w:rFonts w:eastAsia="Times New Roman"/>
              </w:rPr>
              <w:t>conformity with the London Plan</w:t>
            </w:r>
            <w:r w:rsidR="004F349C">
              <w:rPr>
                <w:rFonts w:eastAsia="Times New Roman"/>
              </w:rPr>
              <w:t xml:space="preserve">, appropriate regard is paid to </w:t>
            </w:r>
            <w:r w:rsidR="00576902">
              <w:rPr>
                <w:rFonts w:eastAsia="Times New Roman"/>
              </w:rPr>
              <w:t xml:space="preserve">relevance supporting guidance </w:t>
            </w:r>
            <w:proofErr w:type="spellStart"/>
            <w:r w:rsidR="00F04E5C">
              <w:rPr>
                <w:rFonts w:eastAsia="Times New Roman"/>
              </w:rPr>
              <w:t>outwith</w:t>
            </w:r>
            <w:proofErr w:type="spellEnd"/>
            <w:r w:rsidR="00576902">
              <w:rPr>
                <w:rFonts w:eastAsia="Times New Roman"/>
              </w:rPr>
              <w:t xml:space="preserve"> the Barnet Local Plan</w:t>
            </w:r>
            <w:r w:rsidR="00AC5938">
              <w:rPr>
                <w:rFonts w:eastAsia="Times New Roman"/>
              </w:rPr>
              <w:t xml:space="preserve"> </w:t>
            </w:r>
            <w:r w:rsidR="00BF3258">
              <w:rPr>
                <w:rFonts w:eastAsia="Times New Roman"/>
              </w:rPr>
              <w:t xml:space="preserve">and </w:t>
            </w:r>
            <w:r w:rsidR="001B6BB1">
              <w:rPr>
                <w:rFonts w:eastAsia="Times New Roman"/>
              </w:rPr>
              <w:t xml:space="preserve">clarification on the matters </w:t>
            </w:r>
            <w:r w:rsidR="00660C14">
              <w:rPr>
                <w:rFonts w:eastAsia="Times New Roman"/>
              </w:rPr>
              <w:t xml:space="preserve">covered by the policy </w:t>
            </w:r>
            <w:proofErr w:type="gramStart"/>
            <w:r w:rsidR="00600786">
              <w:rPr>
                <w:rFonts w:eastAsia="Times New Roman"/>
              </w:rPr>
              <w:t>in order to</w:t>
            </w:r>
            <w:proofErr w:type="gramEnd"/>
            <w:r w:rsidR="00600786">
              <w:rPr>
                <w:rFonts w:eastAsia="Times New Roman"/>
              </w:rPr>
              <w:t xml:space="preserve"> ensure consistent and effective implementation. </w:t>
            </w:r>
            <w:r w:rsidR="00653718">
              <w:rPr>
                <w:rStyle w:val="normaltextrun"/>
                <w:shd w:val="clear" w:color="auto" w:fill="FFFFFF"/>
              </w:rPr>
              <w:t>In addition to clarifying the implementation of the policy criteria to be applied when assessing relevant proposals, the MM also updates the policy in respect of national legislation and guidance and ensures closer alignment / general conformity with the London Plan.</w:t>
            </w:r>
          </w:p>
        </w:tc>
        <w:tc>
          <w:tcPr>
            <w:tcW w:w="1984" w:type="dxa"/>
            <w:tcBorders>
              <w:top w:val="single" w:sz="4" w:space="0" w:color="BFBFBF"/>
              <w:left w:val="single" w:sz="4" w:space="0" w:color="BFBFBF"/>
              <w:bottom w:val="single" w:sz="4" w:space="0" w:color="BFBFBF"/>
              <w:right w:val="single" w:sz="4" w:space="0" w:color="BFBFBF"/>
            </w:tcBorders>
          </w:tcPr>
          <w:p w14:paraId="3AE898AB" w14:textId="750A40D5"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3B55C8B" w14:textId="210BBD8B" w:rsidTr="00A1489D">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388812E6" w14:textId="191DD8ED"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45</w:t>
            </w:r>
          </w:p>
          <w:p w14:paraId="20C44CA0" w14:textId="72DD8D71"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CDH03 – Public Realm</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055F5FB4" w14:textId="27A64094" w:rsidR="00E53254" w:rsidRPr="007C1D8D" w:rsidRDefault="00CE5249">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This policy sets criteria for public realm as a key aspect of effective design in neighbourhoods and town centres. These measures may have indirect environmental benefits, for example through the provision of Green Infrastructure, although they are not likely to impact the </w:t>
            </w:r>
            <w:r w:rsidR="000E293A">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 within the scope of the study due to their location in existing urban areas.</w:t>
            </w:r>
            <w:r w:rsidR="00E53254" w:rsidRPr="007C1D8D">
              <w:rPr>
                <w:rFonts w:asciiTheme="minorHAnsi" w:eastAsiaTheme="minorHAnsi" w:hAnsiTheme="minorHAnsi" w:cstheme="minorHAnsi"/>
                <w:color w:val="auto"/>
                <w:lang w:eastAsia="en-US"/>
              </w:rPr>
              <w:t xml:space="preserve"> </w:t>
            </w:r>
          </w:p>
          <w:p w14:paraId="0E13EB03" w14:textId="6D661792" w:rsidR="00E53254" w:rsidRPr="007C1D8D" w:rsidRDefault="00E53254">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MM </w:t>
            </w:r>
            <w:r w:rsidR="005E3873">
              <w:rPr>
                <w:rFonts w:asciiTheme="minorHAnsi" w:eastAsiaTheme="minorHAnsi" w:hAnsiTheme="minorHAnsi" w:cstheme="minorHAnsi"/>
                <w:color w:val="auto"/>
                <w:lang w:eastAsia="en-US"/>
              </w:rPr>
              <w:t>r</w:t>
            </w:r>
            <w:r w:rsidRPr="007C1D8D">
              <w:rPr>
                <w:rFonts w:asciiTheme="minorHAnsi" w:eastAsiaTheme="minorHAnsi" w:hAnsiTheme="minorHAnsi" w:cstheme="minorHAnsi"/>
                <w:color w:val="auto"/>
                <w:lang w:eastAsia="en-US"/>
              </w:rPr>
              <w:t xml:space="preserve">evisions for soundness, general conformity with London Plan. Emphasises that development required to contribute positively to public realm. Clarification on Healthy Streets Approach and rewording on safety and security issues for crowds. Highlight that due regard given to the Council’s town centre strategies as well as TfL’s Streets Toolkit. </w:t>
            </w:r>
          </w:p>
          <w:p w14:paraId="4E41FDD1" w14:textId="77777777" w:rsidR="00771050" w:rsidRDefault="00771050">
            <w:pPr>
              <w:pStyle w:val="paragraph"/>
              <w:spacing w:before="0" w:beforeAutospacing="0" w:after="0" w:afterAutospacing="0"/>
              <w:textAlignment w:val="baseline"/>
              <w:rPr>
                <w:rFonts w:ascii="Segoe UI" w:hAnsi="Segoe UI" w:cs="Segoe UI"/>
                <w:sz w:val="18"/>
                <w:szCs w:val="18"/>
              </w:rPr>
            </w:pPr>
            <w:r>
              <w:rPr>
                <w:rStyle w:val="eop"/>
                <w:rFonts w:eastAsia="Arial"/>
                <w:sz w:val="22"/>
                <w:szCs w:val="22"/>
              </w:rPr>
              <w:t> </w:t>
            </w:r>
          </w:p>
          <w:p w14:paraId="54B3210D" w14:textId="77777777" w:rsidR="00771050" w:rsidRPr="00A61A15" w:rsidRDefault="00771050">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hAnsiTheme="minorHAnsi" w:cstheme="minorHAnsi"/>
                <w:sz w:val="22"/>
                <w:szCs w:val="22"/>
              </w:rPr>
              <w:t>The MM provides clarification on the detailed public realm related matters that proposals will be expected to address where it is relevant and to do so. In addition to clarifying the implementation of the policy criteria to be applied when assessing relevant proposals, the MM also updates the policy to ensure closer alignment / general conformity with the London Plan and related guidance. </w:t>
            </w:r>
            <w:r w:rsidRPr="00A61A15">
              <w:rPr>
                <w:rStyle w:val="eop"/>
                <w:rFonts w:asciiTheme="minorHAnsi" w:eastAsia="Arial" w:hAnsiTheme="minorHAnsi" w:cstheme="minorHAnsi"/>
                <w:sz w:val="22"/>
                <w:szCs w:val="22"/>
              </w:rPr>
              <w:t> </w:t>
            </w:r>
          </w:p>
          <w:p w14:paraId="25BC51FF" w14:textId="785F8C7A"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54" w:type="dxa"/>
            </w:tcMar>
          </w:tcPr>
          <w:p w14:paraId="44A25C22" w14:textId="4A710459" w:rsidR="00D4240C" w:rsidRPr="004C1144" w:rsidRDefault="005E4EC6">
            <w:pPr>
              <w:suppressAutoHyphens w:val="0"/>
              <w:autoSpaceDN/>
              <w:spacing w:after="0" w:line="259" w:lineRule="auto"/>
              <w:rPr>
                <w:rFonts w:asciiTheme="minorHAnsi" w:eastAsiaTheme="minorHAnsi" w:hAnsiTheme="minorHAnsi" w:cstheme="minorBidi"/>
                <w:b/>
                <w:color w:val="auto"/>
                <w:lang w:eastAsia="en-US"/>
              </w:rPr>
            </w:pPr>
            <w:r>
              <w:rPr>
                <w:rFonts w:eastAsia="Times New Roman"/>
              </w:rPr>
              <w:t xml:space="preserve">No Likely Significant Effects </w:t>
            </w:r>
            <w:r>
              <w:rPr>
                <w:rFonts w:eastAsia="Times New Roman"/>
              </w:rPr>
              <w:br/>
            </w:r>
            <w:r w:rsidR="00D4240C" w:rsidRPr="00D4240C">
              <w:rPr>
                <w:rFonts w:asciiTheme="minorHAnsi" w:eastAsiaTheme="minorHAnsi" w:hAnsiTheme="minorHAnsi" w:cstheme="minorBidi"/>
                <w:color w:val="auto"/>
                <w:lang w:eastAsia="en-US"/>
              </w:rPr>
              <w:t xml:space="preserve">This is a development management policy. It does not identify any location, </w:t>
            </w:r>
            <w:proofErr w:type="gramStart"/>
            <w:r w:rsidR="00D4240C" w:rsidRPr="00D4240C">
              <w:rPr>
                <w:rFonts w:asciiTheme="minorHAnsi" w:eastAsiaTheme="minorHAnsi" w:hAnsiTheme="minorHAnsi" w:cstheme="minorBidi"/>
                <w:color w:val="auto"/>
                <w:lang w:eastAsia="en-US"/>
              </w:rPr>
              <w:t>quantum</w:t>
            </w:r>
            <w:proofErr w:type="gramEnd"/>
            <w:r w:rsidR="00D4240C" w:rsidRPr="00D4240C">
              <w:rPr>
                <w:rFonts w:asciiTheme="minorHAnsi" w:eastAsiaTheme="minorHAnsi" w:hAnsiTheme="minorHAnsi" w:cstheme="minorBidi"/>
                <w:color w:val="auto"/>
                <w:lang w:eastAsia="en-US"/>
              </w:rPr>
              <w:t xml:space="preserve"> or type of development.</w:t>
            </w:r>
            <w:r w:rsidR="00D061E7">
              <w:rPr>
                <w:rFonts w:eastAsia="Times New Roman"/>
              </w:rPr>
              <w:t xml:space="preserve"> The MM provides revised wording to ensure </w:t>
            </w:r>
            <w:r w:rsidR="00A500AB">
              <w:rPr>
                <w:rFonts w:eastAsia="Times New Roman"/>
              </w:rPr>
              <w:t xml:space="preserve">closer alignment / </w:t>
            </w:r>
            <w:r w:rsidR="00D061E7">
              <w:rPr>
                <w:rFonts w:eastAsia="Times New Roman"/>
              </w:rPr>
              <w:t xml:space="preserve">general conformity with the London Plan, appropriate regard is paid to relevance supporting </w:t>
            </w:r>
            <w:r w:rsidR="009C381A">
              <w:rPr>
                <w:rFonts w:eastAsia="Times New Roman"/>
              </w:rPr>
              <w:t xml:space="preserve">documents and </w:t>
            </w:r>
            <w:r w:rsidR="00D061E7">
              <w:rPr>
                <w:rFonts w:eastAsia="Times New Roman"/>
              </w:rPr>
              <w:t>guidance out</w:t>
            </w:r>
            <w:r w:rsidR="00DE1A96">
              <w:rPr>
                <w:rFonts w:eastAsia="Times New Roman"/>
              </w:rPr>
              <w:t xml:space="preserve"> </w:t>
            </w:r>
            <w:r w:rsidR="00D061E7">
              <w:rPr>
                <w:rFonts w:eastAsia="Times New Roman"/>
              </w:rPr>
              <w:t xml:space="preserve">with the Barnet Local Plan and clarification on the matters covered by the policy </w:t>
            </w:r>
            <w:proofErr w:type="gramStart"/>
            <w:r w:rsidR="00D061E7">
              <w:rPr>
                <w:rFonts w:eastAsia="Times New Roman"/>
              </w:rPr>
              <w:t>in order to</w:t>
            </w:r>
            <w:proofErr w:type="gramEnd"/>
            <w:r w:rsidR="00D061E7">
              <w:rPr>
                <w:rFonts w:eastAsia="Times New Roman"/>
              </w:rPr>
              <w:t xml:space="preserve"> ensure consistent and effective implementation.</w:t>
            </w:r>
          </w:p>
        </w:tc>
        <w:tc>
          <w:tcPr>
            <w:tcW w:w="1984" w:type="dxa"/>
            <w:tcBorders>
              <w:top w:val="single" w:sz="4" w:space="0" w:color="BFBFBF"/>
              <w:left w:val="single" w:sz="4" w:space="0" w:color="BFBFBF"/>
              <w:bottom w:val="single" w:sz="4" w:space="0" w:color="BFBFBF"/>
              <w:right w:val="single" w:sz="4" w:space="0" w:color="BFBFBF"/>
            </w:tcBorders>
          </w:tcPr>
          <w:p w14:paraId="5A7341AE" w14:textId="2566163B"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51C4975" w14:textId="016495AF" w:rsidTr="00A1489D">
        <w:trPr>
          <w:gridAfter w:val="5"/>
          <w:wAfter w:w="4899" w:type="dxa"/>
          <w:trHeight w:val="1023"/>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2878742F" w14:textId="32CE623E"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46</w:t>
            </w:r>
          </w:p>
          <w:p w14:paraId="7FAC1250" w14:textId="6382802E"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CDH04</w:t>
            </w:r>
            <w:r w:rsidR="00854218">
              <w:rPr>
                <w:rFonts w:asciiTheme="minorHAnsi" w:eastAsiaTheme="minorHAnsi" w:hAnsiTheme="minorHAnsi" w:cstheme="minorBidi"/>
                <w:color w:val="auto"/>
                <w:lang w:eastAsia="en-US"/>
              </w:rPr>
              <w:t xml:space="preserve"> </w:t>
            </w:r>
            <w:r w:rsidRPr="00943E1A">
              <w:rPr>
                <w:rFonts w:asciiTheme="minorHAnsi" w:eastAsiaTheme="minorHAnsi" w:hAnsiTheme="minorHAnsi" w:cstheme="minorBidi"/>
                <w:color w:val="auto"/>
                <w:lang w:eastAsia="en-US"/>
              </w:rPr>
              <w:t xml:space="preserve">- </w:t>
            </w:r>
            <w:r w:rsidR="0013453D" w:rsidRPr="008C762E">
              <w:rPr>
                <w:rFonts w:asciiTheme="minorHAnsi" w:eastAsiaTheme="minorHAnsi" w:hAnsiTheme="minorHAnsi" w:cstheme="minorBidi"/>
                <w:bCs/>
                <w:color w:val="auto"/>
                <w:lang w:eastAsia="en-US"/>
              </w:rPr>
              <w:t>Tall Buildings</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113EE6A" w14:textId="2BA407AD" w:rsidR="00F10490" w:rsidRPr="007C1D8D"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The policy provides design requirements for the developments of tall buildings in respect of the Barnet’s character and heritage. The policy will not </w:t>
            </w:r>
            <w:r w:rsidR="00FD19A4">
              <w:rPr>
                <w:rFonts w:asciiTheme="minorHAnsi" w:eastAsiaTheme="minorHAnsi" w:hAnsiTheme="minorHAnsi" w:cstheme="minorHAnsi"/>
                <w:color w:val="auto"/>
                <w:lang w:eastAsia="en-US"/>
              </w:rPr>
              <w:t xml:space="preserve">of </w:t>
            </w:r>
            <w:r w:rsidRPr="007C1D8D">
              <w:rPr>
                <w:rFonts w:asciiTheme="minorHAnsi" w:eastAsiaTheme="minorHAnsi" w:hAnsiTheme="minorHAnsi" w:cstheme="minorHAnsi"/>
                <w:color w:val="auto"/>
                <w:lang w:eastAsia="en-US"/>
              </w:rPr>
              <w:t xml:space="preserve">itself lead to development but rather control the level of development within existing urban areas that are suitable for intensification and therefore, it is not likely to have significant effects on </w:t>
            </w:r>
            <w:r w:rsidR="00725DBE">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520C1865" w14:textId="201622D6" w:rsidR="00F10490" w:rsidRPr="007C1D8D" w:rsidRDefault="00F10490">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MM </w:t>
            </w:r>
            <w:r w:rsidR="005E3873">
              <w:rPr>
                <w:rFonts w:asciiTheme="minorHAnsi" w:eastAsiaTheme="minorHAnsi" w:hAnsiTheme="minorHAnsi" w:cstheme="minorHAnsi"/>
                <w:color w:val="auto"/>
                <w:lang w:eastAsia="en-US"/>
              </w:rPr>
              <w:t>r</w:t>
            </w:r>
            <w:r w:rsidRPr="007C1D8D">
              <w:rPr>
                <w:rFonts w:asciiTheme="minorHAnsi" w:eastAsiaTheme="minorHAnsi" w:hAnsiTheme="minorHAnsi" w:cstheme="minorHAnsi"/>
                <w:color w:val="auto"/>
                <w:lang w:eastAsia="en-US"/>
              </w:rPr>
              <w:t xml:space="preserve">evisions for soundness, general conformity with London Plan. </w:t>
            </w:r>
            <w:r w:rsidRPr="007C1D8D">
              <w:rPr>
                <w:rFonts w:asciiTheme="minorHAnsi" w:eastAsia="Times New Roman" w:hAnsiTheme="minorHAnsi" w:cstheme="minorHAnsi"/>
                <w:bCs/>
                <w:color w:val="auto"/>
                <w:lang w:eastAsia="en-US"/>
                <w14:ligatures w14:val="standardContextual"/>
              </w:rPr>
              <w:t xml:space="preserve">Clarification on roles and status of current and proposed future SPDs. </w:t>
            </w:r>
            <w:r w:rsidRPr="007C1D8D">
              <w:rPr>
                <w:rFonts w:asciiTheme="minorHAnsi" w:eastAsiaTheme="minorHAnsi" w:hAnsiTheme="minorHAnsi" w:cstheme="minorHAnsi"/>
                <w:color w:val="auto"/>
                <w:lang w:eastAsia="en-US"/>
              </w:rPr>
              <w:t>Changes include setting no upper storey or metre height limit; and clarifying that locations for tall buildings are evidence based.</w:t>
            </w:r>
            <w:r w:rsidR="00B734BB">
              <w:rPr>
                <w:rFonts w:asciiTheme="minorHAnsi" w:eastAsiaTheme="minorHAnsi" w:hAnsiTheme="minorHAnsi" w:cstheme="minorHAnsi"/>
                <w:color w:val="auto"/>
                <w:lang w:eastAsia="en-US"/>
              </w:rPr>
              <w:t xml:space="preserve"> </w:t>
            </w:r>
            <w:r w:rsidR="00B734BB" w:rsidRPr="00A61A15">
              <w:rPr>
                <w:rStyle w:val="normaltextrun"/>
                <w:rFonts w:asciiTheme="minorHAnsi" w:hAnsiTheme="minorHAnsi" w:cstheme="minorHAnsi"/>
                <w:color w:val="D13438"/>
                <w:u w:val="single"/>
              </w:rPr>
              <w:t>As t</w:t>
            </w:r>
            <w:r w:rsidR="00B734BB" w:rsidRPr="00A61A15">
              <w:rPr>
                <w:rFonts w:asciiTheme="minorHAnsi" w:hAnsiTheme="minorHAnsi" w:cstheme="minorHAnsi"/>
                <w:u w:val="single"/>
              </w:rPr>
              <w:t xml:space="preserve">he setting of a height limit was not justified reference to this in the policy </w:t>
            </w:r>
            <w:r w:rsidR="00F34B96">
              <w:rPr>
                <w:rFonts w:asciiTheme="minorHAnsi" w:hAnsiTheme="minorHAnsi" w:cstheme="minorHAnsi"/>
                <w:u w:val="single"/>
              </w:rPr>
              <w:t xml:space="preserve">has been </w:t>
            </w:r>
            <w:r w:rsidR="00B734BB" w:rsidRPr="00A61A15">
              <w:rPr>
                <w:rFonts w:asciiTheme="minorHAnsi" w:hAnsiTheme="minorHAnsi" w:cstheme="minorHAnsi"/>
                <w:u w:val="single"/>
              </w:rPr>
              <w:t xml:space="preserve">removed </w:t>
            </w:r>
            <w:r w:rsidR="006241B6" w:rsidRPr="006241B6">
              <w:rPr>
                <w:rFonts w:asciiTheme="minorHAnsi" w:hAnsiTheme="minorHAnsi" w:cstheme="minorHAnsi"/>
                <w:u w:val="single"/>
              </w:rPr>
              <w:t>thereby allowing</w:t>
            </w:r>
            <w:r w:rsidR="00B734BB" w:rsidRPr="00A61A15">
              <w:rPr>
                <w:rFonts w:asciiTheme="minorHAnsi" w:hAnsiTheme="minorHAnsi" w:cstheme="minorHAnsi"/>
                <w:u w:val="single"/>
              </w:rPr>
              <w:t xml:space="preserve"> assessment of the suitability of each proposal in the context of its surroundings.</w:t>
            </w:r>
            <w:r w:rsidR="00B734BB">
              <w:rPr>
                <w:rFonts w:ascii="Times New Roman" w:hAnsi="Times New Roman" w:cs="Times New Roman"/>
                <w:sz w:val="24"/>
                <w:szCs w:val="24"/>
                <w:u w:val="single"/>
              </w:rPr>
              <w:t xml:space="preserve">  </w:t>
            </w:r>
            <w:r w:rsidRPr="007C1D8D">
              <w:rPr>
                <w:rFonts w:asciiTheme="minorHAnsi" w:eastAsiaTheme="minorHAnsi" w:hAnsiTheme="minorHAnsi" w:cstheme="minorHAnsi"/>
                <w:color w:val="auto"/>
                <w:lang w:eastAsia="en-US"/>
              </w:rPr>
              <w:t xml:space="preserve"> Clarification that locally important views identified on Map 4 are a relevant consideration for applications. Reference added to the Building Safety Act 2022. </w:t>
            </w:r>
          </w:p>
          <w:p w14:paraId="074794C1" w14:textId="1F42EDAA" w:rsidR="00CE5249" w:rsidRPr="007C1D8D" w:rsidRDefault="00F10490">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Clarification how visual impact will be addressed in line with London Plan Policy D9(C)</w:t>
            </w:r>
            <w:r w:rsidR="004D328E" w:rsidRPr="007C1D8D">
              <w:rPr>
                <w:rFonts w:asciiTheme="minorHAnsi" w:eastAsiaTheme="minorHAnsi" w:hAnsiTheme="minorHAnsi" w:cstheme="minorHAnsi"/>
                <w:color w:val="auto"/>
                <w:lang w:eastAsia="en-US"/>
              </w:rPr>
              <w: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1840ED8F" w14:textId="77777777" w:rsidR="00CE5249" w:rsidRDefault="00CE5249">
            <w:pPr>
              <w:suppressAutoHyphens w:val="0"/>
              <w:autoSpaceDN/>
              <w:spacing w:after="0" w:line="259" w:lineRule="auto"/>
              <w:rPr>
                <w:rFonts w:asciiTheme="minorHAnsi" w:eastAsiaTheme="minorHAnsi" w:hAnsiTheme="minorHAnsi" w:cstheme="minorBidi"/>
                <w:b/>
                <w:color w:val="auto"/>
                <w:lang w:eastAsia="en-US"/>
              </w:rPr>
            </w:pPr>
            <w:r w:rsidRPr="00943E1A">
              <w:rPr>
                <w:rFonts w:asciiTheme="minorHAnsi" w:eastAsiaTheme="minorHAnsi" w:hAnsiTheme="minorHAnsi" w:cstheme="minorBidi"/>
                <w:color w:val="auto"/>
                <w:lang w:eastAsia="en-US"/>
              </w:rPr>
              <w:t>No</w:t>
            </w:r>
            <w:r w:rsidR="004A3682">
              <w:rPr>
                <w:rFonts w:asciiTheme="minorHAnsi" w:eastAsiaTheme="minorHAnsi" w:hAnsiTheme="minorHAnsi" w:cstheme="minorBidi"/>
                <w:color w:val="auto"/>
                <w:lang w:eastAsia="en-US"/>
              </w:rPr>
              <w:t xml:space="preserve"> </w:t>
            </w:r>
            <w:r w:rsidR="004A3682">
              <w:rPr>
                <w:rFonts w:eastAsia="Times New Roman"/>
              </w:rPr>
              <w:t xml:space="preserve">Likely Significant Effects. </w:t>
            </w:r>
            <w:r w:rsidRPr="00943E1A">
              <w:rPr>
                <w:rFonts w:asciiTheme="minorHAnsi" w:eastAsiaTheme="minorHAnsi" w:hAnsiTheme="minorHAnsi" w:cstheme="minorBidi"/>
                <w:b/>
                <w:color w:val="auto"/>
                <w:lang w:eastAsia="en-US"/>
              </w:rPr>
              <w:t xml:space="preserve"> </w:t>
            </w:r>
          </w:p>
          <w:p w14:paraId="7DF14BA8" w14:textId="0C433CD1" w:rsidR="004D6BD3" w:rsidRPr="004D6BD3" w:rsidRDefault="004D6BD3">
            <w:pPr>
              <w:suppressAutoHyphens w:val="0"/>
              <w:autoSpaceDN/>
              <w:spacing w:after="0" w:line="259" w:lineRule="auto"/>
              <w:rPr>
                <w:rFonts w:asciiTheme="minorHAnsi" w:eastAsiaTheme="minorHAnsi" w:hAnsiTheme="minorHAnsi" w:cstheme="minorBidi"/>
                <w:bCs/>
                <w:color w:val="auto"/>
                <w:lang w:eastAsia="en-US"/>
              </w:rPr>
            </w:pPr>
            <w:r>
              <w:rPr>
                <w:rFonts w:asciiTheme="minorHAnsi" w:eastAsiaTheme="minorHAnsi" w:hAnsiTheme="minorHAnsi" w:cstheme="minorBidi"/>
                <w:bCs/>
                <w:color w:val="auto"/>
                <w:lang w:eastAsia="en-US"/>
              </w:rPr>
              <w:t xml:space="preserve">The policy stipulates </w:t>
            </w:r>
            <w:r w:rsidR="00F304FA">
              <w:rPr>
                <w:rFonts w:asciiTheme="minorHAnsi" w:eastAsiaTheme="minorHAnsi" w:hAnsiTheme="minorHAnsi" w:cstheme="minorBidi"/>
                <w:bCs/>
                <w:color w:val="auto"/>
                <w:lang w:eastAsia="en-US"/>
              </w:rPr>
              <w:t>the areas within Barnet where</w:t>
            </w:r>
            <w:r w:rsidR="007078A6">
              <w:rPr>
                <w:rFonts w:asciiTheme="minorHAnsi" w:eastAsiaTheme="minorHAnsi" w:hAnsiTheme="minorHAnsi" w:cstheme="minorBidi"/>
                <w:bCs/>
                <w:color w:val="auto"/>
                <w:lang w:eastAsia="en-US"/>
              </w:rPr>
              <w:t xml:space="preserve"> construction of</w:t>
            </w:r>
            <w:r w:rsidR="00F304FA">
              <w:rPr>
                <w:rFonts w:asciiTheme="minorHAnsi" w:eastAsiaTheme="minorHAnsi" w:hAnsiTheme="minorHAnsi" w:cstheme="minorBidi"/>
                <w:bCs/>
                <w:color w:val="auto"/>
                <w:lang w:eastAsia="en-US"/>
              </w:rPr>
              <w:t xml:space="preserve"> tall buildings </w:t>
            </w:r>
            <w:r w:rsidR="00D844BA">
              <w:rPr>
                <w:rFonts w:asciiTheme="minorHAnsi" w:eastAsiaTheme="minorHAnsi" w:hAnsiTheme="minorHAnsi" w:cstheme="minorBidi"/>
                <w:bCs/>
                <w:color w:val="auto"/>
                <w:lang w:eastAsia="en-US"/>
              </w:rPr>
              <w:t xml:space="preserve">(defined as 8 storeys or 26m and above) may be </w:t>
            </w:r>
            <w:r w:rsidR="007078A6">
              <w:rPr>
                <w:rFonts w:asciiTheme="minorHAnsi" w:eastAsiaTheme="minorHAnsi" w:hAnsiTheme="minorHAnsi" w:cstheme="minorBidi"/>
                <w:bCs/>
                <w:color w:val="auto"/>
                <w:lang w:eastAsia="en-US"/>
              </w:rPr>
              <w:t>appropriate.</w:t>
            </w:r>
            <w:r w:rsidR="00F304FA">
              <w:rPr>
                <w:rFonts w:asciiTheme="minorHAnsi" w:eastAsiaTheme="minorHAnsi" w:hAnsiTheme="minorHAnsi" w:cstheme="minorBidi"/>
                <w:bCs/>
                <w:color w:val="auto"/>
                <w:lang w:eastAsia="en-US"/>
              </w:rPr>
              <w:t xml:space="preserve"> </w:t>
            </w:r>
            <w:r w:rsidR="00725DBE" w:rsidRPr="00D4240C">
              <w:rPr>
                <w:rFonts w:asciiTheme="minorHAnsi" w:eastAsiaTheme="minorHAnsi" w:hAnsiTheme="minorHAnsi" w:cstheme="minorBidi"/>
                <w:color w:val="auto"/>
                <w:lang w:eastAsia="en-US"/>
              </w:rPr>
              <w:t>This is a development management policy</w:t>
            </w:r>
            <w:r w:rsidR="00271713">
              <w:rPr>
                <w:rFonts w:asciiTheme="minorHAnsi" w:eastAsiaTheme="minorHAnsi" w:hAnsiTheme="minorHAnsi" w:cstheme="minorBidi"/>
                <w:color w:val="auto"/>
                <w:lang w:eastAsia="en-US"/>
              </w:rPr>
              <w:t xml:space="preserve"> and does not prescribe either a quantum or </w:t>
            </w:r>
            <w:r w:rsidR="00F874B2">
              <w:rPr>
                <w:rFonts w:asciiTheme="minorHAnsi" w:eastAsiaTheme="minorHAnsi" w:hAnsiTheme="minorHAnsi" w:cstheme="minorBidi"/>
                <w:color w:val="auto"/>
                <w:lang w:eastAsia="en-US"/>
              </w:rPr>
              <w:t xml:space="preserve">specific </w:t>
            </w:r>
            <w:r w:rsidR="00271713">
              <w:rPr>
                <w:rFonts w:asciiTheme="minorHAnsi" w:eastAsiaTheme="minorHAnsi" w:hAnsiTheme="minorHAnsi" w:cstheme="minorBidi"/>
                <w:color w:val="auto"/>
                <w:lang w:eastAsia="en-US"/>
              </w:rPr>
              <w:t xml:space="preserve">type </w:t>
            </w:r>
            <w:r w:rsidR="00F874B2">
              <w:rPr>
                <w:rFonts w:asciiTheme="minorHAnsi" w:eastAsiaTheme="minorHAnsi" w:hAnsiTheme="minorHAnsi" w:cstheme="minorBidi"/>
                <w:color w:val="auto"/>
                <w:lang w:eastAsia="en-US"/>
              </w:rPr>
              <w:t>of development</w:t>
            </w:r>
            <w:r w:rsidR="00952593">
              <w:rPr>
                <w:rFonts w:asciiTheme="minorHAnsi" w:eastAsiaTheme="minorHAnsi" w:hAnsiTheme="minorHAnsi" w:cstheme="minorBidi"/>
                <w:color w:val="auto"/>
                <w:lang w:eastAsia="en-US"/>
              </w:rPr>
              <w:t xml:space="preserve">, </w:t>
            </w:r>
            <w:r w:rsidR="00952593" w:rsidRPr="00A61A15">
              <w:rPr>
                <w:rStyle w:val="normaltextrun"/>
                <w:rFonts w:asciiTheme="minorHAnsi" w:hAnsiTheme="minorHAnsi" w:cstheme="minorHAnsi"/>
              </w:rPr>
              <w:t>the MM clarifies locations where tall buildings may be appropriate and influences site considerations as well as decision making and outcomes.</w:t>
            </w:r>
            <w:r w:rsidR="00952593" w:rsidRPr="00A61A15">
              <w:rPr>
                <w:rStyle w:val="eop"/>
                <w:rFonts w:asciiTheme="minorHAnsi" w:hAnsiTheme="minorHAnsi" w:cstheme="minorHAnsi"/>
              </w:rPr>
              <w:t> </w:t>
            </w:r>
          </w:p>
          <w:p w14:paraId="6022762B" w14:textId="6F4AC343" w:rsidR="006E7564" w:rsidRPr="00943E1A" w:rsidRDefault="006E7564">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The MM provides revised wording to ensure closer alignment / general conformity with the London Plan</w:t>
            </w:r>
            <w:r w:rsidR="000D1EC4">
              <w:rPr>
                <w:rFonts w:eastAsia="Times New Roman"/>
              </w:rPr>
              <w:t xml:space="preserve"> and c</w:t>
            </w:r>
            <w:r w:rsidR="000D1EC4" w:rsidRPr="007C1D8D">
              <w:rPr>
                <w:rFonts w:asciiTheme="minorHAnsi" w:eastAsia="Times New Roman" w:hAnsiTheme="minorHAnsi" w:cstheme="minorHAnsi"/>
                <w:bCs/>
                <w:color w:val="auto"/>
                <w:lang w:eastAsia="en-US"/>
                <w14:ligatures w14:val="standardContextual"/>
              </w:rPr>
              <w:t xml:space="preserve">larification on </w:t>
            </w:r>
            <w:r w:rsidR="00F874B2">
              <w:rPr>
                <w:rFonts w:asciiTheme="minorHAnsi" w:eastAsia="Times New Roman" w:hAnsiTheme="minorHAnsi" w:cstheme="minorHAnsi"/>
                <w:bCs/>
                <w:color w:val="auto"/>
                <w:lang w:eastAsia="en-US"/>
                <w14:ligatures w14:val="standardContextual"/>
              </w:rPr>
              <w:t xml:space="preserve">the </w:t>
            </w:r>
            <w:r w:rsidR="000D1EC4" w:rsidRPr="007C1D8D">
              <w:rPr>
                <w:rFonts w:asciiTheme="minorHAnsi" w:eastAsia="Times New Roman" w:hAnsiTheme="minorHAnsi" w:cstheme="minorHAnsi"/>
                <w:bCs/>
                <w:color w:val="auto"/>
                <w:lang w:eastAsia="en-US"/>
                <w14:ligatures w14:val="standardContextual"/>
              </w:rPr>
              <w:t>roles and status of current and proposed future SPDs.</w:t>
            </w:r>
          </w:p>
        </w:tc>
        <w:tc>
          <w:tcPr>
            <w:tcW w:w="1984" w:type="dxa"/>
            <w:tcBorders>
              <w:top w:val="single" w:sz="4" w:space="0" w:color="BFBFBF"/>
              <w:left w:val="single" w:sz="4" w:space="0" w:color="BFBFBF"/>
              <w:bottom w:val="single" w:sz="4" w:space="0" w:color="BFBFBF"/>
              <w:right w:val="single" w:sz="4" w:space="0" w:color="BFBFBF"/>
            </w:tcBorders>
          </w:tcPr>
          <w:p w14:paraId="0ACF1446" w14:textId="586F89CF"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4DA9782B" w14:textId="1360E6CC" w:rsidTr="00A1489D">
        <w:trPr>
          <w:gridAfter w:val="5"/>
          <w:wAfter w:w="4899" w:type="dxa"/>
          <w:trHeight w:val="102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6A862FC" w14:textId="7B014B4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48</w:t>
            </w:r>
          </w:p>
          <w:p w14:paraId="493ACE51" w14:textId="0411B70F"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CDH05 - Extensions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4314E57" w14:textId="50BB4768" w:rsidR="00034EC4" w:rsidRPr="00B21FEF"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This policy provides design criteria for extensions to ensure that account of context and local character and be designed in accordance with the Residential Design Guidance and Sustainable Design and Construction SPDs. The policy will not in itself lead to development and therefore, it is not likely to have significant effects on Designated sites.</w:t>
            </w:r>
            <w:r w:rsidRPr="007C1D8D">
              <w:rPr>
                <w:rFonts w:asciiTheme="minorHAnsi" w:eastAsiaTheme="minorHAnsi" w:hAnsiTheme="minorHAnsi" w:cstheme="minorHAnsi"/>
                <w:b/>
                <w:color w:val="auto"/>
                <w:lang w:eastAsia="en-US"/>
              </w:rPr>
              <w:t xml:space="preserve"> </w:t>
            </w:r>
          </w:p>
          <w:p w14:paraId="44AA017C" w14:textId="32A10BFF" w:rsidR="00CE5249" w:rsidRPr="007C1D8D" w:rsidRDefault="00D50308">
            <w:pPr>
              <w:suppressAutoHyphens w:val="0"/>
              <w:autoSpaceDN/>
              <w:spacing w:after="0" w:line="259" w:lineRule="auto"/>
              <w:rPr>
                <w:rFonts w:asciiTheme="minorHAnsi" w:eastAsiaTheme="minorHAnsi" w:hAnsiTheme="minorHAnsi" w:cstheme="minorHAnsi"/>
                <w:color w:val="auto"/>
                <w:lang w:eastAsia="en-US"/>
              </w:rPr>
            </w:pPr>
            <w:r>
              <w:rPr>
                <w:rFonts w:asciiTheme="minorHAnsi" w:hAnsiTheme="minorHAnsi" w:cstheme="minorHAnsi"/>
              </w:rPr>
              <w:t xml:space="preserve">MM </w:t>
            </w:r>
            <w:r w:rsidR="005E3873">
              <w:rPr>
                <w:rFonts w:asciiTheme="minorHAnsi" w:hAnsiTheme="minorHAnsi" w:cstheme="minorHAnsi"/>
              </w:rPr>
              <w:t>r</w:t>
            </w:r>
            <w:r w:rsidR="00034EC4" w:rsidRPr="007C1D8D">
              <w:rPr>
                <w:rFonts w:asciiTheme="minorHAnsi" w:hAnsiTheme="minorHAnsi" w:cstheme="minorHAnsi"/>
              </w:rPr>
              <w:t xml:space="preserve">evisions for soundness, general conformity with London Plan. </w:t>
            </w:r>
            <w:r w:rsidR="00034EC4" w:rsidRPr="007C1D8D">
              <w:rPr>
                <w:rFonts w:asciiTheme="minorHAnsi" w:eastAsia="Times New Roman" w:hAnsiTheme="minorHAnsi" w:cstheme="minorHAnsi"/>
                <w:bCs/>
                <w14:ligatures w14:val="standardContextual"/>
              </w:rPr>
              <w:t>Clarification on roles and status of current and proposed future SPDs and retention of satisfactory amenity space in accordance with Policy CDH07.</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927B24D" w14:textId="77777777" w:rsidR="00CE5249" w:rsidRDefault="004A3682">
            <w:pPr>
              <w:suppressAutoHyphens w:val="0"/>
              <w:autoSpaceDN/>
              <w:spacing w:after="0" w:line="259" w:lineRule="auto"/>
              <w:rPr>
                <w:rFonts w:eastAsia="Times New Roman"/>
              </w:rPr>
            </w:pPr>
            <w:r>
              <w:rPr>
                <w:rFonts w:eastAsia="Times New Roman"/>
              </w:rPr>
              <w:t>No Likely Significant Effects.</w:t>
            </w:r>
          </w:p>
          <w:p w14:paraId="42F014B5" w14:textId="20422FBA" w:rsidR="002A315C" w:rsidRPr="004D6BD3" w:rsidRDefault="002A315C">
            <w:pPr>
              <w:suppressAutoHyphens w:val="0"/>
              <w:autoSpaceDN/>
              <w:spacing w:after="0" w:line="259" w:lineRule="auto"/>
              <w:rPr>
                <w:rFonts w:asciiTheme="minorHAnsi" w:eastAsiaTheme="minorHAnsi" w:hAnsiTheme="minorHAnsi" w:cstheme="minorBidi"/>
                <w:bCs/>
                <w:color w:val="auto"/>
                <w:lang w:eastAsia="en-US"/>
              </w:rPr>
            </w:pPr>
            <w:r w:rsidRPr="00D4240C">
              <w:rPr>
                <w:rFonts w:asciiTheme="minorHAnsi" w:eastAsiaTheme="minorHAnsi" w:hAnsiTheme="minorHAnsi" w:cstheme="minorBidi"/>
                <w:color w:val="auto"/>
                <w:lang w:eastAsia="en-US"/>
              </w:rPr>
              <w:t>This is a development management policy</w:t>
            </w:r>
            <w:r>
              <w:rPr>
                <w:rFonts w:asciiTheme="minorHAnsi" w:eastAsiaTheme="minorHAnsi" w:hAnsiTheme="minorHAnsi" w:cstheme="minorBidi"/>
                <w:color w:val="auto"/>
                <w:lang w:eastAsia="en-US"/>
              </w:rPr>
              <w:t xml:space="preserve"> and does not </w:t>
            </w:r>
            <w:r w:rsidR="001D29CA">
              <w:rPr>
                <w:rFonts w:asciiTheme="minorHAnsi" w:eastAsiaTheme="minorHAnsi" w:hAnsiTheme="minorHAnsi" w:cstheme="minorBidi"/>
                <w:color w:val="auto"/>
                <w:lang w:eastAsia="en-US"/>
              </w:rPr>
              <w:t xml:space="preserve">identify either locations or </w:t>
            </w:r>
            <w:r>
              <w:rPr>
                <w:rFonts w:asciiTheme="minorHAnsi" w:eastAsiaTheme="minorHAnsi" w:hAnsiTheme="minorHAnsi" w:cstheme="minorBidi"/>
                <w:color w:val="auto"/>
                <w:lang w:eastAsia="en-US"/>
              </w:rPr>
              <w:t>a quantum of development</w:t>
            </w:r>
            <w:r w:rsidRPr="00D4240C">
              <w:rPr>
                <w:rFonts w:asciiTheme="minorHAnsi" w:eastAsiaTheme="minorHAnsi" w:hAnsiTheme="minorHAnsi" w:cstheme="minorBidi"/>
                <w:color w:val="auto"/>
                <w:lang w:eastAsia="en-US"/>
              </w:rPr>
              <w:t>.</w:t>
            </w:r>
          </w:p>
          <w:p w14:paraId="4907DCAB" w14:textId="02660651" w:rsidR="002A315C" w:rsidRPr="00943E1A" w:rsidRDefault="002A315C">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The MM provides revised wording to ensure closer alignment / general conformity with the London Plan and c</w:t>
            </w:r>
            <w:r w:rsidRPr="007C1D8D">
              <w:rPr>
                <w:rFonts w:asciiTheme="minorHAnsi" w:eastAsia="Times New Roman" w:hAnsiTheme="minorHAnsi" w:cstheme="minorHAnsi"/>
                <w:bCs/>
                <w:color w:val="auto"/>
                <w:lang w:eastAsia="en-US"/>
                <w14:ligatures w14:val="standardContextual"/>
              </w:rPr>
              <w:t>larification on</w:t>
            </w:r>
            <w:r w:rsidR="005630EC">
              <w:rPr>
                <w:rFonts w:asciiTheme="minorHAnsi" w:eastAsia="Times New Roman" w:hAnsiTheme="minorHAnsi" w:cstheme="minorHAnsi"/>
                <w:bCs/>
                <w:color w:val="auto"/>
                <w:lang w:eastAsia="en-US"/>
                <w14:ligatures w14:val="standardContextual"/>
              </w:rPr>
              <w:t xml:space="preserve"> the roles </w:t>
            </w:r>
            <w:r w:rsidR="00B8412D">
              <w:rPr>
                <w:rFonts w:asciiTheme="minorHAnsi" w:eastAsia="Times New Roman" w:hAnsiTheme="minorHAnsi" w:cstheme="minorHAnsi"/>
                <w:bCs/>
                <w:color w:val="auto"/>
                <w:lang w:eastAsia="en-US"/>
                <w14:ligatures w14:val="standardContextual"/>
              </w:rPr>
              <w:t>and status o</w:t>
            </w:r>
            <w:r w:rsidR="00557B6B">
              <w:rPr>
                <w:rFonts w:asciiTheme="minorHAnsi" w:eastAsia="Times New Roman" w:hAnsiTheme="minorHAnsi" w:cstheme="minorHAnsi"/>
                <w:bCs/>
                <w:color w:val="auto"/>
                <w:lang w:eastAsia="en-US"/>
                <w14:ligatures w14:val="standardContextual"/>
              </w:rPr>
              <w:t>f</w:t>
            </w:r>
            <w:r w:rsidR="00B8412D">
              <w:rPr>
                <w:rFonts w:asciiTheme="minorHAnsi" w:eastAsia="Times New Roman" w:hAnsiTheme="minorHAnsi" w:cstheme="minorHAnsi"/>
                <w:bCs/>
                <w:color w:val="auto"/>
                <w:lang w:eastAsia="en-US"/>
                <w14:ligatures w14:val="standardContextual"/>
              </w:rPr>
              <w:t xml:space="preserve"> supporting guidance and</w:t>
            </w:r>
            <w:r w:rsidR="003F14A0">
              <w:rPr>
                <w:rFonts w:asciiTheme="minorHAnsi" w:eastAsia="Times New Roman" w:hAnsiTheme="minorHAnsi" w:cstheme="minorHAnsi"/>
                <w:bCs/>
                <w:color w:val="auto"/>
                <w:lang w:eastAsia="en-US"/>
                <w14:ligatures w14:val="standardContextual"/>
              </w:rPr>
              <w:t>,</w:t>
            </w:r>
            <w:r w:rsidR="00B8412D">
              <w:rPr>
                <w:rFonts w:asciiTheme="minorHAnsi" w:eastAsia="Times New Roman" w:hAnsiTheme="minorHAnsi" w:cstheme="minorHAnsi"/>
                <w:bCs/>
                <w:color w:val="auto"/>
                <w:lang w:eastAsia="en-US"/>
                <w14:ligatures w14:val="standardContextual"/>
              </w:rPr>
              <w:t xml:space="preserve"> </w:t>
            </w:r>
            <w:r w:rsidR="00170C4D">
              <w:rPr>
                <w:rFonts w:asciiTheme="minorHAnsi" w:eastAsia="Times New Roman" w:hAnsiTheme="minorHAnsi" w:cstheme="minorHAnsi"/>
                <w:bCs/>
                <w:color w:val="auto"/>
                <w:lang w:eastAsia="en-US"/>
                <w14:ligatures w14:val="standardContextual"/>
              </w:rPr>
              <w:t xml:space="preserve">to ensure effective implementation, </w:t>
            </w:r>
            <w:r w:rsidR="00B8412D">
              <w:rPr>
                <w:rFonts w:asciiTheme="minorHAnsi" w:eastAsia="Times New Roman" w:hAnsiTheme="minorHAnsi" w:cstheme="minorHAnsi"/>
                <w:bCs/>
                <w:color w:val="auto"/>
                <w:lang w:eastAsia="en-US"/>
                <w14:ligatures w14:val="standardContextual"/>
              </w:rPr>
              <w:t>cross references to ot</w:t>
            </w:r>
            <w:r w:rsidR="005B1E1F">
              <w:rPr>
                <w:rFonts w:asciiTheme="minorHAnsi" w:eastAsia="Times New Roman" w:hAnsiTheme="minorHAnsi" w:cstheme="minorHAnsi"/>
                <w:bCs/>
                <w:color w:val="auto"/>
                <w:lang w:eastAsia="en-US"/>
                <w14:ligatures w14:val="standardContextual"/>
              </w:rPr>
              <w:t>h</w:t>
            </w:r>
            <w:r w:rsidR="00B8412D">
              <w:rPr>
                <w:rFonts w:asciiTheme="minorHAnsi" w:eastAsia="Times New Roman" w:hAnsiTheme="minorHAnsi" w:cstheme="minorHAnsi"/>
                <w:bCs/>
                <w:color w:val="auto"/>
                <w:lang w:eastAsia="en-US"/>
                <w14:ligatures w14:val="standardContextual"/>
              </w:rPr>
              <w:t xml:space="preserve">er </w:t>
            </w:r>
            <w:r w:rsidR="005B1E1F">
              <w:rPr>
                <w:rFonts w:asciiTheme="minorHAnsi" w:eastAsia="Times New Roman" w:hAnsiTheme="minorHAnsi" w:cstheme="minorHAnsi"/>
                <w:bCs/>
                <w:color w:val="auto"/>
                <w:lang w:eastAsia="en-US"/>
                <w14:ligatures w14:val="standardContextual"/>
              </w:rPr>
              <w:t xml:space="preserve">relevant policies included </w:t>
            </w:r>
            <w:r w:rsidR="008F321E">
              <w:rPr>
                <w:rFonts w:asciiTheme="minorHAnsi" w:eastAsia="Times New Roman" w:hAnsiTheme="minorHAnsi" w:cstheme="minorHAnsi"/>
                <w:bCs/>
                <w:color w:val="auto"/>
                <w:lang w:eastAsia="en-US"/>
                <w14:ligatures w14:val="standardContextual"/>
              </w:rPr>
              <w:t>with</w:t>
            </w:r>
            <w:r w:rsidR="005B1E1F">
              <w:rPr>
                <w:rFonts w:asciiTheme="minorHAnsi" w:eastAsia="Times New Roman" w:hAnsiTheme="minorHAnsi" w:cstheme="minorHAnsi"/>
                <w:bCs/>
                <w:color w:val="auto"/>
                <w:lang w:eastAsia="en-US"/>
                <w14:ligatures w14:val="standardContextual"/>
              </w:rPr>
              <w:t>in the Barnet Local Plan.</w:t>
            </w:r>
          </w:p>
        </w:tc>
        <w:tc>
          <w:tcPr>
            <w:tcW w:w="1984" w:type="dxa"/>
            <w:tcBorders>
              <w:top w:val="single" w:sz="4" w:space="0" w:color="BFBFBF"/>
              <w:left w:val="single" w:sz="4" w:space="0" w:color="BFBFBF"/>
              <w:bottom w:val="single" w:sz="4" w:space="0" w:color="BFBFBF"/>
              <w:right w:val="single" w:sz="4" w:space="0" w:color="BFBFBF"/>
            </w:tcBorders>
          </w:tcPr>
          <w:p w14:paraId="0782E439" w14:textId="4A06A2C4"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4412F546" w14:textId="79D81A8A" w:rsidTr="00A1489D">
        <w:trPr>
          <w:gridAfter w:val="5"/>
          <w:wAfter w:w="4899" w:type="dxa"/>
          <w:trHeight w:val="102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60011108" w14:textId="42346EBF"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49</w:t>
            </w:r>
          </w:p>
          <w:p w14:paraId="7973E09C" w14:textId="20EA851B"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CDH06 – Basements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6F8BFD2E" w14:textId="42C35A33" w:rsidR="009D0745"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provides design criteria for basements to ensure that account </w:t>
            </w:r>
            <w:r w:rsidR="004905AB">
              <w:rPr>
                <w:rFonts w:asciiTheme="minorHAnsi" w:eastAsiaTheme="minorHAnsi" w:hAnsiTheme="minorHAnsi" w:cstheme="minorHAnsi"/>
                <w:color w:val="auto"/>
                <w:lang w:eastAsia="en-US"/>
              </w:rPr>
              <w:t xml:space="preserve">is taken </w:t>
            </w:r>
            <w:r w:rsidRPr="007C1D8D">
              <w:rPr>
                <w:rFonts w:asciiTheme="minorHAnsi" w:eastAsiaTheme="minorHAnsi" w:hAnsiTheme="minorHAnsi" w:cstheme="minorHAnsi"/>
                <w:color w:val="auto"/>
                <w:lang w:eastAsia="en-US"/>
              </w:rPr>
              <w:t xml:space="preserve">of context and local character and be designed in accordance with the Residential Design Guidance and Sustainable Design and Construction SPDs. The policy will not in itself lead to development and therefore, it is not likely to have significant effects on </w:t>
            </w:r>
            <w:r w:rsidR="00484122">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6D7CBC73" w14:textId="5B683D67" w:rsidR="00CE5249" w:rsidRPr="007C1D8D" w:rsidRDefault="00D50308">
            <w:pPr>
              <w:suppressAutoHyphens w:val="0"/>
              <w:autoSpaceDN/>
              <w:spacing w:after="0" w:line="259" w:lineRule="auto"/>
              <w:rPr>
                <w:rFonts w:asciiTheme="minorHAnsi" w:eastAsiaTheme="minorHAnsi" w:hAnsiTheme="minorHAnsi" w:cstheme="minorHAnsi"/>
                <w:color w:val="auto"/>
                <w:lang w:eastAsia="en-US"/>
              </w:rPr>
            </w:pPr>
            <w:r>
              <w:rPr>
                <w:rFonts w:asciiTheme="minorHAnsi" w:hAnsiTheme="minorHAnsi" w:cstheme="minorHAnsi"/>
              </w:rPr>
              <w:t xml:space="preserve">MM </w:t>
            </w:r>
            <w:r w:rsidR="005E3873">
              <w:rPr>
                <w:rFonts w:asciiTheme="minorHAnsi" w:hAnsiTheme="minorHAnsi" w:cstheme="minorHAnsi"/>
              </w:rPr>
              <w:t>r</w:t>
            </w:r>
            <w:r w:rsidR="009D0745" w:rsidRPr="007C1D8D">
              <w:rPr>
                <w:rFonts w:asciiTheme="minorHAnsi" w:hAnsiTheme="minorHAnsi" w:cstheme="minorHAnsi"/>
              </w:rPr>
              <w:t xml:space="preserve">evisions for soundness, general conformity with London Plan. </w:t>
            </w:r>
            <w:r w:rsidR="009D0745" w:rsidRPr="007C1D8D">
              <w:rPr>
                <w:rFonts w:asciiTheme="minorHAnsi" w:eastAsia="Times New Roman" w:hAnsiTheme="minorHAnsi" w:cstheme="minorHAnsi"/>
                <w:bCs/>
                <w14:ligatures w14:val="standardContextual"/>
              </w:rPr>
              <w:t xml:space="preserve"> Clarification on roles and status of current and proposed future SPDs. Changes include policy renamed as also applicable to different forms of below ground development.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F9287FE" w14:textId="77777777" w:rsidR="008B5DFE" w:rsidRDefault="004A3682">
            <w:pPr>
              <w:rPr>
                <w:rFonts w:eastAsia="Times New Roman"/>
              </w:rPr>
            </w:pPr>
            <w:r>
              <w:rPr>
                <w:rFonts w:eastAsia="Times New Roman"/>
              </w:rPr>
              <w:t xml:space="preserve">No Likely Significant Effects. </w:t>
            </w:r>
          </w:p>
          <w:p w14:paraId="7B1D6E69" w14:textId="77777777" w:rsidR="00DC6EFB" w:rsidRPr="00A1489D" w:rsidRDefault="00CA53A5">
            <w:pPr>
              <w:pStyle w:val="paragraph"/>
              <w:spacing w:before="0" w:beforeAutospacing="0" w:after="0" w:afterAutospacing="0"/>
              <w:textAlignment w:val="baseline"/>
              <w:rPr>
                <w:rFonts w:asciiTheme="minorHAnsi" w:hAnsiTheme="minorHAnsi" w:cstheme="minorHAnsi"/>
                <w:sz w:val="18"/>
                <w:szCs w:val="18"/>
              </w:rPr>
            </w:pPr>
            <w:r w:rsidRPr="00A1489D">
              <w:rPr>
                <w:rFonts w:asciiTheme="minorHAnsi" w:hAnsiTheme="minorHAnsi" w:cstheme="minorHAnsi"/>
                <w:sz w:val="22"/>
                <w:szCs w:val="22"/>
              </w:rPr>
              <w:t>This is a development management policy relating to subterranean, basement</w:t>
            </w:r>
            <w:r w:rsidR="008B5DFE" w:rsidRPr="00A1489D">
              <w:rPr>
                <w:rFonts w:asciiTheme="minorHAnsi" w:hAnsiTheme="minorHAnsi" w:cstheme="minorHAnsi"/>
                <w:sz w:val="22"/>
                <w:szCs w:val="22"/>
              </w:rPr>
              <w:t xml:space="preserve"> </w:t>
            </w:r>
            <w:r w:rsidR="003E14FE" w:rsidRPr="00A1489D">
              <w:rPr>
                <w:rFonts w:asciiTheme="minorHAnsi" w:hAnsiTheme="minorHAnsi" w:cstheme="minorHAnsi"/>
                <w:sz w:val="22"/>
                <w:szCs w:val="22"/>
              </w:rPr>
              <w:t xml:space="preserve">and other forms </w:t>
            </w:r>
            <w:r w:rsidR="0009707F" w:rsidRPr="00A1489D">
              <w:rPr>
                <w:rFonts w:asciiTheme="minorHAnsi" w:hAnsiTheme="minorHAnsi" w:cstheme="minorHAnsi"/>
                <w:sz w:val="22"/>
                <w:szCs w:val="22"/>
              </w:rPr>
              <w:t xml:space="preserve">of below ground </w:t>
            </w:r>
            <w:r w:rsidRPr="00A1489D">
              <w:rPr>
                <w:rFonts w:asciiTheme="minorHAnsi" w:hAnsiTheme="minorHAnsi" w:cstheme="minorHAnsi"/>
                <w:sz w:val="22"/>
                <w:szCs w:val="22"/>
              </w:rPr>
              <w:t xml:space="preserve">development. This policy ensures that new development should have regard to local geological conditions, thus ensuring that new development will not impact upon subterranean hydrological systems. </w:t>
            </w:r>
            <w:r w:rsidR="00557B6B" w:rsidRPr="00A1489D">
              <w:rPr>
                <w:rFonts w:asciiTheme="minorHAnsi" w:hAnsiTheme="minorHAnsi" w:cstheme="minorHAnsi"/>
                <w:sz w:val="22"/>
                <w:szCs w:val="22"/>
              </w:rPr>
              <w:t>The MM provides revised wording to ensure closer alignment / general conformity with the London Plan and c</w:t>
            </w:r>
            <w:r w:rsidR="00557B6B" w:rsidRPr="00A1489D">
              <w:rPr>
                <w:rFonts w:asciiTheme="minorHAnsi" w:hAnsiTheme="minorHAnsi" w:cstheme="minorHAnsi"/>
                <w:bCs/>
                <w:sz w:val="22"/>
                <w:szCs w:val="22"/>
                <w:lang w:eastAsia="en-US"/>
                <w14:ligatures w14:val="standardContextual"/>
              </w:rPr>
              <w:t>larification on the roles and status of supporting guidance to ensure effective implementation</w:t>
            </w:r>
            <w:r w:rsidR="00DC6EFB">
              <w:rPr>
                <w:rFonts w:asciiTheme="minorHAnsi" w:hAnsiTheme="minorHAnsi" w:cstheme="minorHAnsi"/>
                <w:bCs/>
                <w:lang w:eastAsia="en-US"/>
                <w14:ligatures w14:val="standardContextual"/>
              </w:rPr>
              <w:t xml:space="preserve"> </w:t>
            </w:r>
            <w:r w:rsidR="00DC6EFB" w:rsidRPr="00A1489D">
              <w:rPr>
                <w:rStyle w:val="normaltextrun"/>
                <w:rFonts w:asciiTheme="minorHAnsi" w:eastAsia="Arial" w:hAnsiTheme="minorHAnsi" w:cstheme="minorHAnsi"/>
                <w:sz w:val="22"/>
                <w:szCs w:val="22"/>
              </w:rPr>
              <w:t xml:space="preserve">also adds cross references to other relevant policies included within the Barnet Local Plan. Part h) is replaced with a requirement that the proposal </w:t>
            </w:r>
            <w:proofErr w:type="gramStart"/>
            <w:r w:rsidR="00DC6EFB" w:rsidRPr="00A1489D">
              <w:rPr>
                <w:rStyle w:val="normaltextrun"/>
                <w:rFonts w:asciiTheme="minorHAnsi" w:eastAsia="Arial" w:hAnsiTheme="minorHAnsi" w:cstheme="minorHAnsi"/>
                <w:sz w:val="22"/>
                <w:szCs w:val="22"/>
              </w:rPr>
              <w:t>is in compliance with</w:t>
            </w:r>
            <w:proofErr w:type="gramEnd"/>
            <w:r w:rsidR="00DC6EFB" w:rsidRPr="00A1489D">
              <w:rPr>
                <w:rStyle w:val="normaltextrun"/>
                <w:rFonts w:asciiTheme="minorHAnsi" w:eastAsia="Arial" w:hAnsiTheme="minorHAnsi" w:cstheme="minorHAnsi"/>
                <w:sz w:val="22"/>
                <w:szCs w:val="22"/>
              </w:rPr>
              <w:t xml:space="preserve"> flood risk requirements of national policy.</w:t>
            </w:r>
            <w:r w:rsidR="00DC6EFB" w:rsidRPr="00A1489D">
              <w:rPr>
                <w:rStyle w:val="eop"/>
                <w:rFonts w:asciiTheme="minorHAnsi" w:hAnsiTheme="minorHAnsi" w:cstheme="minorHAnsi"/>
                <w:sz w:val="22"/>
                <w:szCs w:val="22"/>
              </w:rPr>
              <w:t> </w:t>
            </w:r>
          </w:p>
          <w:p w14:paraId="3321A66F" w14:textId="77777777" w:rsidR="00DC6EFB" w:rsidRPr="00A1489D" w:rsidRDefault="00DC6EFB">
            <w:pPr>
              <w:pStyle w:val="paragraph"/>
              <w:spacing w:before="0" w:beforeAutospacing="0" w:after="0" w:afterAutospacing="0"/>
              <w:textAlignment w:val="baseline"/>
              <w:rPr>
                <w:rFonts w:asciiTheme="minorHAnsi" w:hAnsiTheme="minorHAnsi" w:cstheme="minorHAnsi"/>
                <w:sz w:val="18"/>
                <w:szCs w:val="18"/>
              </w:rPr>
            </w:pPr>
            <w:r w:rsidRPr="00A1489D">
              <w:rPr>
                <w:rStyle w:val="eop"/>
                <w:rFonts w:asciiTheme="minorHAnsi" w:hAnsiTheme="minorHAnsi" w:cstheme="minorHAnsi"/>
                <w:sz w:val="22"/>
                <w:szCs w:val="22"/>
              </w:rPr>
              <w:t> </w:t>
            </w:r>
          </w:p>
          <w:p w14:paraId="45D540CE" w14:textId="6F882AB9" w:rsidR="00CA53A5" w:rsidRPr="008B5DFE" w:rsidRDefault="00CA53A5">
            <w:pPr>
              <w:rPr>
                <w:rFonts w:eastAsia="Times New Roman"/>
              </w:rPr>
            </w:pPr>
          </w:p>
          <w:p w14:paraId="65568AAD" w14:textId="1A8DAC34"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727F2A13" w14:textId="7B9F0780"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6F06C61" w14:textId="2DD81167" w:rsidTr="00A1489D">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55874A9B" w14:textId="45AB42FF"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50</w:t>
            </w:r>
          </w:p>
          <w:p w14:paraId="265863E2" w14:textId="540EC423"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CDH07 - Amenity Space and Landscaping</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15F79A66" w14:textId="671928F2" w:rsidR="000155B7"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will not lead to development but rather seeks to outline criteria that proposals for outdoor space and amenity should adhere to and therefore, it is not likely to have significant effects on </w:t>
            </w:r>
            <w:r w:rsidR="00A0773B">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27FCACB2" w14:textId="1C9F53F5" w:rsidR="00CE5249" w:rsidRPr="007C1D8D" w:rsidRDefault="00D50308">
            <w:pPr>
              <w:suppressAutoHyphens w:val="0"/>
              <w:autoSpaceDN/>
              <w:spacing w:after="0" w:line="259" w:lineRule="auto"/>
              <w:rPr>
                <w:rFonts w:asciiTheme="minorHAnsi" w:eastAsiaTheme="minorHAnsi" w:hAnsiTheme="minorHAnsi" w:cstheme="minorHAnsi"/>
                <w:color w:val="auto"/>
                <w:lang w:eastAsia="en-US"/>
              </w:rPr>
            </w:pPr>
            <w:r>
              <w:rPr>
                <w:rFonts w:asciiTheme="minorHAnsi" w:hAnsiTheme="minorHAnsi" w:cstheme="minorHAnsi"/>
              </w:rPr>
              <w:t xml:space="preserve">MM </w:t>
            </w:r>
            <w:r w:rsidR="00A0773B">
              <w:rPr>
                <w:rFonts w:asciiTheme="minorHAnsi" w:hAnsiTheme="minorHAnsi" w:cstheme="minorHAnsi"/>
              </w:rPr>
              <w:t>r</w:t>
            </w:r>
            <w:r w:rsidR="000155B7" w:rsidRPr="007C1D8D">
              <w:rPr>
                <w:rFonts w:asciiTheme="minorHAnsi" w:hAnsiTheme="minorHAnsi" w:cstheme="minorHAnsi"/>
              </w:rPr>
              <w:t>evisions for soundness, general conformity with London Plan. Clarification about Plan’s amenity space standards set out in the Plan and provide play, spaces in line with London Plan. Clarification on elements regarding amenity, access and parking areas, reference to the amenity of both existing and future occupiers of property. Clarification that landscaping should be designed to provide biodiversity benefits such as habitat creation.</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A0A503F"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004A3682">
              <w:rPr>
                <w:rFonts w:asciiTheme="minorHAnsi" w:eastAsiaTheme="minorHAnsi" w:hAnsiTheme="minorHAnsi" w:cstheme="minorBidi"/>
                <w:color w:val="auto"/>
                <w:lang w:eastAsia="en-US"/>
              </w:rPr>
              <w:t xml:space="preserve"> </w:t>
            </w:r>
            <w:r w:rsidR="004A3682">
              <w:rPr>
                <w:rFonts w:eastAsia="Times New Roman"/>
              </w:rPr>
              <w:t>Likely Significant Effects.</w:t>
            </w:r>
          </w:p>
          <w:p w14:paraId="48B547C5" w14:textId="37C140AB" w:rsidR="007D5845" w:rsidRPr="004D6BD3" w:rsidRDefault="007D5845">
            <w:pPr>
              <w:suppressAutoHyphens w:val="0"/>
              <w:autoSpaceDN/>
              <w:spacing w:after="0" w:line="259" w:lineRule="auto"/>
              <w:rPr>
                <w:rFonts w:asciiTheme="minorHAnsi" w:eastAsiaTheme="minorHAnsi" w:hAnsiTheme="minorHAnsi" w:cstheme="minorBidi"/>
                <w:bCs/>
                <w:color w:val="auto"/>
                <w:lang w:eastAsia="en-US"/>
              </w:rPr>
            </w:pPr>
            <w:r w:rsidRPr="00D4240C">
              <w:rPr>
                <w:rFonts w:asciiTheme="minorHAnsi" w:eastAsiaTheme="minorHAnsi" w:hAnsiTheme="minorHAnsi" w:cstheme="minorBidi"/>
                <w:color w:val="auto"/>
                <w:lang w:eastAsia="en-US"/>
              </w:rPr>
              <w:t>This is a development management policy</w:t>
            </w:r>
            <w:r>
              <w:rPr>
                <w:rFonts w:asciiTheme="minorHAnsi" w:eastAsiaTheme="minorHAnsi" w:hAnsiTheme="minorHAnsi" w:cstheme="minorBidi"/>
                <w:color w:val="auto"/>
                <w:lang w:eastAsia="en-US"/>
              </w:rPr>
              <w:t xml:space="preserve"> </w:t>
            </w:r>
            <w:r w:rsidR="00F36076">
              <w:rPr>
                <w:rFonts w:asciiTheme="minorHAnsi" w:eastAsiaTheme="minorHAnsi" w:hAnsiTheme="minorHAnsi" w:cstheme="minorBidi"/>
                <w:color w:val="auto"/>
                <w:lang w:eastAsia="en-US"/>
              </w:rPr>
              <w:t xml:space="preserve">to be used to assess development proposals </w:t>
            </w:r>
            <w:r>
              <w:rPr>
                <w:rFonts w:asciiTheme="minorHAnsi" w:eastAsiaTheme="minorHAnsi" w:hAnsiTheme="minorHAnsi" w:cstheme="minorBidi"/>
                <w:color w:val="auto"/>
                <w:lang w:eastAsia="en-US"/>
              </w:rPr>
              <w:t>and does not identify either locations or a quantum of development</w:t>
            </w:r>
            <w:r w:rsidRPr="00D4240C">
              <w:rPr>
                <w:rFonts w:asciiTheme="minorHAnsi" w:eastAsiaTheme="minorHAnsi" w:hAnsiTheme="minorHAnsi" w:cstheme="minorBidi"/>
                <w:color w:val="auto"/>
                <w:lang w:eastAsia="en-US"/>
              </w:rPr>
              <w:t>.</w:t>
            </w:r>
          </w:p>
          <w:p w14:paraId="2379E91B" w14:textId="1EEB1D29" w:rsidR="007D5845" w:rsidRPr="00943E1A" w:rsidRDefault="007D5845">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The MM provides revis</w:t>
            </w:r>
            <w:r w:rsidR="00C75CA4">
              <w:rPr>
                <w:rFonts w:eastAsia="Times New Roman"/>
              </w:rPr>
              <w:t xml:space="preserve">ions </w:t>
            </w:r>
            <w:r>
              <w:rPr>
                <w:rFonts w:eastAsia="Times New Roman"/>
              </w:rPr>
              <w:t>to ensure closer alignment / general conformity with the London Plan and c</w:t>
            </w:r>
            <w:r w:rsidRPr="007C1D8D">
              <w:rPr>
                <w:rFonts w:asciiTheme="minorHAnsi" w:eastAsia="Times New Roman" w:hAnsiTheme="minorHAnsi" w:cstheme="minorHAnsi"/>
                <w:bCs/>
                <w:color w:val="auto"/>
                <w:lang w:eastAsia="en-US"/>
                <w14:ligatures w14:val="standardContextual"/>
              </w:rPr>
              <w:t>larification</w:t>
            </w:r>
            <w:r w:rsidR="007D686D">
              <w:rPr>
                <w:rFonts w:asciiTheme="minorHAnsi" w:eastAsia="Times New Roman" w:hAnsiTheme="minorHAnsi" w:cstheme="minorHAnsi"/>
                <w:bCs/>
                <w:color w:val="auto"/>
                <w:lang w:eastAsia="en-US"/>
                <w14:ligatures w14:val="standardContextual"/>
              </w:rPr>
              <w:t xml:space="preserve">s </w:t>
            </w:r>
            <w:r>
              <w:rPr>
                <w:rFonts w:asciiTheme="minorHAnsi" w:eastAsia="Times New Roman" w:hAnsiTheme="minorHAnsi" w:cstheme="minorHAnsi"/>
                <w:bCs/>
                <w:color w:val="auto"/>
                <w:lang w:eastAsia="en-US"/>
                <w14:ligatures w14:val="standardContextual"/>
              </w:rPr>
              <w:t xml:space="preserve">to ensure </w:t>
            </w:r>
            <w:r w:rsidR="00BC08F6">
              <w:rPr>
                <w:rFonts w:asciiTheme="minorHAnsi" w:eastAsia="Times New Roman" w:hAnsiTheme="minorHAnsi" w:cstheme="minorHAnsi"/>
                <w:bCs/>
                <w:color w:val="auto"/>
                <w:lang w:eastAsia="en-US"/>
                <w14:ligatures w14:val="standardContextual"/>
              </w:rPr>
              <w:t xml:space="preserve">the </w:t>
            </w:r>
            <w:r>
              <w:rPr>
                <w:rFonts w:asciiTheme="minorHAnsi" w:eastAsia="Times New Roman" w:hAnsiTheme="minorHAnsi" w:cstheme="minorHAnsi"/>
                <w:bCs/>
                <w:color w:val="auto"/>
                <w:lang w:eastAsia="en-US"/>
                <w14:ligatures w14:val="standardContextual"/>
              </w:rPr>
              <w:t xml:space="preserve">effective </w:t>
            </w:r>
            <w:r w:rsidR="00D1183A">
              <w:rPr>
                <w:rFonts w:asciiTheme="minorHAnsi" w:eastAsia="Times New Roman" w:hAnsiTheme="minorHAnsi" w:cstheme="minorHAnsi"/>
                <w:bCs/>
                <w:color w:val="auto"/>
                <w:lang w:eastAsia="en-US"/>
                <w14:ligatures w14:val="standardContextual"/>
              </w:rPr>
              <w:t xml:space="preserve">and consistent </w:t>
            </w:r>
            <w:r>
              <w:rPr>
                <w:rFonts w:asciiTheme="minorHAnsi" w:eastAsia="Times New Roman" w:hAnsiTheme="minorHAnsi" w:cstheme="minorHAnsi"/>
                <w:bCs/>
                <w:color w:val="auto"/>
                <w:lang w:eastAsia="en-US"/>
                <w14:ligatures w14:val="standardContextual"/>
              </w:rPr>
              <w:t xml:space="preserve">implementation </w:t>
            </w:r>
            <w:r w:rsidR="00BC08F6">
              <w:rPr>
                <w:rFonts w:asciiTheme="minorHAnsi" w:eastAsia="Times New Roman" w:hAnsiTheme="minorHAnsi" w:cstheme="minorHAnsi"/>
                <w:bCs/>
                <w:color w:val="auto"/>
                <w:lang w:eastAsia="en-US"/>
                <w14:ligatures w14:val="standardContextual"/>
              </w:rPr>
              <w:t>of the policy.</w:t>
            </w:r>
          </w:p>
        </w:tc>
        <w:tc>
          <w:tcPr>
            <w:tcW w:w="1984" w:type="dxa"/>
            <w:tcBorders>
              <w:top w:val="single" w:sz="4" w:space="0" w:color="BFBFBF"/>
              <w:left w:val="single" w:sz="4" w:space="0" w:color="BFBFBF"/>
              <w:bottom w:val="single" w:sz="4" w:space="0" w:color="BFBFBF"/>
              <w:right w:val="single" w:sz="4" w:space="0" w:color="BFBFBF"/>
            </w:tcBorders>
          </w:tcPr>
          <w:p w14:paraId="552066F8" w14:textId="719DC56C"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646A6925" w14:textId="4BC93186" w:rsidTr="00A1489D">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119D08FA" w14:textId="3AB9F94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940CE">
              <w:rPr>
                <w:rFonts w:asciiTheme="minorHAnsi" w:eastAsiaTheme="minorHAnsi" w:hAnsiTheme="minorHAnsi" w:cstheme="minorBidi"/>
                <w:color w:val="auto"/>
                <w:lang w:eastAsia="en-US"/>
              </w:rPr>
              <w:t>51</w:t>
            </w:r>
          </w:p>
          <w:p w14:paraId="207A883A" w14:textId="19F9722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CDH08 – Barnet’s Heritage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2A91BDE1" w14:textId="7003BA7B" w:rsidR="00D50308"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The policy seeks to conserve the </w:t>
            </w:r>
            <w:r w:rsidR="00AA44C7">
              <w:rPr>
                <w:rFonts w:asciiTheme="minorHAnsi" w:eastAsiaTheme="minorHAnsi" w:hAnsiTheme="minorHAnsi" w:cstheme="minorHAnsi"/>
                <w:color w:val="auto"/>
                <w:lang w:eastAsia="en-US"/>
              </w:rPr>
              <w:t>B</w:t>
            </w:r>
            <w:r w:rsidRPr="007C1D8D">
              <w:rPr>
                <w:rFonts w:asciiTheme="minorHAnsi" w:eastAsiaTheme="minorHAnsi" w:hAnsiTheme="minorHAnsi" w:cstheme="minorHAnsi"/>
                <w:color w:val="auto"/>
                <w:lang w:eastAsia="en-US"/>
              </w:rPr>
              <w:t>orough</w:t>
            </w:r>
            <w:r w:rsidR="00AA44C7">
              <w:rPr>
                <w:rFonts w:asciiTheme="minorHAnsi" w:eastAsiaTheme="minorHAnsi" w:hAnsiTheme="minorHAnsi" w:cstheme="minorHAnsi"/>
                <w:color w:val="auto"/>
                <w:lang w:eastAsia="en-US"/>
              </w:rPr>
              <w:t>’</w:t>
            </w:r>
            <w:r w:rsidRPr="007C1D8D">
              <w:rPr>
                <w:rFonts w:asciiTheme="minorHAnsi" w:eastAsiaTheme="minorHAnsi" w:hAnsiTheme="minorHAnsi" w:cstheme="minorHAnsi"/>
                <w:color w:val="auto"/>
                <w:lang w:eastAsia="en-US"/>
              </w:rPr>
              <w:t>s heritage assets and their setting and will not itself lead to development and therefore, it is not likely to have significant effects on Designated sites.</w:t>
            </w:r>
            <w:r w:rsidRPr="007C1D8D">
              <w:rPr>
                <w:rFonts w:asciiTheme="minorHAnsi" w:eastAsiaTheme="minorHAnsi" w:hAnsiTheme="minorHAnsi" w:cstheme="minorHAnsi"/>
                <w:b/>
                <w:color w:val="auto"/>
                <w:lang w:eastAsia="en-US"/>
              </w:rPr>
              <w:t xml:space="preserve"> </w:t>
            </w:r>
          </w:p>
          <w:p w14:paraId="17C8DB62" w14:textId="2500E9F3" w:rsidR="00CE5249" w:rsidRPr="006B358E" w:rsidRDefault="00D50308">
            <w:pPr>
              <w:rPr>
                <w:rFonts w:asciiTheme="minorHAnsi" w:eastAsiaTheme="minorHAnsi" w:hAnsiTheme="minorHAnsi" w:cstheme="minorHAnsi"/>
                <w:b/>
                <w:color w:val="auto"/>
                <w:lang w:eastAsia="en-US"/>
              </w:rPr>
            </w:pPr>
            <w:r>
              <w:rPr>
                <w:rFonts w:asciiTheme="minorHAnsi" w:eastAsiaTheme="minorHAnsi" w:hAnsiTheme="minorHAnsi" w:cstheme="minorHAnsi"/>
                <w:color w:val="auto"/>
                <w:lang w:eastAsia="en-US"/>
              </w:rPr>
              <w:t xml:space="preserve">MM </w:t>
            </w:r>
            <w:r w:rsidR="00012385">
              <w:rPr>
                <w:rFonts w:asciiTheme="minorHAnsi" w:eastAsiaTheme="minorHAnsi" w:hAnsiTheme="minorHAnsi" w:cstheme="minorHAnsi"/>
                <w:color w:val="auto"/>
                <w:lang w:eastAsia="en-US"/>
              </w:rPr>
              <w:t>r</w:t>
            </w:r>
            <w:r w:rsidR="009E66A0" w:rsidRPr="007C1D8D">
              <w:rPr>
                <w:rFonts w:asciiTheme="minorHAnsi" w:eastAsiaTheme="minorHAnsi" w:hAnsiTheme="minorHAnsi" w:cstheme="minorHAnsi"/>
                <w:color w:val="auto"/>
                <w:lang w:eastAsia="en-US"/>
              </w:rPr>
              <w:t>evisions for soundness, general conformity with London Plan.</w:t>
            </w:r>
            <w:r w:rsidR="006B358E">
              <w:rPr>
                <w:rFonts w:asciiTheme="minorHAnsi" w:eastAsiaTheme="minorHAnsi" w:hAnsiTheme="minorHAnsi" w:cstheme="minorHAnsi"/>
                <w:color w:val="auto"/>
                <w:lang w:eastAsia="en-US"/>
              </w:rPr>
              <w:t xml:space="preserve"> </w:t>
            </w:r>
            <w:r w:rsidR="004D29BA">
              <w:rPr>
                <w:rFonts w:asciiTheme="minorHAnsi" w:eastAsiaTheme="minorHAnsi" w:hAnsiTheme="minorHAnsi" w:cstheme="minorHAnsi"/>
                <w:color w:val="auto"/>
                <w:lang w:eastAsia="en-US"/>
              </w:rPr>
              <w:t>R</w:t>
            </w:r>
            <w:r w:rsidR="009E66A0" w:rsidRPr="007C1D8D">
              <w:rPr>
                <w:rFonts w:asciiTheme="minorHAnsi" w:eastAsiaTheme="minorHAnsi" w:hAnsiTheme="minorHAnsi" w:cstheme="minorHAnsi"/>
                <w:color w:val="auto"/>
                <w:lang w:eastAsia="en-US"/>
              </w:rPr>
              <w:t>edrafting to align with NPPF and setting out clear procedures for designated and non-designated heritage assets, including consideration of potential impact of a proposed development on significance of designated heritage assets and the approaches where a proposal would result in substantial or less than substantial harm.</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6383C556" w14:textId="360BBCAA" w:rsidR="004A5499" w:rsidRPr="004D29BA" w:rsidRDefault="0009142F">
            <w:pPr>
              <w:suppressAutoHyphens w:val="0"/>
              <w:autoSpaceDN/>
              <w:spacing w:after="0" w:line="259" w:lineRule="auto"/>
              <w:rPr>
                <w:rFonts w:asciiTheme="minorHAnsi" w:eastAsiaTheme="minorHAnsi" w:hAnsiTheme="minorHAnsi" w:cstheme="minorBidi"/>
                <w:bCs/>
                <w:color w:val="auto"/>
                <w:lang w:eastAsia="en-US"/>
              </w:rPr>
            </w:pPr>
            <w:r>
              <w:rPr>
                <w:rFonts w:eastAsia="Times New Roman"/>
              </w:rPr>
              <w:t xml:space="preserve">No Likely Significant Effects. </w:t>
            </w:r>
            <w:r>
              <w:rPr>
                <w:rFonts w:eastAsia="Times New Roman"/>
              </w:rPr>
              <w:br/>
            </w:r>
            <w:r w:rsidR="004D29BA" w:rsidRPr="00D4240C">
              <w:rPr>
                <w:rFonts w:asciiTheme="minorHAnsi" w:eastAsiaTheme="minorHAnsi" w:hAnsiTheme="minorHAnsi" w:cstheme="minorBidi"/>
                <w:color w:val="auto"/>
                <w:lang w:eastAsia="en-US"/>
              </w:rPr>
              <w:t>This is a development management policy</w:t>
            </w:r>
            <w:r w:rsidR="004D29BA">
              <w:rPr>
                <w:rFonts w:asciiTheme="minorHAnsi" w:eastAsiaTheme="minorHAnsi" w:hAnsiTheme="minorHAnsi" w:cstheme="minorBidi"/>
                <w:color w:val="auto"/>
                <w:lang w:eastAsia="en-US"/>
              </w:rPr>
              <w:t xml:space="preserve"> </w:t>
            </w:r>
            <w:r w:rsidR="007A432F">
              <w:rPr>
                <w:rFonts w:asciiTheme="minorHAnsi" w:eastAsiaTheme="minorHAnsi" w:hAnsiTheme="minorHAnsi" w:cstheme="minorBidi"/>
                <w:color w:val="auto"/>
                <w:lang w:eastAsia="en-US"/>
              </w:rPr>
              <w:t xml:space="preserve">in respect of </w:t>
            </w:r>
            <w:r w:rsidR="007A432F" w:rsidRPr="007C1D8D">
              <w:rPr>
                <w:rFonts w:asciiTheme="minorHAnsi" w:eastAsiaTheme="minorHAnsi" w:hAnsiTheme="minorHAnsi" w:cstheme="minorHAnsi"/>
                <w:color w:val="auto"/>
                <w:lang w:eastAsia="en-US"/>
              </w:rPr>
              <w:t>designated and non-designated heritage assets</w:t>
            </w:r>
            <w:r w:rsidR="00977E62">
              <w:rPr>
                <w:rFonts w:asciiTheme="minorHAnsi" w:eastAsiaTheme="minorHAnsi" w:hAnsiTheme="minorHAnsi" w:cstheme="minorHAnsi"/>
                <w:color w:val="auto"/>
                <w:lang w:eastAsia="en-US"/>
              </w:rPr>
              <w:t xml:space="preserve"> </w:t>
            </w:r>
            <w:r w:rsidR="004D29BA">
              <w:rPr>
                <w:rFonts w:asciiTheme="minorHAnsi" w:eastAsiaTheme="minorHAnsi" w:hAnsiTheme="minorHAnsi" w:cstheme="minorBidi"/>
                <w:color w:val="auto"/>
                <w:lang w:eastAsia="en-US"/>
              </w:rPr>
              <w:t>to be used to assess development proposals and does not identify either locations or a</w:t>
            </w:r>
            <w:r w:rsidR="00CB769E">
              <w:rPr>
                <w:rFonts w:asciiTheme="minorHAnsi" w:eastAsiaTheme="minorHAnsi" w:hAnsiTheme="minorHAnsi" w:cstheme="minorBidi"/>
                <w:color w:val="auto"/>
                <w:lang w:eastAsia="en-US"/>
              </w:rPr>
              <w:t xml:space="preserve">ny </w:t>
            </w:r>
            <w:r w:rsidR="00A27906">
              <w:rPr>
                <w:rFonts w:asciiTheme="minorHAnsi" w:eastAsiaTheme="minorHAnsi" w:hAnsiTheme="minorHAnsi" w:cstheme="minorBidi"/>
                <w:color w:val="auto"/>
                <w:lang w:eastAsia="en-US"/>
              </w:rPr>
              <w:t xml:space="preserve">specific </w:t>
            </w:r>
            <w:r w:rsidR="004D29BA">
              <w:rPr>
                <w:rFonts w:asciiTheme="minorHAnsi" w:eastAsiaTheme="minorHAnsi" w:hAnsiTheme="minorHAnsi" w:cstheme="minorBidi"/>
                <w:color w:val="auto"/>
                <w:lang w:eastAsia="en-US"/>
              </w:rPr>
              <w:t>development</w:t>
            </w:r>
            <w:r w:rsidR="004D29BA" w:rsidRPr="00D4240C">
              <w:rPr>
                <w:rFonts w:asciiTheme="minorHAnsi" w:eastAsiaTheme="minorHAnsi" w:hAnsiTheme="minorHAnsi" w:cstheme="minorBidi"/>
                <w:color w:val="auto"/>
                <w:lang w:eastAsia="en-US"/>
              </w:rPr>
              <w:t>.</w:t>
            </w:r>
            <w:r w:rsidR="004D29BA">
              <w:rPr>
                <w:rFonts w:asciiTheme="minorHAnsi" w:eastAsiaTheme="minorHAnsi" w:hAnsiTheme="minorHAnsi" w:cstheme="minorBidi"/>
                <w:color w:val="auto"/>
                <w:lang w:eastAsia="en-US"/>
              </w:rPr>
              <w:t xml:space="preserve"> R</w:t>
            </w:r>
            <w:r>
              <w:rPr>
                <w:rFonts w:eastAsia="Times New Roman"/>
              </w:rPr>
              <w:t>elating to heritage assets</w:t>
            </w:r>
            <w:r w:rsidR="00977E62">
              <w:rPr>
                <w:rFonts w:eastAsia="Times New Roman"/>
              </w:rPr>
              <w:t xml:space="preserve"> that</w:t>
            </w:r>
            <w:r w:rsidR="00DB62DA">
              <w:rPr>
                <w:rFonts w:eastAsia="Times New Roman"/>
              </w:rPr>
              <w:t>,</w:t>
            </w:r>
            <w:r w:rsidR="00977E62">
              <w:rPr>
                <w:rFonts w:eastAsia="Times New Roman"/>
              </w:rPr>
              <w:t xml:space="preserve"> </w:t>
            </w:r>
            <w:r w:rsidR="00A27906">
              <w:rPr>
                <w:rFonts w:eastAsia="Times New Roman"/>
              </w:rPr>
              <w:t xml:space="preserve">for example </w:t>
            </w:r>
            <w:r>
              <w:rPr>
                <w:rFonts w:eastAsia="Times New Roman"/>
              </w:rPr>
              <w:t>includ</w:t>
            </w:r>
            <w:r w:rsidR="00CB769E">
              <w:rPr>
                <w:rFonts w:eastAsia="Times New Roman"/>
              </w:rPr>
              <w:t>es</w:t>
            </w:r>
            <w:r>
              <w:rPr>
                <w:rFonts w:eastAsia="Times New Roman"/>
              </w:rPr>
              <w:t xml:space="preserve"> Registered Parks and Gardens</w:t>
            </w:r>
            <w:r w:rsidR="003B2BA8">
              <w:rPr>
                <w:rFonts w:eastAsia="Times New Roman"/>
              </w:rPr>
              <w:t xml:space="preserve"> spaces</w:t>
            </w:r>
            <w:r w:rsidR="00FC7027">
              <w:rPr>
                <w:rFonts w:eastAsia="Times New Roman"/>
              </w:rPr>
              <w:t>,</w:t>
            </w:r>
            <w:r w:rsidR="003B2BA8">
              <w:rPr>
                <w:rFonts w:eastAsia="Times New Roman"/>
              </w:rPr>
              <w:t xml:space="preserve"> which </w:t>
            </w:r>
            <w:r>
              <w:rPr>
                <w:rFonts w:eastAsia="Times New Roman"/>
              </w:rPr>
              <w:t>can act to divert recreational pressure away from</w:t>
            </w:r>
            <w:r w:rsidR="000251A0">
              <w:rPr>
                <w:rFonts w:eastAsia="Times New Roman"/>
              </w:rPr>
              <w:t xml:space="preserve"> </w:t>
            </w:r>
            <w:r>
              <w:rPr>
                <w:rFonts w:eastAsia="Times New Roman"/>
              </w:rPr>
              <w:t xml:space="preserve">designated sites. </w:t>
            </w:r>
          </w:p>
          <w:p w14:paraId="0F950EEE" w14:textId="223398B2" w:rsidR="00CE5249" w:rsidRPr="0009142F" w:rsidRDefault="003B3D78">
            <w:pPr>
              <w:rPr>
                <w:rFonts w:eastAsia="Times New Roman"/>
                <w:color w:val="auto"/>
              </w:rPr>
            </w:pPr>
            <w:r>
              <w:rPr>
                <w:rStyle w:val="normaltextrun"/>
                <w:shd w:val="clear" w:color="auto" w:fill="FFFFFF"/>
              </w:rPr>
              <w:t xml:space="preserve">MM revisions for soundness are required to ensure closer alignment with legislation and national policy as set out in NPPF and NPPG, and to ensure general conformity with the London Plan. In addition, the MM provides for </w:t>
            </w:r>
            <w:proofErr w:type="gramStart"/>
            <w:r>
              <w:rPr>
                <w:rStyle w:val="normaltextrun"/>
                <w:shd w:val="clear" w:color="auto" w:fill="FFFFFF"/>
              </w:rPr>
              <w:t>a number of</w:t>
            </w:r>
            <w:proofErr w:type="gramEnd"/>
            <w:r>
              <w:rPr>
                <w:rStyle w:val="normaltextrun"/>
                <w:shd w:val="clear" w:color="auto" w:fill="FFFFFF"/>
              </w:rPr>
              <w:t xml:space="preserve"> clarifications to ensure the effective and consistent implementation of the policy.</w:t>
            </w:r>
            <w:r w:rsidR="0009142F">
              <w:rPr>
                <w:rFonts w:eastAsia="Times New Roman"/>
              </w:rPr>
              <w:br/>
            </w:r>
          </w:p>
        </w:tc>
        <w:tc>
          <w:tcPr>
            <w:tcW w:w="1984" w:type="dxa"/>
            <w:tcBorders>
              <w:top w:val="single" w:sz="4" w:space="0" w:color="BFBFBF"/>
              <w:left w:val="single" w:sz="4" w:space="0" w:color="BFBFBF"/>
              <w:bottom w:val="single" w:sz="4" w:space="0" w:color="BFBFBF"/>
              <w:right w:val="single" w:sz="4" w:space="0" w:color="BFBFBF"/>
            </w:tcBorders>
          </w:tcPr>
          <w:p w14:paraId="007DC94F" w14:textId="4CABC156"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B696080" w14:textId="3C9A7E1F" w:rsidTr="00A1489D">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2B4288B" w14:textId="7762B5C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52</w:t>
            </w:r>
          </w:p>
          <w:p w14:paraId="6150A27B" w14:textId="288C8AC3"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CDH09 - Advertisement</w:t>
            </w:r>
            <w:r w:rsidR="0013453D">
              <w:rPr>
                <w:rFonts w:asciiTheme="minorHAnsi" w:eastAsiaTheme="minorHAnsi" w:hAnsiTheme="minorHAnsi" w:cstheme="minorBidi"/>
                <w:color w:val="auto"/>
                <w:lang w:eastAsia="en-US"/>
              </w:rPr>
              <w:t>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F568768" w14:textId="0F96024E" w:rsidR="00D50308"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sets out design requirements for advertisements and will not itself lead to development and therefore, it is not likely to have significant effects on </w:t>
            </w:r>
            <w:r w:rsidR="009D2897">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6D76340E" w14:textId="3B3FC50E" w:rsidR="00CE5249" w:rsidRPr="007C1D8D" w:rsidRDefault="00D50308">
            <w:pPr>
              <w:rPr>
                <w:rFonts w:asciiTheme="minorHAnsi" w:eastAsiaTheme="minorHAnsi" w:hAnsiTheme="minorHAnsi" w:cstheme="minorHAnsi"/>
                <w:color w:val="auto"/>
                <w:lang w:eastAsia="en-US"/>
              </w:rPr>
            </w:pPr>
            <w:r w:rsidRPr="00E8404E">
              <w:rPr>
                <w:rFonts w:asciiTheme="minorHAnsi" w:eastAsiaTheme="minorHAnsi" w:hAnsiTheme="minorHAnsi" w:cstheme="minorHAnsi"/>
                <w:bCs/>
                <w:color w:val="auto"/>
                <w:lang w:eastAsia="en-US"/>
              </w:rPr>
              <w:t xml:space="preserve">MM </w:t>
            </w:r>
            <w:r w:rsidR="009D2897" w:rsidRPr="00E8404E">
              <w:rPr>
                <w:rFonts w:asciiTheme="minorHAnsi" w:eastAsiaTheme="minorHAnsi" w:hAnsiTheme="minorHAnsi" w:cstheme="minorHAnsi"/>
                <w:bCs/>
                <w:color w:val="auto"/>
                <w:lang w:eastAsia="en-US"/>
              </w:rPr>
              <w:t>r</w:t>
            </w:r>
            <w:r w:rsidR="00F528CD" w:rsidRPr="00E8404E">
              <w:rPr>
                <w:rFonts w:asciiTheme="minorHAnsi" w:eastAsiaTheme="minorHAnsi" w:hAnsiTheme="minorHAnsi" w:cstheme="minorHAnsi"/>
                <w:color w:val="auto"/>
                <w:lang w:eastAsia="en-US"/>
              </w:rPr>
              <w:t xml:space="preserve">evisions for soundness, general conformity with London Plan. </w:t>
            </w:r>
            <w:r w:rsidR="00236BCB" w:rsidRPr="00E8404E">
              <w:rPr>
                <w:rFonts w:asciiTheme="minorHAnsi" w:eastAsiaTheme="minorHAnsi" w:hAnsiTheme="minorHAnsi" w:cstheme="minorHAnsi"/>
                <w:color w:val="auto"/>
                <w:lang w:eastAsia="en-US"/>
              </w:rPr>
              <w:t xml:space="preserve">MM revisions </w:t>
            </w:r>
            <w:r w:rsidR="00C41AF4" w:rsidRPr="00E8404E">
              <w:rPr>
                <w:rFonts w:asciiTheme="minorHAnsi" w:eastAsiaTheme="minorHAnsi" w:hAnsiTheme="minorHAnsi" w:cstheme="minorHAnsi"/>
                <w:color w:val="auto"/>
                <w:lang w:eastAsia="en-US"/>
              </w:rPr>
              <w:t xml:space="preserve">provides clarity on the </w:t>
            </w:r>
            <w:r w:rsidR="008D5524" w:rsidRPr="00E8404E">
              <w:rPr>
                <w:rFonts w:asciiTheme="minorHAnsi" w:eastAsiaTheme="minorHAnsi" w:hAnsiTheme="minorHAnsi" w:cstheme="minorHAnsi"/>
                <w:color w:val="auto"/>
                <w:lang w:eastAsia="en-US"/>
              </w:rPr>
              <w:t xml:space="preserve">relevant </w:t>
            </w:r>
            <w:r w:rsidR="00A1489D" w:rsidRPr="00E8404E">
              <w:rPr>
                <w:rFonts w:asciiTheme="minorHAnsi" w:eastAsiaTheme="minorHAnsi" w:hAnsiTheme="minorHAnsi" w:cstheme="minorHAnsi"/>
                <w:color w:val="auto"/>
                <w:lang w:eastAsia="en-US"/>
              </w:rPr>
              <w:t xml:space="preserve">requirements </w:t>
            </w:r>
            <w:r w:rsidR="00A1489D" w:rsidRPr="00E8404E">
              <w:rPr>
                <w:rFonts w:asciiTheme="minorHAnsi" w:eastAsia="Arial" w:hAnsiTheme="minorHAnsi" w:cstheme="minorHAnsi"/>
                <w:kern w:val="2"/>
              </w:rPr>
              <w:t>under</w:t>
            </w:r>
            <w:r w:rsidR="008D5524" w:rsidRPr="00E8404E">
              <w:rPr>
                <w:rFonts w:asciiTheme="minorHAnsi" w:eastAsia="Arial" w:hAnsiTheme="minorHAnsi" w:cstheme="minorHAnsi"/>
                <w:kern w:val="2"/>
              </w:rPr>
              <w:t xml:space="preserve"> the Town and Country Planning (Control of Advertisements) (England) Regulations 2007</w:t>
            </w:r>
            <w:r w:rsidR="00A024F3" w:rsidRPr="00E8404E">
              <w:rPr>
                <w:rFonts w:asciiTheme="minorHAnsi" w:eastAsia="Arial" w:hAnsiTheme="minorHAnsi" w:cstheme="minorHAnsi"/>
                <w:kern w:val="2"/>
              </w:rPr>
              <w:t>.</w:t>
            </w:r>
            <w:r w:rsidR="00C41AF4" w:rsidRPr="00E8404E">
              <w:rPr>
                <w:rFonts w:asciiTheme="minorHAnsi" w:eastAsiaTheme="minorHAnsi" w:hAnsiTheme="minorHAnsi" w:cstheme="minorHAnsi"/>
                <w:color w:val="auto"/>
                <w:lang w:eastAsia="en-US"/>
              </w:rPr>
              <w:t xml:space="preserve"> </w:t>
            </w:r>
            <w:r w:rsidR="00F528CD" w:rsidRPr="00E8404E">
              <w:rPr>
                <w:rFonts w:asciiTheme="minorHAnsi" w:eastAsiaTheme="minorHAnsi" w:hAnsiTheme="minorHAnsi" w:cstheme="minorHAnsi"/>
                <w:color w:val="auto"/>
                <w:lang w:eastAsia="en-US"/>
              </w:rPr>
              <w:t>Clarification</w:t>
            </w:r>
            <w:r w:rsidR="00F528CD" w:rsidRPr="007C1D8D">
              <w:rPr>
                <w:rFonts w:asciiTheme="minorHAnsi" w:eastAsiaTheme="minorHAnsi" w:hAnsiTheme="minorHAnsi" w:cstheme="minorHAnsi"/>
                <w:color w:val="auto"/>
                <w:lang w:eastAsia="en-US"/>
              </w:rPr>
              <w:t xml:space="preserve"> that advertisements subject to control in the interests of amenity and public safety only. Clarification on light pollution and illumination, physical or visual obstruction, and visual clutter.</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C0EBAAC" w14:textId="77777777" w:rsidR="0003132F" w:rsidRDefault="0003132F">
            <w:pPr>
              <w:rPr>
                <w:rFonts w:eastAsia="Times New Roman"/>
              </w:rPr>
            </w:pPr>
            <w:r>
              <w:rPr>
                <w:rFonts w:eastAsia="Times New Roman"/>
              </w:rPr>
              <w:t>No Likely Significant Effects.</w:t>
            </w:r>
          </w:p>
          <w:p w14:paraId="57E2E76E" w14:textId="7C5C7E8F" w:rsidR="0003132F" w:rsidRDefault="0003132F">
            <w:pPr>
              <w:rPr>
                <w:rFonts w:eastAsia="Times New Roman"/>
              </w:rPr>
            </w:pPr>
            <w:r>
              <w:rPr>
                <w:rFonts w:eastAsia="Times New Roman"/>
              </w:rPr>
              <w:t>This is a development management policy relating to advertisements</w:t>
            </w:r>
            <w:r w:rsidR="008540B3">
              <w:rPr>
                <w:rFonts w:asciiTheme="minorHAnsi" w:eastAsiaTheme="minorHAnsi" w:hAnsiTheme="minorHAnsi" w:cstheme="minorBidi"/>
                <w:color w:val="auto"/>
                <w:lang w:eastAsia="en-US"/>
              </w:rPr>
              <w:t xml:space="preserve"> and does not identify either locations or any specific development</w:t>
            </w:r>
            <w:r w:rsidR="008540B3" w:rsidRPr="00D4240C">
              <w:rPr>
                <w:rFonts w:asciiTheme="minorHAnsi" w:eastAsiaTheme="minorHAnsi" w:hAnsiTheme="minorHAnsi" w:cstheme="minorBidi"/>
                <w:color w:val="auto"/>
                <w:lang w:eastAsia="en-US"/>
              </w:rPr>
              <w:t>.</w:t>
            </w:r>
            <w:r w:rsidR="008540B3">
              <w:rPr>
                <w:rFonts w:asciiTheme="minorHAnsi" w:eastAsiaTheme="minorHAnsi" w:hAnsiTheme="minorHAnsi" w:cstheme="minorBidi"/>
                <w:color w:val="auto"/>
                <w:lang w:eastAsia="en-US"/>
              </w:rPr>
              <w:t xml:space="preserve"> </w:t>
            </w:r>
            <w:r w:rsidR="008540B3">
              <w:rPr>
                <w:rFonts w:eastAsia="Times New Roman"/>
              </w:rPr>
              <w:t xml:space="preserve"> </w:t>
            </w:r>
          </w:p>
          <w:p w14:paraId="4BECFF0F" w14:textId="0EF15473" w:rsidR="00373B7E" w:rsidRPr="0003132F" w:rsidRDefault="00373B7E">
            <w:pPr>
              <w:rPr>
                <w:rFonts w:eastAsia="Times New Roman"/>
              </w:rPr>
            </w:pPr>
            <w:r w:rsidRPr="00373B7E">
              <w:rPr>
                <w:rFonts w:asciiTheme="minorHAnsi" w:eastAsiaTheme="minorHAnsi" w:hAnsiTheme="minorHAnsi" w:cstheme="minorHAnsi"/>
                <w:bCs/>
                <w:color w:val="auto"/>
                <w:lang w:eastAsia="en-US"/>
              </w:rPr>
              <w:t>MM r</w:t>
            </w:r>
            <w:r w:rsidRPr="007C1D8D">
              <w:rPr>
                <w:rFonts w:asciiTheme="minorHAnsi" w:eastAsiaTheme="minorHAnsi" w:hAnsiTheme="minorHAnsi" w:cstheme="minorHAnsi"/>
                <w:color w:val="auto"/>
                <w:lang w:eastAsia="en-US"/>
              </w:rPr>
              <w:t xml:space="preserve">evisions for soundness, </w:t>
            </w:r>
            <w:r w:rsidR="003A175D">
              <w:rPr>
                <w:rFonts w:asciiTheme="minorHAnsi" w:eastAsiaTheme="minorHAnsi" w:hAnsiTheme="minorHAnsi" w:cstheme="minorHAnsi"/>
                <w:color w:val="auto"/>
                <w:lang w:eastAsia="en-US"/>
              </w:rPr>
              <w:t xml:space="preserve">closer alignment / </w:t>
            </w:r>
            <w:r w:rsidRPr="007C1D8D">
              <w:rPr>
                <w:rFonts w:asciiTheme="minorHAnsi" w:eastAsiaTheme="minorHAnsi" w:hAnsiTheme="minorHAnsi" w:cstheme="minorHAnsi"/>
                <w:color w:val="auto"/>
                <w:lang w:eastAsia="en-US"/>
              </w:rPr>
              <w:t>general conformity with London Plan</w:t>
            </w:r>
            <w:r w:rsidR="001A784D">
              <w:rPr>
                <w:rFonts w:asciiTheme="minorHAnsi" w:eastAsiaTheme="minorHAnsi" w:hAnsiTheme="minorHAnsi" w:cstheme="minorHAnsi"/>
                <w:color w:val="auto"/>
                <w:lang w:eastAsia="en-US"/>
              </w:rPr>
              <w:t xml:space="preserve"> and to ensure </w:t>
            </w:r>
            <w:r w:rsidR="0013498D">
              <w:rPr>
                <w:rFonts w:asciiTheme="minorHAnsi" w:eastAsiaTheme="minorHAnsi" w:hAnsiTheme="minorHAnsi" w:cstheme="minorHAnsi"/>
                <w:color w:val="auto"/>
                <w:lang w:eastAsia="en-US"/>
              </w:rPr>
              <w:t>effective and consistent policy implementation.</w:t>
            </w:r>
          </w:p>
          <w:p w14:paraId="6AB7E216" w14:textId="4BA70D96"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0DE54122" w14:textId="7424D8E1"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386F4471" w14:textId="37454A5D" w:rsidTr="00CC64B4">
        <w:trPr>
          <w:gridAfter w:val="3"/>
          <w:wAfter w:w="4293" w:type="dxa"/>
          <w:trHeight w:val="286"/>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4A7E7AB" w14:textId="77777777"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b/>
                <w:color w:val="auto"/>
                <w:lang w:eastAsia="en-US"/>
              </w:rPr>
              <w:t xml:space="preserve">Town Centres  </w:t>
            </w:r>
          </w:p>
        </w:tc>
        <w:tc>
          <w:tcPr>
            <w:tcW w:w="43" w:type="dxa"/>
            <w:tcBorders>
              <w:top w:val="single" w:sz="4" w:space="0" w:color="BFBFBF"/>
              <w:left w:val="single" w:sz="4" w:space="0" w:color="BFBFBF"/>
              <w:bottom w:val="single" w:sz="4" w:space="0" w:color="BFBFBF"/>
              <w:right w:val="single" w:sz="4" w:space="0" w:color="BFBFBF"/>
            </w:tcBorders>
          </w:tcPr>
          <w:p w14:paraId="7842985D" w14:textId="77777777" w:rsidR="00CE5249" w:rsidRPr="00943E1A"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71F79763" w14:textId="6AD5F17C" w:rsidTr="00A61A15">
        <w:trPr>
          <w:gridAfter w:val="5"/>
          <w:wAfter w:w="4899" w:type="dxa"/>
          <w:trHeight w:val="1023"/>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E861ED4" w14:textId="2DF8E2BD"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53</w:t>
            </w:r>
          </w:p>
          <w:p w14:paraId="1FA17B2B" w14:textId="6180353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TOW01 - Vibrant Town Centres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D3D550D" w14:textId="77777777" w:rsidR="00190902" w:rsidRPr="007C1D8D"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This policy seeks to promote the vitality and viability of the Borough’s town centres by distributing growth appropriately and retaining a strong hierarchy of town centres that support a mix of uses. Since this type of development will be within the Borough’s boundaries in existing urban areas and thus directed away from Designated sites, there is not likely to be any significant on Designated sites.</w:t>
            </w:r>
            <w:r w:rsidRPr="007C1D8D">
              <w:rPr>
                <w:rFonts w:asciiTheme="minorHAnsi" w:eastAsiaTheme="minorHAnsi" w:hAnsiTheme="minorHAnsi" w:cstheme="minorHAnsi"/>
                <w:b/>
                <w:color w:val="auto"/>
                <w:lang w:eastAsia="en-US"/>
              </w:rPr>
              <w:t xml:space="preserve"> </w:t>
            </w:r>
          </w:p>
          <w:p w14:paraId="5178F9F1" w14:textId="77777777" w:rsidR="0052565A" w:rsidRDefault="00BE526A">
            <w:pP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MM </w:t>
            </w:r>
            <w:r w:rsidR="00F46255">
              <w:rPr>
                <w:rFonts w:asciiTheme="minorHAnsi" w:eastAsiaTheme="minorHAnsi" w:hAnsiTheme="minorHAnsi" w:cstheme="minorHAnsi"/>
                <w:color w:val="auto"/>
                <w:lang w:eastAsia="en-US"/>
              </w:rPr>
              <w:t>r</w:t>
            </w:r>
            <w:r w:rsidR="00190902" w:rsidRPr="007C1D8D">
              <w:rPr>
                <w:rFonts w:asciiTheme="minorHAnsi" w:eastAsiaTheme="minorHAnsi" w:hAnsiTheme="minorHAnsi" w:cstheme="minorHAnsi"/>
                <w:color w:val="auto"/>
                <w:lang w:eastAsia="en-US"/>
              </w:rPr>
              <w:t xml:space="preserve">evisions for soundness, general conformity with London Plan. </w:t>
            </w:r>
          </w:p>
          <w:p w14:paraId="3DD86C9E" w14:textId="0E01CAA8" w:rsidR="00190902" w:rsidRPr="007C1D8D" w:rsidRDefault="00EE1AFB" w:rsidP="00A61A15">
            <w:pPr>
              <w:rPr>
                <w:rFonts w:asciiTheme="minorHAnsi" w:eastAsiaTheme="minorHAnsi" w:hAnsiTheme="minorHAnsi" w:cstheme="minorHAnsi"/>
                <w:bCs/>
                <w:color w:val="auto"/>
                <w:lang w:eastAsia="en-US"/>
              </w:rPr>
            </w:pPr>
            <w:r>
              <w:rPr>
                <w:rFonts w:asciiTheme="minorHAnsi" w:eastAsiaTheme="minorHAnsi" w:hAnsiTheme="minorHAnsi" w:cstheme="minorHAnsi"/>
                <w:color w:val="auto"/>
                <w:lang w:eastAsia="en-US"/>
              </w:rPr>
              <w:t xml:space="preserve">MM53 </w:t>
            </w:r>
            <w:r w:rsidR="00FE1DCA">
              <w:rPr>
                <w:rFonts w:asciiTheme="minorHAnsi" w:eastAsiaTheme="minorHAnsi" w:hAnsiTheme="minorHAnsi" w:cstheme="minorHAnsi"/>
                <w:color w:val="auto"/>
                <w:lang w:eastAsia="en-US"/>
              </w:rPr>
              <w:t>e</w:t>
            </w:r>
            <w:r w:rsidR="00190902" w:rsidRPr="007C1D8D">
              <w:rPr>
                <w:rFonts w:asciiTheme="minorHAnsi" w:eastAsiaTheme="minorHAnsi" w:hAnsiTheme="minorHAnsi" w:cstheme="minorHAnsi"/>
                <w:bCs/>
                <w:color w:val="auto"/>
                <w:lang w:eastAsia="en-US"/>
              </w:rPr>
              <w:t>mphasise</w:t>
            </w:r>
            <w:r w:rsidR="00FE1DCA">
              <w:rPr>
                <w:rFonts w:asciiTheme="minorHAnsi" w:eastAsiaTheme="minorHAnsi" w:hAnsiTheme="minorHAnsi" w:cstheme="minorHAnsi"/>
                <w:bCs/>
                <w:color w:val="auto"/>
                <w:lang w:eastAsia="en-US"/>
              </w:rPr>
              <w:t>s</w:t>
            </w:r>
            <w:r w:rsidR="00190902" w:rsidRPr="007C1D8D">
              <w:rPr>
                <w:rFonts w:asciiTheme="minorHAnsi" w:eastAsiaTheme="minorHAnsi" w:hAnsiTheme="minorHAnsi" w:cstheme="minorHAnsi"/>
                <w:bCs/>
                <w:color w:val="auto"/>
                <w:lang w:eastAsia="en-US"/>
              </w:rPr>
              <w:t xml:space="preserve"> support for redevelopment at Brent Cross Growth Area. clarification on strong retail offer, with a wider mix of main town centre uses as part of new Metropolitan Town Centre</w:t>
            </w:r>
            <w:r w:rsidR="00215B7F">
              <w:rPr>
                <w:rFonts w:asciiTheme="minorHAnsi" w:eastAsiaTheme="minorHAnsi" w:hAnsiTheme="minorHAnsi" w:cstheme="minorHAnsi"/>
                <w:bCs/>
                <w:color w:val="auto"/>
                <w:lang w:eastAsia="en-US"/>
              </w:rPr>
              <w:t xml:space="preserve"> </w:t>
            </w:r>
            <w:r w:rsidR="00190902" w:rsidRPr="007C1D8D">
              <w:rPr>
                <w:rFonts w:asciiTheme="minorHAnsi" w:eastAsiaTheme="minorHAnsi" w:hAnsiTheme="minorHAnsi" w:cstheme="minorHAnsi"/>
                <w:bCs/>
                <w:color w:val="auto"/>
                <w:lang w:eastAsia="en-US"/>
              </w:rPr>
              <w:t>(GSS02), clarification on approach in Edgware Major Town Centre (GSS05), and Cricklewood Town Centre (GSS04)</w:t>
            </w:r>
            <w:r w:rsidR="00B637FC">
              <w:rPr>
                <w:rFonts w:asciiTheme="minorHAnsi" w:eastAsiaTheme="minorHAnsi" w:hAnsiTheme="minorHAnsi" w:cstheme="minorHAnsi"/>
                <w:bCs/>
                <w:color w:val="auto"/>
                <w:lang w:eastAsia="en-US"/>
              </w:rPr>
              <w:t xml:space="preserve"> </w:t>
            </w:r>
            <w:r w:rsidR="00190902" w:rsidRPr="007C1D8D">
              <w:rPr>
                <w:rFonts w:asciiTheme="minorHAnsi" w:eastAsiaTheme="minorHAnsi" w:hAnsiTheme="minorHAnsi" w:cstheme="minorHAnsi"/>
                <w:bCs/>
                <w:color w:val="auto"/>
                <w:lang w:eastAsia="en-US"/>
              </w:rPr>
              <w:t>with clarification on approach to District Town Centres (GSS08).</w:t>
            </w:r>
          </w:p>
          <w:p w14:paraId="10FEEB7A" w14:textId="32CBBC92" w:rsidR="00CE5249" w:rsidRPr="007C1D8D" w:rsidRDefault="00190902">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bCs/>
                <w:color w:val="auto"/>
                <w:lang w:eastAsia="en-US"/>
              </w:rPr>
              <w:t xml:space="preserve">Clarification on definition of ‘local level of retail’ and that residential-led mixed use development should be proportionate. Clarification on ‘Lower PTAL’ and support for expansion of leisure uses in town centre locations where opportunities of suitable scale arise. Clarification on impact assessments on proposals over 500 </w:t>
            </w:r>
            <w:proofErr w:type="spellStart"/>
            <w:r w:rsidRPr="007C1D8D">
              <w:rPr>
                <w:rFonts w:asciiTheme="minorHAnsi" w:eastAsiaTheme="minorHAnsi" w:hAnsiTheme="minorHAnsi" w:cstheme="minorHAnsi"/>
                <w:bCs/>
                <w:color w:val="auto"/>
                <w:lang w:eastAsia="en-US"/>
              </w:rPr>
              <w:t>sq.m</w:t>
            </w:r>
            <w:proofErr w:type="spellEnd"/>
            <w:r w:rsidRPr="007C1D8D">
              <w:rPr>
                <w:rFonts w:asciiTheme="minorHAnsi" w:eastAsiaTheme="minorHAnsi" w:hAnsiTheme="minorHAnsi" w:cstheme="minorHAnsi"/>
                <w:bCs/>
                <w:color w:val="auto"/>
                <w:lang w:eastAsia="en-US"/>
              </w:rPr>
              <w:t xml:space="preserve"> of retail or leisure uses in an edge of centre or out of centre location relative to the Major and District Town Centre boundaries. Consequential changes to paras 7.6.7 and 7.6.8 better explain approach to sequential test</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7528E9C" w14:textId="6ACE7462" w:rsidR="00AF6F2B" w:rsidRDefault="00AF6F2B">
            <w:pPr>
              <w:rPr>
                <w:rFonts w:eastAsia="Times New Roman"/>
              </w:rPr>
            </w:pPr>
            <w:r>
              <w:rPr>
                <w:rFonts w:eastAsia="Times New Roman"/>
              </w:rPr>
              <w:t xml:space="preserve">No Likely Significant Effects. </w:t>
            </w:r>
            <w:r>
              <w:rPr>
                <w:rFonts w:eastAsia="Times New Roman"/>
              </w:rPr>
              <w:br/>
              <w:t xml:space="preserve">This is a policy relates to </w:t>
            </w:r>
            <w:r w:rsidR="00036337">
              <w:rPr>
                <w:rFonts w:eastAsia="Times New Roman"/>
              </w:rPr>
              <w:t xml:space="preserve">Barnet’s Town </w:t>
            </w:r>
            <w:r>
              <w:rPr>
                <w:rFonts w:eastAsia="Times New Roman"/>
              </w:rPr>
              <w:t>Centre Hierarchy</w:t>
            </w:r>
            <w:r w:rsidR="00F9301E">
              <w:rPr>
                <w:rFonts w:eastAsia="Times New Roman"/>
              </w:rPr>
              <w:t xml:space="preserve"> and </w:t>
            </w:r>
            <w:r w:rsidR="00C35ED6">
              <w:rPr>
                <w:rFonts w:eastAsia="Times New Roman"/>
              </w:rPr>
              <w:t xml:space="preserve">ensuring that </w:t>
            </w:r>
            <w:r w:rsidR="0085585F">
              <w:rPr>
                <w:rFonts w:eastAsia="Times New Roman"/>
              </w:rPr>
              <w:t xml:space="preserve">main town centre use </w:t>
            </w:r>
            <w:r w:rsidR="00C35ED6">
              <w:rPr>
                <w:rFonts w:eastAsia="Times New Roman"/>
              </w:rPr>
              <w:t xml:space="preserve">development proposals contribute </w:t>
            </w:r>
            <w:r w:rsidR="0085585F">
              <w:rPr>
                <w:rFonts w:eastAsia="Times New Roman"/>
              </w:rPr>
              <w:t xml:space="preserve">positively to </w:t>
            </w:r>
            <w:r w:rsidR="00F9301E">
              <w:rPr>
                <w:rFonts w:eastAsia="Times New Roman"/>
              </w:rPr>
              <w:t xml:space="preserve">the vitality and viability of </w:t>
            </w:r>
            <w:r w:rsidR="00A55A00">
              <w:rPr>
                <w:rFonts w:eastAsia="Times New Roman"/>
              </w:rPr>
              <w:t>the Borough’s town centres</w:t>
            </w:r>
            <w:r>
              <w:rPr>
                <w:rFonts w:eastAsia="Times New Roman"/>
              </w:rPr>
              <w:t xml:space="preserve">. </w:t>
            </w:r>
            <w:r>
              <w:rPr>
                <w:rFonts w:eastAsia="Times New Roman"/>
              </w:rPr>
              <w:br/>
              <w:t xml:space="preserve">This policy does not identify any </w:t>
            </w:r>
            <w:r w:rsidR="00371BC7">
              <w:rPr>
                <w:rFonts w:eastAsia="Times New Roman"/>
              </w:rPr>
              <w:t>quanta</w:t>
            </w:r>
            <w:r w:rsidR="00215C45">
              <w:rPr>
                <w:rFonts w:eastAsia="Times New Roman"/>
              </w:rPr>
              <w:t xml:space="preserve"> for different</w:t>
            </w:r>
            <w:r w:rsidR="00E66D95">
              <w:rPr>
                <w:rFonts w:eastAsia="Times New Roman"/>
              </w:rPr>
              <w:t xml:space="preserve"> </w:t>
            </w:r>
            <w:r w:rsidR="00A732D4">
              <w:rPr>
                <w:rFonts w:eastAsia="Times New Roman"/>
              </w:rPr>
              <w:t>uses</w:t>
            </w:r>
            <w:r>
              <w:rPr>
                <w:rFonts w:eastAsia="Times New Roman"/>
              </w:rPr>
              <w:t xml:space="preserve"> </w:t>
            </w:r>
            <w:r w:rsidR="00A732D4">
              <w:rPr>
                <w:rFonts w:eastAsia="Times New Roman"/>
              </w:rPr>
              <w:t>n</w:t>
            </w:r>
            <w:r>
              <w:rPr>
                <w:rFonts w:eastAsia="Times New Roman"/>
              </w:rPr>
              <w:t xml:space="preserve">or </w:t>
            </w:r>
            <w:r w:rsidR="00E13D5A">
              <w:rPr>
                <w:rFonts w:eastAsia="Times New Roman"/>
              </w:rPr>
              <w:t xml:space="preserve">site specific </w:t>
            </w:r>
            <w:r>
              <w:rPr>
                <w:rFonts w:eastAsia="Times New Roman"/>
              </w:rPr>
              <w:t>location</w:t>
            </w:r>
            <w:r w:rsidR="001544CA">
              <w:rPr>
                <w:rFonts w:eastAsia="Times New Roman"/>
              </w:rPr>
              <w:t>s</w:t>
            </w:r>
            <w:r w:rsidR="00215C45">
              <w:rPr>
                <w:rFonts w:eastAsia="Times New Roman"/>
              </w:rPr>
              <w:t xml:space="preserve"> for</w:t>
            </w:r>
            <w:r>
              <w:rPr>
                <w:rFonts w:eastAsia="Times New Roman"/>
              </w:rPr>
              <w:t xml:space="preserve"> development. </w:t>
            </w:r>
          </w:p>
          <w:p w14:paraId="4A29312A" w14:textId="6CB8F73A" w:rsidR="00F46255" w:rsidRDefault="00F46255">
            <w:pPr>
              <w:rPr>
                <w:rFonts w:eastAsia="Times New Roman"/>
                <w:color w:val="auto"/>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 xml:space="preserve">evisions </w:t>
            </w:r>
            <w:r w:rsidR="00036337">
              <w:rPr>
                <w:rFonts w:asciiTheme="minorHAnsi" w:eastAsiaTheme="minorHAnsi" w:hAnsiTheme="minorHAnsi" w:cstheme="minorHAnsi"/>
                <w:color w:val="auto"/>
                <w:lang w:eastAsia="en-US"/>
              </w:rPr>
              <w:t xml:space="preserve">needed </w:t>
            </w:r>
            <w:r w:rsidRPr="007C1D8D">
              <w:rPr>
                <w:rFonts w:asciiTheme="minorHAnsi" w:eastAsiaTheme="minorHAnsi" w:hAnsiTheme="minorHAnsi" w:cstheme="minorHAnsi"/>
                <w:color w:val="auto"/>
                <w:lang w:eastAsia="en-US"/>
              </w:rPr>
              <w:t>for soundness</w:t>
            </w:r>
            <w:r w:rsidR="00036337">
              <w:rPr>
                <w:rFonts w:asciiTheme="minorHAnsi" w:eastAsiaTheme="minorHAnsi" w:hAnsiTheme="minorHAnsi" w:cstheme="minorHAnsi"/>
                <w:color w:val="auto"/>
                <w:lang w:eastAsia="en-US"/>
              </w:rPr>
              <w:t xml:space="preserve"> and to ensure</w:t>
            </w:r>
            <w:r w:rsidRPr="007C1D8D">
              <w:rPr>
                <w:rFonts w:asciiTheme="minorHAnsi" w:eastAsiaTheme="minorHAnsi" w:hAnsiTheme="minorHAnsi" w:cstheme="minorHAnsi"/>
                <w:color w:val="auto"/>
                <w:lang w:eastAsia="en-US"/>
              </w:rPr>
              <w:t xml:space="preserve"> </w:t>
            </w:r>
            <w:r w:rsidR="003A175D">
              <w:rPr>
                <w:rFonts w:asciiTheme="minorHAnsi" w:eastAsiaTheme="minorHAnsi" w:hAnsiTheme="minorHAnsi" w:cstheme="minorHAnsi"/>
                <w:color w:val="auto"/>
                <w:lang w:eastAsia="en-US"/>
              </w:rPr>
              <w:t xml:space="preserve">closer alignment / </w:t>
            </w:r>
            <w:r w:rsidRPr="007C1D8D">
              <w:rPr>
                <w:rFonts w:asciiTheme="minorHAnsi" w:eastAsiaTheme="minorHAnsi" w:hAnsiTheme="minorHAnsi" w:cstheme="minorHAnsi"/>
                <w:color w:val="auto"/>
                <w:lang w:eastAsia="en-US"/>
              </w:rPr>
              <w:t>general conformity with London Plan.</w:t>
            </w:r>
          </w:p>
          <w:p w14:paraId="1E9C6C68" w14:textId="2EA86724"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2C9E0062" w14:textId="44A12B5F"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62F3105" w14:textId="164EB518" w:rsidTr="00A61A15">
        <w:trPr>
          <w:gridAfter w:val="5"/>
          <w:wAfter w:w="4899" w:type="dxa"/>
          <w:trHeight w:val="77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7F29DF8A" w14:textId="22169DF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54</w:t>
            </w:r>
          </w:p>
          <w:p w14:paraId="4277A75A" w14:textId="58D504E6"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TOW02 - Development </w:t>
            </w:r>
          </w:p>
          <w:p w14:paraId="035C013D"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Principles in Barnet’s </w:t>
            </w:r>
          </w:p>
          <w:p w14:paraId="7BA836F5"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Town Centres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314DCA8" w14:textId="77777777" w:rsidR="00BE526A"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This policy sets out a range of criteria for development proposals in town centres and will not in itself lead to development and therefore, it is not likely to have significant effects on Designated sites.</w:t>
            </w:r>
            <w:r w:rsidRPr="007C1D8D">
              <w:rPr>
                <w:rFonts w:asciiTheme="minorHAnsi" w:eastAsiaTheme="minorHAnsi" w:hAnsiTheme="minorHAnsi" w:cstheme="minorHAnsi"/>
                <w:b/>
                <w:color w:val="auto"/>
                <w:lang w:eastAsia="en-US"/>
              </w:rPr>
              <w:t xml:space="preserve"> </w:t>
            </w:r>
          </w:p>
          <w:p w14:paraId="7F513EE0" w14:textId="53D0A968" w:rsidR="00CE5249" w:rsidRPr="007C1D8D" w:rsidRDefault="008F0047">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MM Revisions for soundness, general conformity with London Plan. </w:t>
            </w:r>
            <w:r w:rsidR="003F1E6A">
              <w:rPr>
                <w:rStyle w:val="normaltextrun"/>
                <w:shd w:val="clear" w:color="auto" w:fill="FFFFFF"/>
              </w:rPr>
              <w:t xml:space="preserve">These revisions include ensuring </w:t>
            </w:r>
            <w:r w:rsidR="003F1E6A">
              <w:rPr>
                <w:rFonts w:asciiTheme="minorHAnsi" w:eastAsiaTheme="minorHAnsi" w:hAnsiTheme="minorHAnsi" w:cstheme="minorHAnsi"/>
                <w:color w:val="auto"/>
                <w:lang w:eastAsia="en-US"/>
              </w:rPr>
              <w:t>c</w:t>
            </w:r>
            <w:r w:rsidRPr="007C1D8D">
              <w:rPr>
                <w:rFonts w:asciiTheme="minorHAnsi" w:eastAsiaTheme="minorHAnsi" w:hAnsiTheme="minorHAnsi" w:cstheme="minorHAnsi"/>
                <w:color w:val="auto"/>
                <w:lang w:eastAsia="en-US"/>
              </w:rPr>
              <w:t>onsistent terminology for Local and Neighbourhood Centres</w:t>
            </w:r>
            <w:r w:rsidR="00DD76BC">
              <w:rPr>
                <w:rFonts w:asciiTheme="minorHAnsi" w:eastAsiaTheme="minorHAnsi" w:hAnsiTheme="minorHAnsi" w:cstheme="minorHAnsi"/>
                <w:color w:val="auto"/>
                <w:lang w:eastAsia="en-US"/>
              </w:rPr>
              <w:t xml:space="preserve">. </w:t>
            </w:r>
            <w:r w:rsidRPr="007C1D8D">
              <w:rPr>
                <w:rFonts w:asciiTheme="minorHAnsi" w:eastAsiaTheme="minorHAnsi" w:hAnsiTheme="minorHAnsi" w:cstheme="minorHAnsi"/>
                <w:color w:val="auto"/>
                <w:lang w:eastAsia="en-US"/>
              </w:rPr>
              <w:t>Clarification that safeguarding approach applies to Use Class E. Clarifications on significance of reduction of retail facilities; properties expected to retain active frontages at ground floor level; consideration of attracting visitors, periods of continuous marketing. Restructuring to show requirements for alternative uses at ground floor level</w:t>
            </w:r>
            <w:r w:rsidR="001F6EEB">
              <w:rPr>
                <w:rFonts w:asciiTheme="minorHAnsi" w:eastAsiaTheme="minorHAnsi" w:hAnsiTheme="minorHAnsi" w:cstheme="minorHAnsi"/>
                <w:color w:val="auto"/>
                <w:lang w:eastAsia="en-US"/>
              </w:rPr>
              <w:t>;</w:t>
            </w:r>
            <w:r w:rsidR="00F17385">
              <w:rPr>
                <w:rFonts w:asciiTheme="minorHAnsi" w:eastAsiaTheme="minorHAnsi" w:hAnsiTheme="minorHAnsi" w:cstheme="minorHAnsi"/>
                <w:color w:val="auto"/>
                <w:lang w:eastAsia="en-US"/>
              </w:rPr>
              <w:t xml:space="preserve"> </w:t>
            </w:r>
            <w:r w:rsidR="000778A4">
              <w:rPr>
                <w:rFonts w:asciiTheme="minorHAnsi" w:eastAsiaTheme="minorHAnsi" w:hAnsiTheme="minorHAnsi" w:cstheme="minorHAnsi"/>
                <w:color w:val="auto"/>
                <w:lang w:eastAsia="en-US"/>
              </w:rPr>
              <w:t>p</w:t>
            </w:r>
            <w:r w:rsidR="001F6EEB">
              <w:rPr>
                <w:rFonts w:asciiTheme="minorHAnsi" w:eastAsiaTheme="minorHAnsi" w:hAnsiTheme="minorHAnsi" w:cstheme="minorHAnsi"/>
                <w:color w:val="auto"/>
                <w:lang w:eastAsia="en-US"/>
              </w:rPr>
              <w:t>rovide c</w:t>
            </w:r>
            <w:r w:rsidRPr="007C1D8D">
              <w:rPr>
                <w:rFonts w:asciiTheme="minorHAnsi" w:eastAsiaTheme="minorHAnsi" w:hAnsiTheme="minorHAnsi" w:cstheme="minorHAnsi"/>
                <w:color w:val="auto"/>
                <w:lang w:eastAsia="en-US"/>
              </w:rPr>
              <w:t xml:space="preserve">larification on suitability of utilising upper floors for alternative uses.  Development with significant adverse effect on living conditions of occupiers of neighbouring properties resisted in accordance with Agent of Change.  </w:t>
            </w:r>
            <w:r w:rsidR="002018DF">
              <w:rPr>
                <w:rStyle w:val="normaltextrun"/>
                <w:shd w:val="clear" w:color="auto" w:fill="FFFFFF"/>
              </w:rPr>
              <w:t xml:space="preserve">In addition, </w:t>
            </w:r>
            <w:proofErr w:type="gramStart"/>
            <w:r w:rsidR="002018DF">
              <w:rPr>
                <w:rStyle w:val="normaltextrun"/>
                <w:shd w:val="clear" w:color="auto" w:fill="FFFFFF"/>
              </w:rPr>
              <w:t>revisions  clarifying</w:t>
            </w:r>
            <w:proofErr w:type="gramEnd"/>
            <w:r w:rsidR="002018DF">
              <w:rPr>
                <w:rStyle w:val="normaltextrun"/>
                <w:shd w:val="clear" w:color="auto" w:fill="FFFFFF"/>
              </w:rPr>
              <w:t xml:space="preserve"> the </w:t>
            </w:r>
            <w:r w:rsidR="002018DF">
              <w:rPr>
                <w:rFonts w:asciiTheme="minorHAnsi" w:eastAsiaTheme="minorHAnsi" w:hAnsiTheme="minorHAnsi" w:cstheme="minorHAnsi"/>
                <w:color w:val="auto"/>
                <w:lang w:eastAsia="en-US"/>
              </w:rPr>
              <w:t>s</w:t>
            </w:r>
            <w:r w:rsidRPr="007C1D8D">
              <w:rPr>
                <w:rFonts w:asciiTheme="minorHAnsi" w:eastAsiaTheme="minorHAnsi" w:hAnsiTheme="minorHAnsi" w:cstheme="minorHAnsi"/>
                <w:color w:val="auto"/>
                <w:lang w:eastAsia="en-US"/>
              </w:rPr>
              <w:t>upportive approach to meanwhile uses of vacant sites and buildings that make positive contribution. Explanation of changes to Use Classes Order and related permitted development rights, including those which apply to Class E and Class MA and influence the requirements relating to continuous marketing periods. Updates to para 7.7.6 to emphasise importance of</w:t>
            </w:r>
            <w:r w:rsidR="00895FD7" w:rsidRPr="007C1D8D">
              <w:rPr>
                <w:rFonts w:asciiTheme="minorHAnsi" w:eastAsiaTheme="minorHAnsi" w:hAnsiTheme="minorHAnsi" w:cstheme="minorHAnsi"/>
                <w:color w:val="auto"/>
                <w:lang w:eastAsia="en-US"/>
              </w:rPr>
              <w:t xml:space="preserve"> reducing vehicular traffic to improving public realm.</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B7A6F03"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Pr="00943E1A">
              <w:rPr>
                <w:rFonts w:asciiTheme="minorHAnsi" w:eastAsiaTheme="minorHAnsi" w:hAnsiTheme="minorHAnsi" w:cstheme="minorBidi"/>
                <w:b/>
                <w:color w:val="auto"/>
                <w:lang w:eastAsia="en-US"/>
              </w:rPr>
              <w:t xml:space="preserve"> </w:t>
            </w:r>
            <w:r w:rsidR="004A3682">
              <w:rPr>
                <w:rFonts w:eastAsia="Times New Roman"/>
              </w:rPr>
              <w:t>Likely Significant Effects.</w:t>
            </w:r>
          </w:p>
          <w:p w14:paraId="34F6C297" w14:textId="77777777" w:rsidR="00677EB5" w:rsidRDefault="004545AB">
            <w:pPr>
              <w:rPr>
                <w:rFonts w:eastAsia="Times New Roman"/>
              </w:rPr>
            </w:pPr>
            <w:r>
              <w:rPr>
                <w:rFonts w:eastAsia="Times New Roman"/>
              </w:rPr>
              <w:t>Th</w:t>
            </w:r>
            <w:r w:rsidR="00327708">
              <w:rPr>
                <w:rFonts w:eastAsia="Times New Roman"/>
              </w:rPr>
              <w:t xml:space="preserve">is </w:t>
            </w:r>
            <w:r>
              <w:rPr>
                <w:rFonts w:eastAsia="Times New Roman"/>
              </w:rPr>
              <w:t xml:space="preserve">policy </w:t>
            </w:r>
            <w:r w:rsidR="00327708">
              <w:rPr>
                <w:rFonts w:eastAsia="Times New Roman"/>
              </w:rPr>
              <w:t xml:space="preserve">outlines development </w:t>
            </w:r>
            <w:r w:rsidR="00DE7A71">
              <w:rPr>
                <w:rFonts w:eastAsia="Times New Roman"/>
              </w:rPr>
              <w:t xml:space="preserve">principles </w:t>
            </w:r>
            <w:r w:rsidR="000A6887">
              <w:rPr>
                <w:rFonts w:eastAsia="Times New Roman"/>
              </w:rPr>
              <w:t>and cri</w:t>
            </w:r>
            <w:r w:rsidR="00CE55D5">
              <w:rPr>
                <w:rFonts w:eastAsia="Times New Roman"/>
              </w:rPr>
              <w:t>te</w:t>
            </w:r>
            <w:r w:rsidR="000A6887">
              <w:rPr>
                <w:rFonts w:eastAsia="Times New Roman"/>
              </w:rPr>
              <w:t xml:space="preserve">ria </w:t>
            </w:r>
            <w:r w:rsidR="00DE7A71">
              <w:rPr>
                <w:rFonts w:eastAsia="Times New Roman"/>
              </w:rPr>
              <w:t xml:space="preserve">for proposals within </w:t>
            </w:r>
            <w:r>
              <w:rPr>
                <w:rFonts w:eastAsia="Times New Roman"/>
              </w:rPr>
              <w:t xml:space="preserve">Barnet’s Town </w:t>
            </w:r>
            <w:r w:rsidR="00514343">
              <w:rPr>
                <w:rFonts w:eastAsia="Times New Roman"/>
              </w:rPr>
              <w:t xml:space="preserve">and Local </w:t>
            </w:r>
            <w:r>
              <w:rPr>
                <w:rFonts w:eastAsia="Times New Roman"/>
              </w:rPr>
              <w:t>Centre</w:t>
            </w:r>
            <w:r w:rsidR="00514343">
              <w:rPr>
                <w:rFonts w:eastAsia="Times New Roman"/>
              </w:rPr>
              <w:t>s and parades</w:t>
            </w:r>
            <w:r w:rsidR="000A6887">
              <w:rPr>
                <w:rFonts w:eastAsia="Times New Roman"/>
              </w:rPr>
              <w:t xml:space="preserve">. </w:t>
            </w:r>
            <w:r>
              <w:rPr>
                <w:rFonts w:eastAsia="Times New Roman"/>
              </w:rPr>
              <w:t xml:space="preserve"> Th</w:t>
            </w:r>
            <w:r w:rsidR="000A6887">
              <w:rPr>
                <w:rFonts w:eastAsia="Times New Roman"/>
              </w:rPr>
              <w:t>e</w:t>
            </w:r>
            <w:r>
              <w:rPr>
                <w:rFonts w:eastAsia="Times New Roman"/>
              </w:rPr>
              <w:t xml:space="preserve"> policy does not identify any quanta for different uses nor site specific location</w:t>
            </w:r>
            <w:r w:rsidR="001544CA">
              <w:rPr>
                <w:rFonts w:eastAsia="Times New Roman"/>
              </w:rPr>
              <w:t>s</w:t>
            </w:r>
            <w:r>
              <w:rPr>
                <w:rFonts w:eastAsia="Times New Roman"/>
              </w:rPr>
              <w:t xml:space="preserve"> for development. </w:t>
            </w:r>
          </w:p>
          <w:p w14:paraId="63019E34" w14:textId="66DD16BA" w:rsidR="00C71CC7" w:rsidRPr="00DD76BC" w:rsidRDefault="00C71CC7">
            <w:pPr>
              <w:rPr>
                <w:rFonts w:eastAsia="Times New Roman"/>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 xml:space="preserve">evisions </w:t>
            </w:r>
            <w:r>
              <w:rPr>
                <w:rFonts w:asciiTheme="minorHAnsi" w:eastAsiaTheme="minorHAnsi" w:hAnsiTheme="minorHAnsi" w:cstheme="minorHAnsi"/>
                <w:color w:val="auto"/>
                <w:lang w:eastAsia="en-US"/>
              </w:rPr>
              <w:t xml:space="preserve">needed </w:t>
            </w:r>
            <w:r w:rsidRPr="007C1D8D">
              <w:rPr>
                <w:rFonts w:asciiTheme="minorHAnsi" w:eastAsiaTheme="minorHAnsi" w:hAnsiTheme="minorHAnsi" w:cstheme="minorHAnsi"/>
                <w:color w:val="auto"/>
                <w:lang w:eastAsia="en-US"/>
              </w:rPr>
              <w:t>for soundness</w:t>
            </w:r>
            <w:r w:rsidR="00DD76BC">
              <w:rPr>
                <w:rFonts w:asciiTheme="minorHAnsi" w:eastAsiaTheme="minorHAnsi" w:hAnsiTheme="minorHAnsi" w:cstheme="minorHAnsi"/>
                <w:color w:val="auto"/>
                <w:lang w:eastAsia="en-US"/>
              </w:rPr>
              <w:t>, update</w:t>
            </w:r>
            <w:r w:rsidR="009F3887">
              <w:rPr>
                <w:rFonts w:asciiTheme="minorHAnsi" w:eastAsiaTheme="minorHAnsi" w:hAnsiTheme="minorHAnsi" w:cstheme="minorHAnsi"/>
                <w:color w:val="auto"/>
                <w:lang w:eastAsia="en-US"/>
              </w:rPr>
              <w:t xml:space="preserve">s to </w:t>
            </w:r>
            <w:r w:rsidR="003F41A1">
              <w:rPr>
                <w:rFonts w:asciiTheme="minorHAnsi" w:eastAsiaTheme="minorHAnsi" w:hAnsiTheme="minorHAnsi" w:cstheme="minorHAnsi"/>
                <w:color w:val="auto"/>
                <w:lang w:eastAsia="en-US"/>
              </w:rPr>
              <w:t xml:space="preserve">ensure the policy </w:t>
            </w:r>
            <w:r w:rsidR="009F3887">
              <w:rPr>
                <w:rFonts w:asciiTheme="minorHAnsi" w:eastAsiaTheme="minorHAnsi" w:hAnsiTheme="minorHAnsi" w:cstheme="minorHAnsi"/>
                <w:color w:val="auto"/>
                <w:lang w:eastAsia="en-US"/>
              </w:rPr>
              <w:t xml:space="preserve">fully </w:t>
            </w:r>
            <w:proofErr w:type="gramStart"/>
            <w:r w:rsidR="009F3887">
              <w:rPr>
                <w:rFonts w:asciiTheme="minorHAnsi" w:eastAsiaTheme="minorHAnsi" w:hAnsiTheme="minorHAnsi" w:cstheme="minorHAnsi"/>
                <w:color w:val="auto"/>
                <w:lang w:eastAsia="en-US"/>
              </w:rPr>
              <w:t>take</w:t>
            </w:r>
            <w:r w:rsidR="003F41A1">
              <w:rPr>
                <w:rFonts w:asciiTheme="minorHAnsi" w:eastAsiaTheme="minorHAnsi" w:hAnsiTheme="minorHAnsi" w:cstheme="minorHAnsi"/>
                <w:color w:val="auto"/>
                <w:lang w:eastAsia="en-US"/>
              </w:rPr>
              <w:t>s into</w:t>
            </w:r>
            <w:r w:rsidR="009F3887">
              <w:rPr>
                <w:rFonts w:asciiTheme="minorHAnsi" w:eastAsiaTheme="minorHAnsi" w:hAnsiTheme="minorHAnsi" w:cstheme="minorHAnsi"/>
                <w:color w:val="auto"/>
                <w:lang w:eastAsia="en-US"/>
              </w:rPr>
              <w:t xml:space="preserve"> account</w:t>
            </w:r>
            <w:proofErr w:type="gramEnd"/>
            <w:r w:rsidR="009F3887">
              <w:rPr>
                <w:rFonts w:asciiTheme="minorHAnsi" w:eastAsiaTheme="minorHAnsi" w:hAnsiTheme="minorHAnsi" w:cstheme="minorHAnsi"/>
                <w:color w:val="auto"/>
                <w:lang w:eastAsia="en-US"/>
              </w:rPr>
              <w:t xml:space="preserve"> use class changes</w:t>
            </w:r>
            <w:r w:rsidR="003F41A1">
              <w:rPr>
                <w:rFonts w:asciiTheme="minorHAnsi" w:eastAsiaTheme="minorHAnsi" w:hAnsiTheme="minorHAnsi" w:cstheme="minorHAnsi"/>
                <w:color w:val="auto"/>
                <w:lang w:eastAsia="en-US"/>
              </w:rPr>
              <w:t xml:space="preserve"> </w:t>
            </w:r>
            <w:r w:rsidR="004711B9">
              <w:rPr>
                <w:rFonts w:asciiTheme="minorHAnsi" w:eastAsiaTheme="minorHAnsi" w:hAnsiTheme="minorHAnsi" w:cstheme="minorHAnsi"/>
                <w:color w:val="auto"/>
                <w:lang w:eastAsia="en-US"/>
              </w:rPr>
              <w:t>(notably intro</w:t>
            </w:r>
            <w:r w:rsidR="00677EB5">
              <w:rPr>
                <w:rFonts w:asciiTheme="minorHAnsi" w:eastAsiaTheme="minorHAnsi" w:hAnsiTheme="minorHAnsi" w:cstheme="minorHAnsi"/>
                <w:color w:val="auto"/>
                <w:lang w:eastAsia="en-US"/>
              </w:rPr>
              <w:t xml:space="preserve">duction of </w:t>
            </w:r>
            <w:r w:rsidR="004711B9">
              <w:rPr>
                <w:rFonts w:asciiTheme="minorHAnsi" w:eastAsiaTheme="minorHAnsi" w:hAnsiTheme="minorHAnsi" w:cstheme="minorHAnsi"/>
                <w:color w:val="auto"/>
                <w:lang w:eastAsia="en-US"/>
              </w:rPr>
              <w:t xml:space="preserve">the new </w:t>
            </w:r>
            <w:r w:rsidR="00677EB5">
              <w:rPr>
                <w:rFonts w:asciiTheme="minorHAnsi" w:eastAsiaTheme="minorHAnsi" w:hAnsiTheme="minorHAnsi" w:cstheme="minorHAnsi"/>
                <w:color w:val="auto"/>
                <w:lang w:eastAsia="en-US"/>
              </w:rPr>
              <w:t xml:space="preserve">use class E) </w:t>
            </w:r>
            <w:r w:rsidR="003F41A1">
              <w:rPr>
                <w:rFonts w:asciiTheme="minorHAnsi" w:eastAsiaTheme="minorHAnsi" w:hAnsiTheme="minorHAnsi" w:cstheme="minorHAnsi"/>
                <w:color w:val="auto"/>
                <w:lang w:eastAsia="en-US"/>
              </w:rPr>
              <w:t>introduced in 2020</w:t>
            </w:r>
            <w:r>
              <w:rPr>
                <w:rFonts w:asciiTheme="minorHAnsi" w:eastAsiaTheme="minorHAnsi" w:hAnsiTheme="minorHAnsi" w:cstheme="minorHAnsi"/>
                <w:color w:val="auto"/>
                <w:lang w:eastAsia="en-US"/>
              </w:rPr>
              <w:t xml:space="preserve"> and to ensure</w:t>
            </w:r>
            <w:r w:rsidRPr="007C1D8D">
              <w:rPr>
                <w:rFonts w:asciiTheme="minorHAnsi" w:eastAsiaTheme="minorHAnsi" w:hAnsiTheme="minorHAnsi" w:cstheme="minorHAnsi"/>
                <w:color w:val="auto"/>
                <w:lang w:eastAsia="en-US"/>
              </w:rPr>
              <w:t xml:space="preserve"> </w:t>
            </w:r>
            <w:r w:rsidR="003A175D">
              <w:rPr>
                <w:rFonts w:asciiTheme="minorHAnsi" w:eastAsiaTheme="minorHAnsi" w:hAnsiTheme="minorHAnsi" w:cstheme="minorHAnsi"/>
                <w:color w:val="auto"/>
                <w:lang w:eastAsia="en-US"/>
              </w:rPr>
              <w:t xml:space="preserve">closer alignment / </w:t>
            </w:r>
            <w:r w:rsidRPr="007C1D8D">
              <w:rPr>
                <w:rFonts w:asciiTheme="minorHAnsi" w:eastAsiaTheme="minorHAnsi" w:hAnsiTheme="minorHAnsi" w:cstheme="minorHAnsi"/>
                <w:color w:val="auto"/>
                <w:lang w:eastAsia="en-US"/>
              </w:rPr>
              <w:t>general conformity with London Plan.</w:t>
            </w:r>
          </w:p>
          <w:p w14:paraId="6AE60A8A" w14:textId="6D7D3DEC" w:rsidR="00C71CC7" w:rsidRPr="00943E1A" w:rsidRDefault="00C71CC7">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6486125D" w14:textId="7609AA42"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CEA42FC" w14:textId="22E22B92"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2B495CC5" w14:textId="6072BE2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55</w:t>
            </w:r>
          </w:p>
          <w:p w14:paraId="2B783B0C" w14:textId="6D9C9692"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TOW03 - Managing </w:t>
            </w:r>
          </w:p>
          <w:p w14:paraId="3E7E17F9"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Clustering of Town Centre </w:t>
            </w:r>
          </w:p>
          <w:p w14:paraId="066A726B"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Uses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62557801" w14:textId="15DF475C" w:rsidR="007A60C9" w:rsidRDefault="00CE5249">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This policy will not lead to development but rather seeks to resist uses (hot food take away and betting shops) in town centres that would adversely affect amenity</w:t>
            </w:r>
            <w:r w:rsidR="00DE4BD1">
              <w:rPr>
                <w:rFonts w:asciiTheme="minorHAnsi" w:eastAsiaTheme="minorHAnsi" w:hAnsiTheme="minorHAnsi" w:cstheme="minorHAnsi"/>
                <w:color w:val="auto"/>
                <w:lang w:eastAsia="en-US"/>
              </w:rPr>
              <w:t xml:space="preserve"> and therefore </w:t>
            </w:r>
            <w:r w:rsidRPr="007C1D8D">
              <w:rPr>
                <w:rFonts w:asciiTheme="minorHAnsi" w:eastAsiaTheme="minorHAnsi" w:hAnsiTheme="minorHAnsi" w:cstheme="minorHAnsi"/>
                <w:color w:val="auto"/>
                <w:lang w:eastAsia="en-US"/>
              </w:rPr>
              <w:t xml:space="preserve">not likely to have significant effects on </w:t>
            </w:r>
            <w:r w:rsidR="007A60C9">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p>
          <w:p w14:paraId="3CB426DF" w14:textId="39141C0B" w:rsidR="00CE5249" w:rsidRPr="007C1D8D" w:rsidRDefault="00BE526A">
            <w:pP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MM </w:t>
            </w:r>
            <w:r w:rsidR="007A60C9">
              <w:rPr>
                <w:rFonts w:asciiTheme="minorHAnsi" w:eastAsiaTheme="minorHAnsi" w:hAnsiTheme="minorHAnsi" w:cstheme="minorHAnsi"/>
                <w:color w:val="auto"/>
                <w:lang w:eastAsia="en-US"/>
              </w:rPr>
              <w:t>r</w:t>
            </w:r>
            <w:r w:rsidR="0039295D" w:rsidRPr="007C1D8D">
              <w:rPr>
                <w:rFonts w:asciiTheme="minorHAnsi" w:eastAsiaTheme="minorHAnsi" w:hAnsiTheme="minorHAnsi" w:cstheme="minorHAnsi"/>
                <w:color w:val="auto"/>
                <w:lang w:eastAsia="en-US"/>
              </w:rPr>
              <w:t xml:space="preserve">evisions for soundness, general conformity with London Plan. Ensures approach to hot food takeaways is positively prepared, indicating circumstances and locations where proposals supported whilst preserving their viability and vitality by avoiding over-concentrations of such a use. </w:t>
            </w:r>
            <w:r w:rsidR="00225DA4">
              <w:rPr>
                <w:rStyle w:val="normaltextrun"/>
                <w:bdr w:val="none" w:sz="0" w:space="0" w:color="auto" w:frame="1"/>
              </w:rPr>
              <w:t xml:space="preserve">Revised policy now </w:t>
            </w:r>
            <w:r w:rsidR="004F784D">
              <w:rPr>
                <w:rFonts w:asciiTheme="minorHAnsi" w:eastAsiaTheme="minorHAnsi" w:hAnsiTheme="minorHAnsi" w:cstheme="minorHAnsi"/>
                <w:color w:val="auto"/>
                <w:lang w:eastAsia="en-US"/>
              </w:rPr>
              <w:t>s</w:t>
            </w:r>
            <w:r w:rsidR="0039295D" w:rsidRPr="007C1D8D">
              <w:rPr>
                <w:rFonts w:asciiTheme="minorHAnsi" w:eastAsiaTheme="minorHAnsi" w:hAnsiTheme="minorHAnsi" w:cstheme="minorHAnsi"/>
                <w:color w:val="auto"/>
                <w:lang w:eastAsia="en-US"/>
              </w:rPr>
              <w:t xml:space="preserve">ets out requirements rather than restrictions. </w:t>
            </w:r>
            <w:r w:rsidR="000F531B">
              <w:rPr>
                <w:rFonts w:asciiTheme="minorHAnsi" w:eastAsiaTheme="minorHAnsi" w:hAnsiTheme="minorHAnsi" w:cstheme="minorHAnsi"/>
                <w:color w:val="auto"/>
                <w:lang w:eastAsia="en-US"/>
              </w:rPr>
              <w:t xml:space="preserve"> </w:t>
            </w:r>
            <w:r w:rsidR="000F531B">
              <w:rPr>
                <w:rStyle w:val="normaltextrun"/>
                <w:bdr w:val="none" w:sz="0" w:space="0" w:color="auto" w:frame="1"/>
              </w:rPr>
              <w:t xml:space="preserve">MM revisions provide </w:t>
            </w:r>
            <w:r w:rsidR="000F531B">
              <w:rPr>
                <w:rFonts w:asciiTheme="minorHAnsi" w:eastAsiaTheme="minorHAnsi" w:hAnsiTheme="minorHAnsi" w:cstheme="minorHAnsi"/>
                <w:color w:val="auto"/>
                <w:lang w:eastAsia="en-US"/>
              </w:rPr>
              <w:t>c</w:t>
            </w:r>
            <w:r w:rsidR="0039295D" w:rsidRPr="007C1D8D">
              <w:rPr>
                <w:rFonts w:asciiTheme="minorHAnsi" w:eastAsiaTheme="minorHAnsi" w:hAnsiTheme="minorHAnsi" w:cstheme="minorHAnsi"/>
                <w:color w:val="auto"/>
                <w:lang w:eastAsia="en-US"/>
              </w:rPr>
              <w:t>larification</w:t>
            </w:r>
            <w:r w:rsidR="00A51C52">
              <w:rPr>
                <w:rFonts w:asciiTheme="minorHAnsi" w:eastAsiaTheme="minorHAnsi" w:hAnsiTheme="minorHAnsi" w:cstheme="minorHAnsi"/>
                <w:color w:val="auto"/>
                <w:lang w:eastAsia="en-US"/>
              </w:rPr>
              <w:t>s</w:t>
            </w:r>
            <w:r w:rsidR="0039295D" w:rsidRPr="007C1D8D">
              <w:rPr>
                <w:rFonts w:asciiTheme="minorHAnsi" w:eastAsiaTheme="minorHAnsi" w:hAnsiTheme="minorHAnsi" w:cstheme="minorHAnsi"/>
                <w:color w:val="auto"/>
                <w:lang w:eastAsia="en-US"/>
              </w:rPr>
              <w:t xml:space="preserve"> </w:t>
            </w:r>
            <w:r w:rsidR="00A51C52">
              <w:rPr>
                <w:rFonts w:asciiTheme="minorHAnsi" w:eastAsiaTheme="minorHAnsi" w:hAnsiTheme="minorHAnsi" w:cstheme="minorHAnsi"/>
                <w:color w:val="auto"/>
                <w:lang w:eastAsia="en-US"/>
              </w:rPr>
              <w:t>regarding</w:t>
            </w:r>
            <w:r w:rsidR="0039295D" w:rsidRPr="007C1D8D">
              <w:rPr>
                <w:rFonts w:asciiTheme="minorHAnsi" w:eastAsiaTheme="minorHAnsi" w:hAnsiTheme="minorHAnsi" w:cstheme="minorHAnsi"/>
                <w:color w:val="auto"/>
                <w:lang w:eastAsia="en-US"/>
              </w:rPr>
              <w:t xml:space="preserve"> no unacceptable impact on living environment for nearby residents. Clarification on compliance with the Council’s Healthy Catering Commitment. New criteria to ensure that details of suitable drainage facilities provided for hot food takeaways. Re-wording of B to</w:t>
            </w:r>
            <w:r w:rsidR="00631518" w:rsidRPr="007C1D8D">
              <w:rPr>
                <w:rFonts w:asciiTheme="minorHAnsi" w:eastAsiaTheme="minorHAnsi" w:hAnsiTheme="minorHAnsi" w:cstheme="minorHAnsi"/>
                <w:color w:val="auto"/>
                <w:lang w:eastAsia="en-US"/>
              </w:rPr>
              <w:t xml:space="preserve"> </w:t>
            </w:r>
            <w:r w:rsidR="00631518" w:rsidRPr="007C1D8D">
              <w:rPr>
                <w:rFonts w:asciiTheme="minorHAnsi" w:hAnsiTheme="minorHAnsi" w:cstheme="minorHAnsi"/>
              </w:rPr>
              <w:t>ensure approach to stated uses is positively prepared, indicating circumstances and locations where proposals supported whilst preserving their viability and vitality by avoiding over-concentrations of such uses.  Clarification on intention to address health inequalities. Associated changes to show related requirements rather than restrictions. Removal of requirement that betting shops, adult gaming centres, amusement arcades, pawnbrokers, pay day loan shops and shisha bars be located more than 400m from the boundary of an existing school or youth centre as not justified by supporting evidence of its necessity to avoid demonstrable harm. Clarification on specific circumstances where Council will expect Health Impact Assessments to accompany the related proposals.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4F8A743"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 xml:space="preserve">No </w:t>
            </w:r>
            <w:r w:rsidR="00F50782">
              <w:rPr>
                <w:rFonts w:eastAsia="Times New Roman"/>
              </w:rPr>
              <w:t>Likely Significant Effects.</w:t>
            </w:r>
          </w:p>
          <w:p w14:paraId="42358763" w14:textId="4E295E89" w:rsidR="00E361D2" w:rsidRDefault="00E361D2">
            <w:pPr>
              <w:rPr>
                <w:rFonts w:eastAsia="Times New Roman"/>
              </w:rPr>
            </w:pPr>
            <w:r>
              <w:rPr>
                <w:rFonts w:eastAsia="Times New Roman"/>
              </w:rPr>
              <w:t xml:space="preserve">This is a development management policy relating to </w:t>
            </w:r>
            <w:r w:rsidR="00640F94">
              <w:rPr>
                <w:rFonts w:eastAsia="Times New Roman"/>
              </w:rPr>
              <w:t xml:space="preserve">managing </w:t>
            </w:r>
            <w:r w:rsidR="00B86994">
              <w:rPr>
                <w:rFonts w:eastAsia="Times New Roman"/>
              </w:rPr>
              <w:t xml:space="preserve">and controlling </w:t>
            </w:r>
            <w:r w:rsidR="00640F94">
              <w:rPr>
                <w:rFonts w:eastAsia="Times New Roman"/>
              </w:rPr>
              <w:t xml:space="preserve">potential harmful impacts arising from </w:t>
            </w:r>
            <w:r w:rsidR="00235980">
              <w:rPr>
                <w:rFonts w:eastAsia="Times New Roman"/>
              </w:rPr>
              <w:t>proposals relating to one of the uses named in the policy</w:t>
            </w:r>
            <w:r w:rsidR="00B86994">
              <w:rPr>
                <w:rFonts w:eastAsia="Times New Roman"/>
              </w:rPr>
              <w:t xml:space="preserve">. The policy does not however </w:t>
            </w:r>
            <w:r>
              <w:rPr>
                <w:rFonts w:asciiTheme="minorHAnsi" w:eastAsiaTheme="minorHAnsi" w:hAnsiTheme="minorHAnsi" w:cstheme="minorBidi"/>
                <w:color w:val="auto"/>
                <w:lang w:eastAsia="en-US"/>
              </w:rPr>
              <w:t xml:space="preserve">identify either </w:t>
            </w:r>
            <w:r w:rsidR="00EA63CD">
              <w:rPr>
                <w:rFonts w:asciiTheme="minorHAnsi" w:eastAsiaTheme="minorHAnsi" w:hAnsiTheme="minorHAnsi" w:cstheme="minorBidi"/>
                <w:color w:val="auto"/>
                <w:lang w:eastAsia="en-US"/>
              </w:rPr>
              <w:t xml:space="preserve">specific </w:t>
            </w:r>
            <w:r>
              <w:rPr>
                <w:rFonts w:asciiTheme="minorHAnsi" w:eastAsiaTheme="minorHAnsi" w:hAnsiTheme="minorHAnsi" w:cstheme="minorBidi"/>
                <w:color w:val="auto"/>
                <w:lang w:eastAsia="en-US"/>
              </w:rPr>
              <w:t xml:space="preserve">locations or </w:t>
            </w:r>
            <w:r w:rsidR="00321F24">
              <w:rPr>
                <w:rFonts w:asciiTheme="minorHAnsi" w:eastAsiaTheme="minorHAnsi" w:hAnsiTheme="minorHAnsi" w:cstheme="minorBidi"/>
                <w:color w:val="auto"/>
                <w:lang w:eastAsia="en-US"/>
              </w:rPr>
              <w:t xml:space="preserve">quanta for any of these types of </w:t>
            </w:r>
            <w:r>
              <w:rPr>
                <w:rFonts w:asciiTheme="minorHAnsi" w:eastAsiaTheme="minorHAnsi" w:hAnsiTheme="minorHAnsi" w:cstheme="minorBidi"/>
                <w:color w:val="auto"/>
                <w:lang w:eastAsia="en-US"/>
              </w:rPr>
              <w:t>development</w:t>
            </w:r>
            <w:r w:rsidRPr="00D4240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Pr>
                <w:rFonts w:eastAsia="Times New Roman"/>
              </w:rPr>
              <w:t xml:space="preserve"> </w:t>
            </w:r>
          </w:p>
          <w:p w14:paraId="1A97B6D6" w14:textId="0AA59F0F" w:rsidR="00E361D2" w:rsidRPr="0003132F" w:rsidRDefault="00E361D2">
            <w:pPr>
              <w:rPr>
                <w:rFonts w:eastAsia="Times New Roman"/>
              </w:rPr>
            </w:pPr>
            <w:r w:rsidRPr="00373B7E">
              <w:rPr>
                <w:rFonts w:asciiTheme="minorHAnsi" w:eastAsiaTheme="minorHAnsi" w:hAnsiTheme="minorHAnsi" w:cstheme="minorHAnsi"/>
                <w:bCs/>
                <w:color w:val="auto"/>
                <w:lang w:eastAsia="en-US"/>
              </w:rPr>
              <w:t>MM r</w:t>
            </w:r>
            <w:r w:rsidRPr="007C1D8D">
              <w:rPr>
                <w:rFonts w:asciiTheme="minorHAnsi" w:eastAsiaTheme="minorHAnsi" w:hAnsiTheme="minorHAnsi" w:cstheme="minorHAnsi"/>
                <w:color w:val="auto"/>
                <w:lang w:eastAsia="en-US"/>
              </w:rPr>
              <w:t xml:space="preserve">evisions for soundness, </w:t>
            </w:r>
            <w:r w:rsidR="003A175D">
              <w:rPr>
                <w:rFonts w:asciiTheme="minorHAnsi" w:eastAsiaTheme="minorHAnsi" w:hAnsiTheme="minorHAnsi" w:cstheme="minorHAnsi"/>
                <w:color w:val="auto"/>
                <w:lang w:eastAsia="en-US"/>
              </w:rPr>
              <w:t xml:space="preserve">closer alignment / </w:t>
            </w:r>
            <w:r w:rsidRPr="007C1D8D">
              <w:rPr>
                <w:rFonts w:asciiTheme="minorHAnsi" w:eastAsiaTheme="minorHAnsi" w:hAnsiTheme="minorHAnsi" w:cstheme="minorHAnsi"/>
                <w:color w:val="auto"/>
                <w:lang w:eastAsia="en-US"/>
              </w:rPr>
              <w:t>general conformity with London Plan</w:t>
            </w:r>
            <w:r>
              <w:rPr>
                <w:rFonts w:asciiTheme="minorHAnsi" w:eastAsiaTheme="minorHAnsi" w:hAnsiTheme="minorHAnsi" w:cstheme="minorHAnsi"/>
                <w:color w:val="auto"/>
                <w:lang w:eastAsia="en-US"/>
              </w:rPr>
              <w:t xml:space="preserve"> and to ensure effective and consistent policy implementation.</w:t>
            </w:r>
          </w:p>
          <w:p w14:paraId="66441519" w14:textId="1FB07580" w:rsidR="00E361D2" w:rsidRPr="00943E1A" w:rsidRDefault="00E361D2">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9AE3EFA" w14:textId="771A9F03"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E615805" w14:textId="4D3B4C33" w:rsidTr="00A61A15">
        <w:trPr>
          <w:gridAfter w:val="5"/>
          <w:wAfter w:w="4899" w:type="dxa"/>
          <w:trHeight w:val="769"/>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5A396679" w14:textId="33513F51"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56</w:t>
            </w:r>
          </w:p>
          <w:p w14:paraId="2218B4C3" w14:textId="0CB89A4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TOW04 - </w:t>
            </w:r>
            <w:proofErr w:type="gramStart"/>
            <w:r w:rsidRPr="00943E1A">
              <w:rPr>
                <w:rFonts w:asciiTheme="minorHAnsi" w:eastAsiaTheme="minorHAnsi" w:hAnsiTheme="minorHAnsi" w:cstheme="minorBidi"/>
                <w:color w:val="auto"/>
                <w:lang w:eastAsia="en-US"/>
              </w:rPr>
              <w:t>Night Time</w:t>
            </w:r>
            <w:proofErr w:type="gramEnd"/>
            <w:r w:rsidRPr="00943E1A">
              <w:rPr>
                <w:rFonts w:asciiTheme="minorHAnsi" w:eastAsiaTheme="minorHAnsi" w:hAnsiTheme="minorHAnsi" w:cstheme="minorBidi"/>
                <w:color w:val="auto"/>
                <w:lang w:eastAsia="en-US"/>
              </w:rPr>
              <w:t xml:space="preserve"> Economy</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2F99D238" w14:textId="3B4DC0F2" w:rsidR="00BE526A" w:rsidRDefault="00CE5249">
            <w:pPr>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supports the provision of night-time economy uses in town centres </w:t>
            </w:r>
            <w:proofErr w:type="gramStart"/>
            <w:r w:rsidRPr="007C1D8D">
              <w:rPr>
                <w:rFonts w:asciiTheme="minorHAnsi" w:eastAsiaTheme="minorHAnsi" w:hAnsiTheme="minorHAnsi" w:cstheme="minorHAnsi"/>
                <w:color w:val="auto"/>
                <w:lang w:eastAsia="en-US"/>
              </w:rPr>
              <w:t>provided that</w:t>
            </w:r>
            <w:proofErr w:type="gramEnd"/>
            <w:r w:rsidRPr="007C1D8D">
              <w:rPr>
                <w:rFonts w:asciiTheme="minorHAnsi" w:eastAsiaTheme="minorHAnsi" w:hAnsiTheme="minorHAnsi" w:cstheme="minorHAnsi"/>
                <w:color w:val="auto"/>
                <w:lang w:eastAsia="en-US"/>
              </w:rPr>
              <w:t xml:space="preserve"> there is no adverse impact. Since any night-time economy uses will be concentrated in town centres, policy has the effect of directing development away from </w:t>
            </w:r>
            <w:r w:rsidR="00FB4A2B">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28DB4FF1" w14:textId="25702F04" w:rsidR="00CE5249" w:rsidRPr="007C1D8D" w:rsidRDefault="00BE526A">
            <w:pPr>
              <w:rPr>
                <w:rFonts w:asciiTheme="minorHAnsi" w:eastAsiaTheme="minorHAnsi" w:hAnsiTheme="minorHAnsi" w:cstheme="minorHAnsi"/>
                <w:color w:val="auto"/>
                <w:lang w:eastAsia="en-US"/>
                <w14:ligatures w14:val="standardContextual"/>
              </w:rPr>
            </w:pPr>
            <w:r w:rsidRPr="00BE526A">
              <w:rPr>
                <w:rFonts w:asciiTheme="minorHAnsi" w:eastAsiaTheme="minorHAnsi" w:hAnsiTheme="minorHAnsi" w:cstheme="minorHAnsi"/>
                <w:bCs/>
                <w:color w:val="auto"/>
                <w:lang w:eastAsia="en-US"/>
              </w:rPr>
              <w:t xml:space="preserve">MM </w:t>
            </w:r>
            <w:r w:rsidR="006F1697" w:rsidRPr="007C1D8D">
              <w:rPr>
                <w:rFonts w:asciiTheme="minorHAnsi" w:eastAsiaTheme="minorHAnsi" w:hAnsiTheme="minorHAnsi" w:cstheme="minorHAnsi"/>
                <w:color w:val="auto"/>
                <w:lang w:eastAsia="en-US"/>
              </w:rPr>
              <w:t>Revisions for soundness, general conformity with London Plan. C</w:t>
            </w:r>
            <w:r w:rsidR="006F1697" w:rsidRPr="007C1D8D">
              <w:rPr>
                <w:rFonts w:asciiTheme="minorHAnsi" w:eastAsiaTheme="minorHAnsi" w:hAnsiTheme="minorHAnsi" w:cstheme="minorHAnsi"/>
                <w:color w:val="auto"/>
                <w:lang w:eastAsia="en-US"/>
                <w14:ligatures w14:val="standardContextual"/>
              </w:rPr>
              <w:t xml:space="preserve">ross-reference to requirement to accord with London Plan Policy HC6 which is also relevant to evening economy uses. Emphasises that scale and type of use should reflect role and function of town centre, and positively contribute to viability and vitality by preserving or enhancing existing night-time economy activities or creating new ones. </w:t>
            </w:r>
            <w:r w:rsidR="00216AEE">
              <w:rPr>
                <w:rStyle w:val="normaltextrun"/>
                <w:bdr w:val="none" w:sz="0" w:space="0" w:color="auto" w:frame="1"/>
              </w:rPr>
              <w:t>Revisions also to ensure proposals would not result in</w:t>
            </w:r>
            <w:r w:rsidR="006F1697" w:rsidRPr="007C1D8D">
              <w:rPr>
                <w:rFonts w:asciiTheme="minorHAnsi" w:eastAsiaTheme="minorHAnsi" w:hAnsiTheme="minorHAnsi" w:cstheme="minorHAnsi"/>
                <w:color w:val="auto"/>
                <w:lang w:eastAsia="en-US"/>
                <w14:ligatures w14:val="standardContextual"/>
              </w:rPr>
              <w:t xml:space="preserve"> unacceptable impacts upon highway safety or living environment of adjoining or adjacent uses, in terms of noise, disturbance, odours and anti-social behaviour. Clarification on unacceptable impacts arising from cumulative effect with the number, capacity and location of other night-time economy uses in the surrounding area</w:t>
            </w:r>
            <w:r w:rsidR="00495EDE">
              <w:rPr>
                <w:rFonts w:asciiTheme="minorHAnsi" w:eastAsiaTheme="minorHAnsi" w:hAnsiTheme="minorHAnsi" w:cstheme="minorHAnsi"/>
                <w:color w:val="auto"/>
                <w:lang w:eastAsia="en-US"/>
                <w14:ligatures w14:val="standardContextual"/>
              </w:rPr>
              <w:t xml:space="preserve"> </w:t>
            </w:r>
            <w:r w:rsidR="00F10BAE">
              <w:rPr>
                <w:rFonts w:asciiTheme="minorHAnsi" w:eastAsiaTheme="minorHAnsi" w:hAnsiTheme="minorHAnsi" w:cstheme="minorHAnsi"/>
                <w:color w:val="auto"/>
                <w:lang w:eastAsia="en-US"/>
                <w14:ligatures w14:val="standardContextual"/>
              </w:rPr>
              <w:t>a</w:t>
            </w:r>
            <w:r w:rsidR="00495EDE">
              <w:rPr>
                <w:rStyle w:val="normaltextrun"/>
                <w:shd w:val="clear" w:color="auto" w:fill="FFFFFF"/>
              </w:rPr>
              <w:t>nd the regard needing to be had to the impact of proposals on the historic environment / heritage assets.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28509915" w14:textId="77777777" w:rsidR="00CE5249" w:rsidRDefault="00CE5249">
            <w:pPr>
              <w:suppressAutoHyphens w:val="0"/>
              <w:autoSpaceDN/>
              <w:spacing w:after="0" w:line="259" w:lineRule="auto"/>
              <w:rPr>
                <w:rFonts w:eastAsia="Times New Roman"/>
              </w:rPr>
            </w:pPr>
            <w:r w:rsidRPr="00943E1A">
              <w:rPr>
                <w:rFonts w:asciiTheme="minorHAnsi" w:eastAsiaTheme="minorHAnsi" w:hAnsiTheme="minorHAnsi" w:cstheme="minorBidi"/>
                <w:color w:val="auto"/>
                <w:lang w:eastAsia="en-US"/>
              </w:rPr>
              <w:t>No</w:t>
            </w:r>
            <w:r w:rsidR="00F50782">
              <w:rPr>
                <w:rFonts w:asciiTheme="minorHAnsi" w:eastAsiaTheme="minorHAnsi" w:hAnsiTheme="minorHAnsi" w:cstheme="minorBidi"/>
                <w:color w:val="auto"/>
                <w:lang w:eastAsia="en-US"/>
              </w:rPr>
              <w:t xml:space="preserve"> </w:t>
            </w:r>
            <w:r w:rsidR="00F50782">
              <w:rPr>
                <w:rFonts w:eastAsia="Times New Roman"/>
              </w:rPr>
              <w:t>Likely Significant Effects.</w:t>
            </w:r>
          </w:p>
          <w:p w14:paraId="370D7DD7" w14:textId="09954AE8" w:rsidR="00E45476" w:rsidRDefault="00E45476">
            <w:pPr>
              <w:rPr>
                <w:rFonts w:eastAsia="Times New Roman"/>
              </w:rPr>
            </w:pPr>
            <w:r>
              <w:rPr>
                <w:rFonts w:eastAsia="Times New Roman"/>
              </w:rPr>
              <w:t xml:space="preserve">This is a development management policy relating to </w:t>
            </w:r>
            <w:r w:rsidR="00E96F2B">
              <w:rPr>
                <w:rFonts w:eastAsia="Times New Roman"/>
              </w:rPr>
              <w:t>night and evening time uses</w:t>
            </w:r>
            <w:r w:rsidR="00B12B41">
              <w:rPr>
                <w:rFonts w:eastAsia="Times New Roman"/>
              </w:rPr>
              <w:t xml:space="preserve">. It identifies </w:t>
            </w:r>
            <w:r w:rsidR="00306606">
              <w:rPr>
                <w:rFonts w:eastAsia="Times New Roman"/>
              </w:rPr>
              <w:t xml:space="preserve">the town centres where such uses </w:t>
            </w:r>
            <w:r w:rsidR="003B2A98">
              <w:rPr>
                <w:rFonts w:eastAsia="Times New Roman"/>
              </w:rPr>
              <w:t xml:space="preserve">will be supported and outlines criteria </w:t>
            </w:r>
            <w:r w:rsidR="008B200C">
              <w:rPr>
                <w:rFonts w:eastAsia="Times New Roman"/>
              </w:rPr>
              <w:t>that</w:t>
            </w:r>
            <w:r w:rsidR="003B2A98">
              <w:rPr>
                <w:rFonts w:eastAsia="Times New Roman"/>
              </w:rPr>
              <w:t xml:space="preserve"> will be applied in assessing </w:t>
            </w:r>
            <w:r w:rsidR="008B200C">
              <w:rPr>
                <w:rFonts w:eastAsia="Times New Roman"/>
              </w:rPr>
              <w:t xml:space="preserve">individual proposals. </w:t>
            </w:r>
            <w:r w:rsidR="00E96F2B">
              <w:rPr>
                <w:rFonts w:eastAsia="Times New Roman"/>
              </w:rPr>
              <w:t xml:space="preserve"> </w:t>
            </w:r>
            <w:r w:rsidR="008B200C">
              <w:rPr>
                <w:rFonts w:eastAsia="Times New Roman"/>
              </w:rPr>
              <w:t xml:space="preserve">Other than </w:t>
            </w:r>
            <w:r w:rsidR="00322E92">
              <w:rPr>
                <w:rFonts w:eastAsia="Times New Roman"/>
              </w:rPr>
              <w:t>na</w:t>
            </w:r>
            <w:r w:rsidR="00625DE3">
              <w:rPr>
                <w:rFonts w:eastAsia="Times New Roman"/>
              </w:rPr>
              <w:t>m</w:t>
            </w:r>
            <w:r w:rsidR="00322E92">
              <w:rPr>
                <w:rFonts w:eastAsia="Times New Roman"/>
              </w:rPr>
              <w:t>ing seven town centres</w:t>
            </w:r>
            <w:r w:rsidR="00625DE3">
              <w:rPr>
                <w:rFonts w:eastAsia="Times New Roman"/>
              </w:rPr>
              <w:t>, t</w:t>
            </w:r>
            <w:r>
              <w:rPr>
                <w:rFonts w:eastAsia="Times New Roman"/>
              </w:rPr>
              <w:t xml:space="preserve">he policy does not </w:t>
            </w:r>
            <w:r>
              <w:rPr>
                <w:rFonts w:asciiTheme="minorHAnsi" w:eastAsiaTheme="minorHAnsi" w:hAnsiTheme="minorHAnsi" w:cstheme="minorBidi"/>
                <w:color w:val="auto"/>
                <w:lang w:eastAsia="en-US"/>
              </w:rPr>
              <w:t>identify either specific locations or quanta for any of these types of development</w:t>
            </w:r>
            <w:r w:rsidRPr="00D4240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Pr>
                <w:rFonts w:eastAsia="Times New Roman"/>
              </w:rPr>
              <w:t xml:space="preserve"> </w:t>
            </w:r>
          </w:p>
          <w:p w14:paraId="1BA17853" w14:textId="7CAB904D" w:rsidR="00E45476" w:rsidRPr="0003132F" w:rsidRDefault="00E45476">
            <w:pPr>
              <w:rPr>
                <w:rFonts w:eastAsia="Times New Roman"/>
              </w:rPr>
            </w:pPr>
            <w:r w:rsidRPr="00373B7E">
              <w:rPr>
                <w:rFonts w:asciiTheme="minorHAnsi" w:eastAsiaTheme="minorHAnsi" w:hAnsiTheme="minorHAnsi" w:cstheme="minorHAnsi"/>
                <w:bCs/>
                <w:color w:val="auto"/>
                <w:lang w:eastAsia="en-US"/>
              </w:rPr>
              <w:t>MM r</w:t>
            </w:r>
            <w:r w:rsidRPr="007C1D8D">
              <w:rPr>
                <w:rFonts w:asciiTheme="minorHAnsi" w:eastAsiaTheme="minorHAnsi" w:hAnsiTheme="minorHAnsi" w:cstheme="minorHAnsi"/>
                <w:color w:val="auto"/>
                <w:lang w:eastAsia="en-US"/>
              </w:rPr>
              <w:t xml:space="preserve">evisions for soundness, </w:t>
            </w:r>
            <w:r w:rsidR="00A32DB5">
              <w:rPr>
                <w:rFonts w:asciiTheme="minorHAnsi" w:eastAsiaTheme="minorHAnsi" w:hAnsiTheme="minorHAnsi" w:cstheme="minorHAnsi"/>
                <w:color w:val="auto"/>
                <w:lang w:eastAsia="en-US"/>
              </w:rPr>
              <w:t xml:space="preserve">to ensure closer alignment / </w:t>
            </w:r>
            <w:r w:rsidRPr="007C1D8D">
              <w:rPr>
                <w:rFonts w:asciiTheme="minorHAnsi" w:eastAsiaTheme="minorHAnsi" w:hAnsiTheme="minorHAnsi" w:cstheme="minorHAnsi"/>
                <w:color w:val="auto"/>
                <w:lang w:eastAsia="en-US"/>
              </w:rPr>
              <w:t>general conformity with London Plan</w:t>
            </w:r>
            <w:r>
              <w:rPr>
                <w:rFonts w:asciiTheme="minorHAnsi" w:eastAsiaTheme="minorHAnsi" w:hAnsiTheme="minorHAnsi" w:cstheme="minorHAnsi"/>
                <w:color w:val="auto"/>
                <w:lang w:eastAsia="en-US"/>
              </w:rPr>
              <w:t xml:space="preserve"> and to ensure effective and consistent policy implementation.</w:t>
            </w:r>
          </w:p>
          <w:p w14:paraId="0096A5C0" w14:textId="50281643" w:rsidR="00E45476" w:rsidRPr="00943E1A" w:rsidRDefault="00E45476">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76E730EB" w14:textId="535337CA"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622D4E7B" w14:textId="39815C57" w:rsidTr="00CC64B4">
        <w:trPr>
          <w:gridAfter w:val="3"/>
          <w:wAfter w:w="4293" w:type="dxa"/>
          <w:trHeight w:val="288"/>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BCFD4E7" w14:textId="77777777" w:rsidR="00CE5249" w:rsidRPr="007C1D8D" w:rsidRDefault="00CE5249">
            <w:pPr>
              <w:suppressAutoHyphens w:val="0"/>
              <w:autoSpaceDN/>
              <w:spacing w:after="0" w:line="259" w:lineRule="auto"/>
              <w:rPr>
                <w:rFonts w:asciiTheme="minorHAnsi" w:eastAsiaTheme="minorHAnsi" w:hAnsiTheme="minorHAnsi" w:cstheme="minorHAnsi"/>
                <w:b/>
                <w:color w:val="auto"/>
                <w:lang w:eastAsia="en-US"/>
              </w:rPr>
            </w:pPr>
          </w:p>
          <w:p w14:paraId="677A842B" w14:textId="291CAAC3"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b/>
                <w:color w:val="auto"/>
                <w:lang w:eastAsia="en-US"/>
              </w:rPr>
              <w:t xml:space="preserve">Community Uses, Health and Wellbeing  </w:t>
            </w:r>
          </w:p>
        </w:tc>
        <w:tc>
          <w:tcPr>
            <w:tcW w:w="43" w:type="dxa"/>
            <w:tcBorders>
              <w:top w:val="single" w:sz="4" w:space="0" w:color="BFBFBF"/>
              <w:left w:val="single" w:sz="4" w:space="0" w:color="BFBFBF"/>
              <w:bottom w:val="single" w:sz="4" w:space="0" w:color="BFBFBF"/>
              <w:right w:val="single" w:sz="4" w:space="0" w:color="BFBFBF"/>
            </w:tcBorders>
          </w:tcPr>
          <w:p w14:paraId="32C04B8D" w14:textId="77777777" w:rsidR="00CE5249"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331BC232" w14:textId="39758E49"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47A04971" w14:textId="680A1C5F"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364A">
              <w:rPr>
                <w:rFonts w:asciiTheme="minorHAnsi" w:eastAsiaTheme="minorHAnsi" w:hAnsiTheme="minorHAnsi" w:cstheme="minorBidi"/>
                <w:color w:val="auto"/>
                <w:lang w:eastAsia="en-US"/>
              </w:rPr>
              <w:t>57</w:t>
            </w:r>
          </w:p>
          <w:p w14:paraId="7F28B991" w14:textId="7FE9CE6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CHW01 – Community </w:t>
            </w:r>
          </w:p>
          <w:p w14:paraId="5863FDAA"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Infrastructure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06965FD4" w14:textId="2942D13D" w:rsidR="00CE5249" w:rsidRPr="007C1D8D"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This policy is mostly concerned with the preservation of existing social and community uses. It promotes flexible community spaces and where development places increased demand on current facilities, new facilities and/or contributions will be required. This type of development will be within the Borough’s boundaries within existing centres so not likely to have any significant on any </w:t>
            </w:r>
            <w:r w:rsidR="004016B5">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w:t>
            </w:r>
          </w:p>
          <w:p w14:paraId="51E6F785" w14:textId="13B165F4" w:rsidR="00E50C4A" w:rsidRPr="007C1D8D" w:rsidRDefault="00BE526A">
            <w:pPr>
              <w:suppressAutoHyphens w:val="0"/>
              <w:autoSpaceDN/>
              <w:spacing w:line="259" w:lineRule="auto"/>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MM </w:t>
            </w:r>
            <w:r w:rsidR="00F01409">
              <w:rPr>
                <w:rFonts w:asciiTheme="minorHAnsi" w:eastAsiaTheme="minorHAnsi" w:hAnsiTheme="minorHAnsi" w:cstheme="minorHAnsi"/>
                <w:color w:val="auto"/>
                <w:lang w:eastAsia="en-US"/>
              </w:rPr>
              <w:t>r</w:t>
            </w:r>
            <w:r w:rsidR="00E50C4A" w:rsidRPr="007C1D8D">
              <w:rPr>
                <w:rFonts w:asciiTheme="minorHAnsi" w:eastAsiaTheme="minorHAnsi" w:hAnsiTheme="minorHAnsi" w:cstheme="minorHAnsi"/>
                <w:color w:val="auto"/>
                <w:lang w:eastAsia="en-US"/>
              </w:rPr>
              <w:t>evisions for soundness, general conformity with London Plan. Clarification that policy applies to outdoor sports facilities including playing fields and pitches. Clarification on ‘multi-purpose community facilities’ and that such facilities are preferred in but not limited to locations in G</w:t>
            </w:r>
            <w:r w:rsidR="00E110E1">
              <w:rPr>
                <w:rFonts w:asciiTheme="minorHAnsi" w:eastAsiaTheme="minorHAnsi" w:hAnsiTheme="minorHAnsi" w:cstheme="minorHAnsi"/>
                <w:color w:val="auto"/>
                <w:lang w:eastAsia="en-US"/>
              </w:rPr>
              <w:t xml:space="preserve">rowth </w:t>
            </w:r>
            <w:r w:rsidR="00E50C4A" w:rsidRPr="007C1D8D">
              <w:rPr>
                <w:rFonts w:asciiTheme="minorHAnsi" w:eastAsiaTheme="minorHAnsi" w:hAnsiTheme="minorHAnsi" w:cstheme="minorHAnsi"/>
                <w:color w:val="auto"/>
                <w:lang w:eastAsia="en-US"/>
              </w:rPr>
              <w:t>A</w:t>
            </w:r>
            <w:r w:rsidR="00E110E1">
              <w:rPr>
                <w:rFonts w:asciiTheme="minorHAnsi" w:eastAsiaTheme="minorHAnsi" w:hAnsiTheme="minorHAnsi" w:cstheme="minorHAnsi"/>
                <w:color w:val="auto"/>
                <w:lang w:eastAsia="en-US"/>
              </w:rPr>
              <w:t>rea</w:t>
            </w:r>
            <w:r w:rsidR="00E50C4A" w:rsidRPr="007C1D8D">
              <w:rPr>
                <w:rFonts w:asciiTheme="minorHAnsi" w:eastAsiaTheme="minorHAnsi" w:hAnsiTheme="minorHAnsi" w:cstheme="minorHAnsi"/>
                <w:color w:val="auto"/>
                <w:lang w:eastAsia="en-US"/>
              </w:rPr>
              <w:t xml:space="preserve">s, town centres, local </w:t>
            </w:r>
            <w:proofErr w:type="gramStart"/>
            <w:r w:rsidR="00E50C4A" w:rsidRPr="007C1D8D">
              <w:rPr>
                <w:rFonts w:asciiTheme="minorHAnsi" w:eastAsiaTheme="minorHAnsi" w:hAnsiTheme="minorHAnsi" w:cstheme="minorHAnsi"/>
                <w:color w:val="auto"/>
                <w:lang w:eastAsia="en-US"/>
              </w:rPr>
              <w:t>centres</w:t>
            </w:r>
            <w:proofErr w:type="gramEnd"/>
            <w:r w:rsidR="00E50C4A" w:rsidRPr="007C1D8D">
              <w:rPr>
                <w:rFonts w:asciiTheme="minorHAnsi" w:eastAsiaTheme="minorHAnsi" w:hAnsiTheme="minorHAnsi" w:cstheme="minorHAnsi"/>
                <w:color w:val="auto"/>
                <w:lang w:eastAsia="en-US"/>
              </w:rPr>
              <w:t xml:space="preserve"> and public sector estate. Council’s preference for large scale development to provide community facilities or land for such facilities on site to meet the needs generated by development. </w:t>
            </w:r>
          </w:p>
          <w:p w14:paraId="751DF00E" w14:textId="42E40F2D" w:rsidR="00A70586" w:rsidRPr="007C1D8D" w:rsidRDefault="00E50C4A">
            <w:pPr>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Reflect approach to outdoor sports facilities, including playing fields and</w:t>
            </w:r>
            <w:r w:rsidR="00A70586" w:rsidRPr="007C1D8D">
              <w:rPr>
                <w:rFonts w:asciiTheme="minorHAnsi" w:eastAsiaTheme="minorHAnsi" w:hAnsiTheme="minorHAnsi" w:cstheme="minorHAnsi"/>
                <w:color w:val="auto"/>
                <w:lang w:eastAsia="en-US"/>
              </w:rPr>
              <w:t xml:space="preserve"> pitches. Clarification that ‘not fit for purpose’ makes clear that facilities should be demonstrated to be not suitable ‘or’ viable. Deletion of nomination of A</w:t>
            </w:r>
            <w:r w:rsidR="00E110E1">
              <w:rPr>
                <w:rFonts w:asciiTheme="minorHAnsi" w:eastAsiaTheme="minorHAnsi" w:hAnsiTheme="minorHAnsi" w:cstheme="minorHAnsi"/>
                <w:color w:val="auto"/>
                <w:lang w:eastAsia="en-US"/>
              </w:rPr>
              <w:t xml:space="preserve">ssets of </w:t>
            </w:r>
            <w:r w:rsidR="00A70586" w:rsidRPr="007C1D8D">
              <w:rPr>
                <w:rFonts w:asciiTheme="minorHAnsi" w:eastAsiaTheme="minorHAnsi" w:hAnsiTheme="minorHAnsi" w:cstheme="minorHAnsi"/>
                <w:color w:val="auto"/>
                <w:lang w:eastAsia="en-US"/>
              </w:rPr>
              <w:t>C</w:t>
            </w:r>
            <w:r w:rsidR="00E110E1">
              <w:rPr>
                <w:rFonts w:asciiTheme="minorHAnsi" w:eastAsiaTheme="minorHAnsi" w:hAnsiTheme="minorHAnsi" w:cstheme="minorHAnsi"/>
                <w:color w:val="auto"/>
                <w:lang w:eastAsia="en-US"/>
              </w:rPr>
              <w:t xml:space="preserve">ommunity </w:t>
            </w:r>
            <w:r w:rsidR="00A70586" w:rsidRPr="007C1D8D">
              <w:rPr>
                <w:rFonts w:asciiTheme="minorHAnsi" w:eastAsiaTheme="minorHAnsi" w:hAnsiTheme="minorHAnsi" w:cstheme="minorHAnsi"/>
                <w:color w:val="auto"/>
                <w:lang w:eastAsia="en-US"/>
              </w:rPr>
              <w:t>V</w:t>
            </w:r>
            <w:r w:rsidR="00E110E1">
              <w:rPr>
                <w:rFonts w:asciiTheme="minorHAnsi" w:eastAsiaTheme="minorHAnsi" w:hAnsiTheme="minorHAnsi" w:cstheme="minorHAnsi"/>
                <w:color w:val="auto"/>
                <w:lang w:eastAsia="en-US"/>
              </w:rPr>
              <w:t>alue</w:t>
            </w:r>
            <w:r w:rsidR="00A70586" w:rsidRPr="007C1D8D">
              <w:rPr>
                <w:rFonts w:asciiTheme="minorHAnsi" w:eastAsiaTheme="minorHAnsi" w:hAnsiTheme="minorHAnsi" w:cstheme="minorHAnsi"/>
                <w:color w:val="auto"/>
                <w:lang w:eastAsia="en-US"/>
              </w:rPr>
              <w:t xml:space="preserve"> as a potential planning consideration, as no evidence that nominations will necessarily lead to the formal designation of such assets. Deletion of criteria that limit locations where new community infrastructure is supported, and to resolve overlap and internal consistency issues. </w:t>
            </w:r>
          </w:p>
          <w:p w14:paraId="188F4013" w14:textId="77777777" w:rsidR="00A70586" w:rsidRPr="007C1D8D" w:rsidRDefault="00A70586">
            <w:pPr>
              <w:suppressAutoHyphens w:val="0"/>
              <w:autoSpaceDN/>
              <w:spacing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Deletion of requirement for all proposals to be subject to legal agreements as not required for all new community infrastructure. </w:t>
            </w:r>
          </w:p>
          <w:p w14:paraId="0F0744B1" w14:textId="663864F8" w:rsidR="00E50C4A" w:rsidRPr="007C1D8D" w:rsidRDefault="00A70586">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 xml:space="preserve">Clarification that Policy CHW04 provides a separate approach for public houses. Deletion of Council’s Community Asset Strategy, Community Asset Implementation Plan and Community Participation Strategy, as more relevant and up-to-date information is contained in the IDP. Deletion of reference to ‘Lifetime Neighbourhoods’ as it is not explained or otherwise justified in </w:t>
            </w:r>
            <w:r w:rsidR="00215B7F">
              <w:rPr>
                <w:rFonts w:asciiTheme="minorHAnsi" w:eastAsiaTheme="minorHAnsi" w:hAnsiTheme="minorHAnsi" w:cstheme="minorHAnsi"/>
                <w:color w:val="auto"/>
                <w:lang w:eastAsia="en-US"/>
              </w:rPr>
              <w:t>the</w:t>
            </w:r>
            <w:r w:rsidRPr="007C1D8D">
              <w:rPr>
                <w:rFonts w:asciiTheme="minorHAnsi" w:eastAsiaTheme="minorHAnsi" w:hAnsiTheme="minorHAnsi" w:cstheme="minorHAnsi"/>
                <w:color w:val="auto"/>
                <w:lang w:eastAsia="en-US"/>
              </w:rPr>
              <w:t xml:space="preserve"> Plan.</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69" w:type="dxa"/>
            </w:tcMar>
          </w:tcPr>
          <w:p w14:paraId="30AC660F"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60D41395" w14:textId="061C70D7" w:rsidR="00473A02" w:rsidRDefault="00473A02">
            <w:pPr>
              <w:rPr>
                <w:rFonts w:eastAsia="Times New Roman"/>
              </w:rPr>
            </w:pPr>
            <w:r>
              <w:rPr>
                <w:rFonts w:eastAsia="Times New Roman"/>
              </w:rPr>
              <w:t xml:space="preserve">This is a development management policy relating to community, </w:t>
            </w:r>
            <w:proofErr w:type="gramStart"/>
            <w:r>
              <w:rPr>
                <w:rFonts w:eastAsia="Times New Roman"/>
              </w:rPr>
              <w:t>leisure</w:t>
            </w:r>
            <w:proofErr w:type="gramEnd"/>
            <w:r>
              <w:rPr>
                <w:rFonts w:eastAsia="Times New Roman"/>
              </w:rPr>
              <w:t xml:space="preserve"> and cultural facilities. </w:t>
            </w:r>
            <w:r w:rsidR="00D548D8">
              <w:rPr>
                <w:rFonts w:eastAsia="Times New Roman"/>
              </w:rPr>
              <w:t xml:space="preserve">The policy does not however </w:t>
            </w:r>
            <w:r w:rsidR="00D548D8">
              <w:rPr>
                <w:rFonts w:asciiTheme="minorHAnsi" w:eastAsiaTheme="minorHAnsi" w:hAnsiTheme="minorHAnsi" w:cstheme="minorBidi"/>
                <w:color w:val="auto"/>
                <w:lang w:eastAsia="en-US"/>
              </w:rPr>
              <w:t>identify either specific locations or quanta for any of these types of development</w:t>
            </w:r>
            <w:r w:rsidR="00D548D8" w:rsidRPr="00D4240C">
              <w:rPr>
                <w:rFonts w:asciiTheme="minorHAnsi" w:eastAsiaTheme="minorHAnsi" w:hAnsiTheme="minorHAnsi" w:cstheme="minorBidi"/>
                <w:color w:val="auto"/>
                <w:lang w:eastAsia="en-US"/>
              </w:rPr>
              <w:t>.</w:t>
            </w:r>
            <w:r w:rsidR="00D548D8">
              <w:rPr>
                <w:rFonts w:asciiTheme="minorHAnsi" w:eastAsiaTheme="minorHAnsi" w:hAnsiTheme="minorHAnsi" w:cstheme="minorBidi"/>
                <w:color w:val="auto"/>
                <w:lang w:eastAsia="en-US"/>
              </w:rPr>
              <w:t xml:space="preserve"> </w:t>
            </w:r>
            <w:r>
              <w:rPr>
                <w:rFonts w:eastAsia="Times New Roman"/>
              </w:rPr>
              <w:t xml:space="preserve">Loss of leisure facilities has </w:t>
            </w:r>
            <w:r w:rsidR="00E5414F">
              <w:rPr>
                <w:rFonts w:eastAsia="Times New Roman"/>
              </w:rPr>
              <w:t xml:space="preserve">the theoretical </w:t>
            </w:r>
            <w:r>
              <w:rPr>
                <w:rFonts w:eastAsia="Times New Roman"/>
              </w:rPr>
              <w:t xml:space="preserve">potential to lead to an increase in recreational pressure upon a designated site, as such provides policy to prevent this loss, except in some circumstances as outlined. </w:t>
            </w:r>
            <w:r w:rsidR="002C3E76">
              <w:rPr>
                <w:rFonts w:eastAsia="Times New Roman"/>
              </w:rPr>
              <w:t xml:space="preserve">However, in practice this is very unlikely </w:t>
            </w:r>
            <w:r w:rsidR="006F773D">
              <w:rPr>
                <w:rFonts w:eastAsia="Times New Roman"/>
              </w:rPr>
              <w:t xml:space="preserve">in this case </w:t>
            </w:r>
            <w:r w:rsidR="00973541">
              <w:rPr>
                <w:rFonts w:eastAsia="Times New Roman"/>
              </w:rPr>
              <w:t xml:space="preserve">given the distances involved between Barnet and </w:t>
            </w:r>
            <w:r w:rsidR="004515EF">
              <w:rPr>
                <w:rFonts w:eastAsia="Times New Roman"/>
              </w:rPr>
              <w:t xml:space="preserve">any of </w:t>
            </w:r>
            <w:r w:rsidR="00973541">
              <w:rPr>
                <w:rFonts w:eastAsia="Times New Roman"/>
              </w:rPr>
              <w:t xml:space="preserve">the designated sites considered </w:t>
            </w:r>
            <w:r w:rsidR="004515EF">
              <w:rPr>
                <w:rFonts w:eastAsia="Times New Roman"/>
              </w:rPr>
              <w:t>as part of this HRA screening.</w:t>
            </w:r>
            <w:r w:rsidR="00973541">
              <w:rPr>
                <w:rFonts w:eastAsia="Times New Roman"/>
              </w:rPr>
              <w:t xml:space="preserve"> </w:t>
            </w:r>
          </w:p>
          <w:p w14:paraId="70205878" w14:textId="3D56AE78" w:rsidR="00F01409" w:rsidRDefault="00F01409">
            <w:pPr>
              <w:rPr>
                <w:rFonts w:eastAsia="Times New Roman"/>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evisions for soundness, general conformity with London Plan</w:t>
            </w:r>
            <w:r w:rsidR="00A96AFB">
              <w:rPr>
                <w:rFonts w:asciiTheme="minorHAnsi" w:eastAsiaTheme="minorHAnsi" w:hAnsiTheme="minorHAnsi" w:cstheme="minorHAnsi"/>
                <w:color w:val="auto"/>
                <w:lang w:eastAsia="en-US"/>
              </w:rPr>
              <w:t xml:space="preserve"> and </w:t>
            </w:r>
            <w:r w:rsidR="00F325AE">
              <w:rPr>
                <w:rFonts w:asciiTheme="minorHAnsi" w:eastAsiaTheme="minorHAnsi" w:hAnsiTheme="minorHAnsi" w:cstheme="minorHAnsi"/>
                <w:color w:val="auto"/>
                <w:lang w:eastAsia="en-US"/>
              </w:rPr>
              <w:t xml:space="preserve">to </w:t>
            </w:r>
            <w:r w:rsidR="00A96AFB">
              <w:rPr>
                <w:rFonts w:asciiTheme="minorHAnsi" w:eastAsiaTheme="minorHAnsi" w:hAnsiTheme="minorHAnsi" w:cstheme="minorHAnsi"/>
                <w:color w:val="auto"/>
                <w:lang w:eastAsia="en-US"/>
              </w:rPr>
              <w:t>provide</w:t>
            </w:r>
            <w:r w:rsidR="00F325AE">
              <w:rPr>
                <w:rFonts w:asciiTheme="minorHAnsi" w:eastAsiaTheme="minorHAnsi" w:hAnsiTheme="minorHAnsi" w:cstheme="minorHAnsi"/>
                <w:color w:val="auto"/>
                <w:lang w:eastAsia="en-US"/>
              </w:rPr>
              <w:t xml:space="preserve"> </w:t>
            </w:r>
            <w:r w:rsidR="00EF3F61">
              <w:rPr>
                <w:rFonts w:asciiTheme="minorHAnsi" w:eastAsiaTheme="minorHAnsi" w:hAnsiTheme="minorHAnsi" w:cstheme="minorHAnsi"/>
                <w:color w:val="auto"/>
                <w:lang w:eastAsia="en-US"/>
              </w:rPr>
              <w:t>c</w:t>
            </w:r>
            <w:r w:rsidR="00F325AE" w:rsidRPr="007C1D8D">
              <w:rPr>
                <w:rFonts w:asciiTheme="minorHAnsi" w:eastAsiaTheme="minorHAnsi" w:hAnsiTheme="minorHAnsi" w:cstheme="minorHAnsi"/>
                <w:color w:val="auto"/>
                <w:lang w:eastAsia="en-US"/>
              </w:rPr>
              <w:t>larification</w:t>
            </w:r>
            <w:r w:rsidR="00EF3F61">
              <w:rPr>
                <w:rFonts w:asciiTheme="minorHAnsi" w:eastAsiaTheme="minorHAnsi" w:hAnsiTheme="minorHAnsi" w:cstheme="minorHAnsi"/>
                <w:color w:val="auto"/>
                <w:lang w:eastAsia="en-US"/>
              </w:rPr>
              <w:t xml:space="preserve"> on </w:t>
            </w:r>
            <w:proofErr w:type="gramStart"/>
            <w:r w:rsidR="00EF3F61">
              <w:rPr>
                <w:rFonts w:asciiTheme="minorHAnsi" w:eastAsiaTheme="minorHAnsi" w:hAnsiTheme="minorHAnsi" w:cstheme="minorHAnsi"/>
                <w:color w:val="auto"/>
                <w:lang w:eastAsia="en-US"/>
              </w:rPr>
              <w:t>a number of</w:t>
            </w:r>
            <w:proofErr w:type="gramEnd"/>
            <w:r w:rsidR="00EF3F61">
              <w:rPr>
                <w:rFonts w:asciiTheme="minorHAnsi" w:eastAsiaTheme="minorHAnsi" w:hAnsiTheme="minorHAnsi" w:cstheme="minorHAnsi"/>
                <w:color w:val="auto"/>
                <w:lang w:eastAsia="en-US"/>
              </w:rPr>
              <w:t xml:space="preserve"> matters including</w:t>
            </w:r>
            <w:r w:rsidR="00F325AE" w:rsidRPr="007C1D8D">
              <w:rPr>
                <w:rFonts w:asciiTheme="minorHAnsi" w:eastAsiaTheme="minorHAnsi" w:hAnsiTheme="minorHAnsi" w:cstheme="minorHAnsi"/>
                <w:color w:val="auto"/>
                <w:lang w:eastAsia="en-US"/>
              </w:rPr>
              <w:t xml:space="preserve"> that </w:t>
            </w:r>
            <w:r w:rsidR="00EF3F61">
              <w:rPr>
                <w:rFonts w:asciiTheme="minorHAnsi" w:eastAsiaTheme="minorHAnsi" w:hAnsiTheme="minorHAnsi" w:cstheme="minorHAnsi"/>
                <w:color w:val="auto"/>
                <w:lang w:eastAsia="en-US"/>
              </w:rPr>
              <w:t xml:space="preserve">the </w:t>
            </w:r>
            <w:r w:rsidR="00F325AE" w:rsidRPr="007C1D8D">
              <w:rPr>
                <w:rFonts w:asciiTheme="minorHAnsi" w:eastAsiaTheme="minorHAnsi" w:hAnsiTheme="minorHAnsi" w:cstheme="minorHAnsi"/>
                <w:color w:val="auto"/>
                <w:lang w:eastAsia="en-US"/>
              </w:rPr>
              <w:t>policy applies to outdoor sports facilities including playing fields and pitches.</w:t>
            </w:r>
          </w:p>
          <w:p w14:paraId="43001591" w14:textId="77777777" w:rsidR="00473A02" w:rsidRDefault="00473A02">
            <w:pPr>
              <w:rPr>
                <w:rFonts w:eastAsia="Times New Roman"/>
              </w:rPr>
            </w:pPr>
            <w:r>
              <w:rPr>
                <w:rFonts w:eastAsia="Times New Roman"/>
              </w:rPr>
              <w:t xml:space="preserve">  </w:t>
            </w:r>
          </w:p>
          <w:p w14:paraId="24E2FD4A" w14:textId="162881F6" w:rsidR="00473A02" w:rsidRPr="00943E1A" w:rsidRDefault="00473A02">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6DE04994" w14:textId="34A5D102" w:rsidR="00CE5249" w:rsidRPr="00943E1A" w:rsidRDefault="00FA51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90253DE" w14:textId="18117F80"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C05FA54" w14:textId="549ACA0A"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58</w:t>
            </w:r>
          </w:p>
          <w:p w14:paraId="4AF5C87D" w14:textId="539C3E11"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CHW 02 – </w:t>
            </w:r>
            <w:r w:rsidR="0013453D">
              <w:rPr>
                <w:rFonts w:asciiTheme="minorHAnsi" w:eastAsiaTheme="minorHAnsi" w:hAnsiTheme="minorHAnsi" w:cstheme="minorBidi"/>
                <w:color w:val="auto"/>
                <w:lang w:eastAsia="en-US"/>
              </w:rPr>
              <w:t xml:space="preserve">Promoting </w:t>
            </w:r>
            <w:r w:rsidRPr="00943E1A">
              <w:rPr>
                <w:rFonts w:asciiTheme="minorHAnsi" w:eastAsiaTheme="minorHAnsi" w:hAnsiTheme="minorHAnsi" w:cstheme="minorBidi"/>
                <w:color w:val="auto"/>
                <w:lang w:eastAsia="en-US"/>
              </w:rPr>
              <w:t>health and well being</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E656023" w14:textId="4E52D260" w:rsidR="004567E4" w:rsidRDefault="00CE5249">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rPr>
              <w:t>This policy seeks to</w:t>
            </w:r>
            <w:r w:rsidR="0013453D" w:rsidRPr="007C1D8D">
              <w:rPr>
                <w:rFonts w:asciiTheme="minorHAnsi" w:eastAsiaTheme="minorHAnsi" w:hAnsiTheme="minorHAnsi" w:cstheme="minorHAnsi"/>
                <w:color w:val="auto"/>
                <w:lang w:eastAsia="en-US"/>
              </w:rPr>
              <w:t xml:space="preserve"> promote </w:t>
            </w:r>
            <w:r w:rsidRPr="007C1D8D">
              <w:rPr>
                <w:rFonts w:asciiTheme="minorHAnsi" w:eastAsiaTheme="minorHAnsi" w:hAnsiTheme="minorHAnsi" w:cstheme="minorHAnsi"/>
                <w:color w:val="auto"/>
                <w:lang w:eastAsia="en-US"/>
              </w:rPr>
              <w:t xml:space="preserve">health and wellbeing across the Borough, which will include investment in play and leisure facilities. </w:t>
            </w:r>
            <w:r w:rsidR="008D4C74">
              <w:rPr>
                <w:rFonts w:asciiTheme="minorHAnsi" w:eastAsiaTheme="minorHAnsi" w:hAnsiTheme="minorHAnsi" w:cstheme="minorHAnsi"/>
                <w:color w:val="auto"/>
                <w:lang w:eastAsia="en-US"/>
              </w:rPr>
              <w:t xml:space="preserve">It sets out ways in which the Council </w:t>
            </w:r>
            <w:r w:rsidR="00164B30">
              <w:rPr>
                <w:rFonts w:asciiTheme="minorHAnsi" w:eastAsiaTheme="minorHAnsi" w:hAnsiTheme="minorHAnsi" w:cstheme="minorHAnsi"/>
                <w:color w:val="auto"/>
                <w:lang w:eastAsia="en-US"/>
              </w:rPr>
              <w:t xml:space="preserve">will support the health and well-being of its residents </w:t>
            </w:r>
            <w:r w:rsidR="00352064">
              <w:rPr>
                <w:rFonts w:asciiTheme="minorHAnsi" w:eastAsiaTheme="minorHAnsi" w:hAnsiTheme="minorHAnsi" w:cstheme="minorHAnsi"/>
                <w:color w:val="auto"/>
                <w:lang w:eastAsia="en-US"/>
              </w:rPr>
              <w:t xml:space="preserve">and </w:t>
            </w:r>
            <w:r w:rsidR="00F52C02">
              <w:rPr>
                <w:rFonts w:asciiTheme="minorHAnsi" w:eastAsiaTheme="minorHAnsi" w:hAnsiTheme="minorHAnsi" w:cstheme="minorHAnsi"/>
                <w:color w:val="auto"/>
                <w:lang w:eastAsia="en-US"/>
              </w:rPr>
              <w:t xml:space="preserve">reduce health inequalities </w:t>
            </w:r>
            <w:r w:rsidR="002A6360">
              <w:rPr>
                <w:rFonts w:asciiTheme="minorHAnsi" w:eastAsiaTheme="minorHAnsi" w:hAnsiTheme="minorHAnsi" w:cstheme="minorHAnsi"/>
                <w:color w:val="auto"/>
                <w:lang w:eastAsia="en-US"/>
              </w:rPr>
              <w:t xml:space="preserve">including </w:t>
            </w:r>
            <w:r w:rsidR="00352064">
              <w:rPr>
                <w:rFonts w:asciiTheme="minorHAnsi" w:eastAsiaTheme="minorHAnsi" w:hAnsiTheme="minorHAnsi" w:cstheme="minorHAnsi"/>
                <w:color w:val="auto"/>
                <w:lang w:eastAsia="en-US"/>
              </w:rPr>
              <w:t xml:space="preserve">measures </w:t>
            </w:r>
            <w:r w:rsidR="00530C3C">
              <w:rPr>
                <w:rFonts w:asciiTheme="minorHAnsi" w:eastAsiaTheme="minorHAnsi" w:hAnsiTheme="minorHAnsi" w:cstheme="minorHAnsi"/>
                <w:color w:val="auto"/>
                <w:lang w:eastAsia="en-US"/>
              </w:rPr>
              <w:t xml:space="preserve">for development proposals addressed </w:t>
            </w:r>
            <w:r w:rsidR="00C83C6E">
              <w:rPr>
                <w:rFonts w:asciiTheme="minorHAnsi" w:eastAsiaTheme="minorHAnsi" w:hAnsiTheme="minorHAnsi" w:cstheme="minorHAnsi"/>
                <w:color w:val="auto"/>
                <w:lang w:eastAsia="en-US"/>
              </w:rPr>
              <w:t>through Health Impact Assessments</w:t>
            </w:r>
            <w:r w:rsidR="007E2A24">
              <w:rPr>
                <w:rFonts w:asciiTheme="minorHAnsi" w:eastAsiaTheme="minorHAnsi" w:hAnsiTheme="minorHAnsi" w:cstheme="minorHAnsi"/>
                <w:color w:val="auto"/>
                <w:lang w:eastAsia="en-US"/>
              </w:rPr>
              <w:t xml:space="preserve"> (HIAs)</w:t>
            </w:r>
            <w:r w:rsidR="00C83C6E">
              <w:rPr>
                <w:rFonts w:asciiTheme="minorHAnsi" w:eastAsiaTheme="minorHAnsi" w:hAnsiTheme="minorHAnsi" w:cstheme="minorHAnsi"/>
                <w:color w:val="auto"/>
                <w:lang w:eastAsia="en-US"/>
              </w:rPr>
              <w:t xml:space="preserve">. </w:t>
            </w:r>
            <w:r w:rsidR="002722C2">
              <w:rPr>
                <w:rFonts w:asciiTheme="minorHAnsi" w:eastAsiaTheme="minorHAnsi" w:hAnsiTheme="minorHAnsi" w:cstheme="minorHAnsi"/>
                <w:color w:val="auto"/>
                <w:lang w:eastAsia="en-US"/>
              </w:rPr>
              <w:t xml:space="preserve">As such, </w:t>
            </w:r>
            <w:r w:rsidR="00953867">
              <w:rPr>
                <w:rFonts w:asciiTheme="minorHAnsi" w:eastAsiaTheme="minorHAnsi" w:hAnsiTheme="minorHAnsi" w:cstheme="minorHAnsi"/>
                <w:color w:val="auto"/>
                <w:lang w:eastAsia="en-US"/>
              </w:rPr>
              <w:t xml:space="preserve">the policy relates to </w:t>
            </w:r>
            <w:r w:rsidR="004567E4" w:rsidRPr="007C1D8D">
              <w:rPr>
                <w:rFonts w:asciiTheme="minorHAnsi" w:eastAsiaTheme="minorHAnsi" w:hAnsiTheme="minorHAnsi" w:cstheme="minorHAnsi"/>
                <w:color w:val="auto"/>
                <w:lang w:eastAsia="en-US"/>
              </w:rPr>
              <w:t xml:space="preserve">development within the Borough’s boundaries so not likely to have any significant on any </w:t>
            </w:r>
            <w:r w:rsidR="004567E4">
              <w:rPr>
                <w:rFonts w:asciiTheme="minorHAnsi" w:eastAsiaTheme="minorHAnsi" w:hAnsiTheme="minorHAnsi" w:cstheme="minorHAnsi"/>
                <w:color w:val="auto"/>
                <w:lang w:eastAsia="en-US"/>
              </w:rPr>
              <w:t>d</w:t>
            </w:r>
            <w:r w:rsidR="004567E4" w:rsidRPr="007C1D8D">
              <w:rPr>
                <w:rFonts w:asciiTheme="minorHAnsi" w:eastAsiaTheme="minorHAnsi" w:hAnsiTheme="minorHAnsi" w:cstheme="minorHAnsi"/>
                <w:color w:val="auto"/>
                <w:lang w:eastAsia="en-US"/>
              </w:rPr>
              <w:t>esignated site.</w:t>
            </w:r>
          </w:p>
          <w:p w14:paraId="782A4506" w14:textId="5A5D904E" w:rsidR="00333694" w:rsidRPr="007C1D8D" w:rsidRDefault="003720AF">
            <w:pPr>
              <w:rPr>
                <w:rFonts w:asciiTheme="minorHAnsi" w:eastAsia="Times New Roman" w:hAnsiTheme="minorHAnsi" w:cstheme="minorHAnsi"/>
                <w:b/>
                <w:color w:val="auto"/>
                <w:lang w:eastAsia="en-US"/>
                <w14:ligatures w14:val="standardContextual"/>
              </w:rPr>
            </w:pPr>
            <w:r>
              <w:rPr>
                <w:rFonts w:asciiTheme="minorHAnsi" w:hAnsiTheme="minorHAnsi" w:cstheme="minorHAnsi"/>
                <w14:ligatures w14:val="standardContextual"/>
              </w:rPr>
              <w:t>MM provides c</w:t>
            </w:r>
            <w:r w:rsidR="00BC2905" w:rsidRPr="007C1D8D">
              <w:rPr>
                <w:rFonts w:asciiTheme="minorHAnsi" w:hAnsiTheme="minorHAnsi" w:cstheme="minorHAnsi"/>
                <w14:ligatures w14:val="standardContextual"/>
              </w:rPr>
              <w:t>larification that HIA required for major development proposals and that Sport England’s Active Design Principles are guidance to which due regard should be given only. Clarification on cross-reference to CDH03 as it does not require ‘new and improved’ public realm to be provided as indicated. Rewording to ensure consistency with revised approach to Healthier Catering Commitment in MM to Policy</w:t>
            </w:r>
            <w:r w:rsidR="00333694" w:rsidRPr="007C1D8D">
              <w:rPr>
                <w:rFonts w:asciiTheme="minorHAnsi" w:eastAsiaTheme="minorHAnsi" w:hAnsiTheme="minorHAnsi" w:cstheme="minorHAnsi"/>
                <w:color w:val="auto"/>
                <w:lang w:eastAsia="en-US"/>
                <w14:ligatures w14:val="standardContextual"/>
              </w:rPr>
              <w:t xml:space="preserve"> TOW03. New cross reference to London Plan Policy T2 in respect of the Healthy Streets Approach. </w:t>
            </w:r>
          </w:p>
          <w:p w14:paraId="52193275" w14:textId="08A6F24A" w:rsidR="00CE5249" w:rsidRPr="007C1D8D" w:rsidRDefault="00333694">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eastAsiaTheme="minorHAnsi" w:hAnsiTheme="minorHAnsi" w:cstheme="minorHAnsi"/>
                <w:color w:val="auto"/>
                <w:lang w:eastAsia="en-US"/>
                <w14:ligatures w14:val="standardContextual"/>
              </w:rPr>
              <w:t xml:space="preserve"> Clarifications to ensure consistency with other Plan policies. Clarification on how contributions referenced in CHW02 part (b) would be needed and calculated, in alignment with London Plan para 11.1.37 and with reference HUDU Planning Contributions Model. New reference to London Plan Policy S6 to ensure that its requirements regarding public toilets are fully considered for relevant proposals. Revision to ‘HIA’ so that it aligns fully with definition in the London Plan’s glossary.</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D250D86"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6D1E0F5F" w14:textId="5F23608A" w:rsidR="00C6116D" w:rsidRDefault="00C6116D">
            <w:pPr>
              <w:rPr>
                <w:rFonts w:eastAsia="Times New Roman"/>
              </w:rPr>
            </w:pPr>
            <w:r>
              <w:rPr>
                <w:rFonts w:eastAsia="Times New Roman"/>
              </w:rPr>
              <w:t xml:space="preserve">This is a development management policy relating to </w:t>
            </w:r>
            <w:r w:rsidR="00512704">
              <w:rPr>
                <w:rFonts w:eastAsia="Times New Roman"/>
              </w:rPr>
              <w:t>the promotion of health and wellbeing of residents</w:t>
            </w:r>
            <w:r w:rsidR="003E10F0">
              <w:rPr>
                <w:rFonts w:eastAsia="Times New Roman"/>
              </w:rPr>
              <w:t xml:space="preserve">, use of HIAs for </w:t>
            </w:r>
            <w:r w:rsidR="00CD5CFE">
              <w:rPr>
                <w:rFonts w:eastAsia="Times New Roman"/>
              </w:rPr>
              <w:t>major development proposals</w:t>
            </w:r>
            <w:r w:rsidR="003E10F0">
              <w:rPr>
                <w:rFonts w:eastAsia="Times New Roman"/>
              </w:rPr>
              <w:t xml:space="preserve"> </w:t>
            </w:r>
            <w:r w:rsidR="00F34124">
              <w:rPr>
                <w:rFonts w:eastAsia="Times New Roman"/>
              </w:rPr>
              <w:t xml:space="preserve">and the provision of related </w:t>
            </w:r>
            <w:r>
              <w:rPr>
                <w:rFonts w:eastAsia="Times New Roman"/>
              </w:rPr>
              <w:t xml:space="preserve">essential facilities and services. </w:t>
            </w:r>
            <w:r w:rsidR="008B29DD">
              <w:rPr>
                <w:rFonts w:eastAsia="Times New Roman"/>
              </w:rPr>
              <w:t xml:space="preserve">The policy does not however </w:t>
            </w:r>
            <w:r w:rsidR="008B29DD">
              <w:rPr>
                <w:rFonts w:asciiTheme="minorHAnsi" w:eastAsiaTheme="minorHAnsi" w:hAnsiTheme="minorHAnsi" w:cstheme="minorBidi"/>
                <w:color w:val="auto"/>
                <w:lang w:eastAsia="en-US"/>
              </w:rPr>
              <w:t xml:space="preserve">identify either specific locations or quanta for any </w:t>
            </w:r>
            <w:proofErr w:type="gramStart"/>
            <w:r w:rsidR="006011F1">
              <w:rPr>
                <w:rFonts w:asciiTheme="minorHAnsi" w:eastAsiaTheme="minorHAnsi" w:hAnsiTheme="minorHAnsi" w:cstheme="minorBidi"/>
                <w:color w:val="auto"/>
                <w:lang w:eastAsia="en-US"/>
              </w:rPr>
              <w:t>particular</w:t>
            </w:r>
            <w:r w:rsidR="008B29DD">
              <w:rPr>
                <w:rFonts w:asciiTheme="minorHAnsi" w:eastAsiaTheme="minorHAnsi" w:hAnsiTheme="minorHAnsi" w:cstheme="minorBidi"/>
                <w:color w:val="auto"/>
                <w:lang w:eastAsia="en-US"/>
              </w:rPr>
              <w:t xml:space="preserve"> </w:t>
            </w:r>
            <w:r w:rsidR="006011F1">
              <w:rPr>
                <w:rFonts w:asciiTheme="minorHAnsi" w:eastAsiaTheme="minorHAnsi" w:hAnsiTheme="minorHAnsi" w:cstheme="minorBidi"/>
                <w:color w:val="auto"/>
                <w:lang w:eastAsia="en-US"/>
              </w:rPr>
              <w:t>form</w:t>
            </w:r>
            <w:proofErr w:type="gramEnd"/>
            <w:r w:rsidR="006011F1">
              <w:rPr>
                <w:rFonts w:asciiTheme="minorHAnsi" w:eastAsiaTheme="minorHAnsi" w:hAnsiTheme="minorHAnsi" w:cstheme="minorBidi"/>
                <w:color w:val="auto"/>
                <w:lang w:eastAsia="en-US"/>
              </w:rPr>
              <w:t xml:space="preserve"> </w:t>
            </w:r>
            <w:r w:rsidR="008B29DD">
              <w:rPr>
                <w:rFonts w:asciiTheme="minorHAnsi" w:eastAsiaTheme="minorHAnsi" w:hAnsiTheme="minorHAnsi" w:cstheme="minorBidi"/>
                <w:color w:val="auto"/>
                <w:lang w:eastAsia="en-US"/>
              </w:rPr>
              <w:t>of development</w:t>
            </w:r>
            <w:r w:rsidR="008B29DD" w:rsidRPr="00D4240C">
              <w:rPr>
                <w:rFonts w:asciiTheme="minorHAnsi" w:eastAsiaTheme="minorHAnsi" w:hAnsiTheme="minorHAnsi" w:cstheme="minorBidi"/>
                <w:color w:val="auto"/>
                <w:lang w:eastAsia="en-US"/>
              </w:rPr>
              <w:t>.</w:t>
            </w:r>
          </w:p>
          <w:p w14:paraId="09660BBB" w14:textId="758A896E" w:rsidR="00F50609" w:rsidRDefault="00F50609">
            <w:pPr>
              <w:rPr>
                <w:rFonts w:eastAsia="Times New Roman"/>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 xml:space="preserve">evisions </w:t>
            </w:r>
            <w:r>
              <w:rPr>
                <w:rFonts w:asciiTheme="minorHAnsi" w:eastAsiaTheme="minorHAnsi" w:hAnsiTheme="minorHAnsi" w:cstheme="minorHAnsi"/>
                <w:color w:val="auto"/>
                <w:lang w:eastAsia="en-US"/>
              </w:rPr>
              <w:t>provide c</w:t>
            </w:r>
            <w:r w:rsidRPr="007C1D8D">
              <w:rPr>
                <w:rFonts w:asciiTheme="minorHAnsi" w:eastAsiaTheme="minorHAnsi" w:hAnsiTheme="minorHAnsi" w:cstheme="minorHAnsi"/>
                <w:color w:val="auto"/>
                <w:lang w:eastAsia="en-US"/>
              </w:rPr>
              <w:t>larification</w:t>
            </w:r>
            <w:r>
              <w:rPr>
                <w:rFonts w:asciiTheme="minorHAnsi" w:eastAsiaTheme="minorHAnsi" w:hAnsiTheme="minorHAnsi" w:cstheme="minorHAnsi"/>
                <w:color w:val="auto"/>
                <w:lang w:eastAsia="en-US"/>
              </w:rPr>
              <w:t xml:space="preserve"> on </w:t>
            </w:r>
            <w:proofErr w:type="gramStart"/>
            <w:r>
              <w:rPr>
                <w:rFonts w:asciiTheme="minorHAnsi" w:eastAsiaTheme="minorHAnsi" w:hAnsiTheme="minorHAnsi" w:cstheme="minorHAnsi"/>
                <w:color w:val="auto"/>
                <w:lang w:eastAsia="en-US"/>
              </w:rPr>
              <w:t>a number of</w:t>
            </w:r>
            <w:proofErr w:type="gramEnd"/>
            <w:r>
              <w:rPr>
                <w:rFonts w:asciiTheme="minorHAnsi" w:eastAsiaTheme="minorHAnsi" w:hAnsiTheme="minorHAnsi" w:cstheme="minorHAnsi"/>
                <w:color w:val="auto"/>
                <w:lang w:eastAsia="en-US"/>
              </w:rPr>
              <w:t xml:space="preserve"> matters </w:t>
            </w:r>
            <w:r w:rsidR="00D01564">
              <w:rPr>
                <w:rFonts w:asciiTheme="minorHAnsi" w:eastAsiaTheme="minorHAnsi" w:hAnsiTheme="minorHAnsi" w:cstheme="minorHAnsi"/>
                <w:color w:val="auto"/>
                <w:lang w:eastAsia="en-US"/>
              </w:rPr>
              <w:t>addressed and referenced in the policy.</w:t>
            </w:r>
          </w:p>
          <w:p w14:paraId="2BB1A48C" w14:textId="2DAD94EF" w:rsidR="00C6116D" w:rsidRPr="00943E1A" w:rsidRDefault="00C6116D">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72551190" w14:textId="7CA45860"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02B6AFEB" w14:textId="3FD20692" w:rsidTr="00A61A15">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B263703" w14:textId="575D5E0D"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59</w:t>
            </w:r>
          </w:p>
          <w:p w14:paraId="329706CA" w14:textId="1E6BDDBC"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CHW0</w:t>
            </w:r>
            <w:r w:rsidR="0013453D">
              <w:rPr>
                <w:rFonts w:asciiTheme="minorHAnsi" w:eastAsiaTheme="minorHAnsi" w:hAnsiTheme="minorHAnsi" w:cstheme="minorBidi"/>
                <w:color w:val="auto"/>
                <w:lang w:eastAsia="en-US"/>
              </w:rPr>
              <w:t>3</w:t>
            </w:r>
            <w:r w:rsidRPr="00943E1A">
              <w:rPr>
                <w:rFonts w:asciiTheme="minorHAnsi" w:eastAsiaTheme="minorHAnsi" w:hAnsiTheme="minorHAnsi" w:cstheme="minorBidi"/>
                <w:color w:val="auto"/>
                <w:lang w:eastAsia="en-US"/>
              </w:rPr>
              <w:t xml:space="preserve"> - Making Barnet a safer place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2ED112" w14:textId="1B787245" w:rsidR="009319B0" w:rsidRPr="007C1D8D" w:rsidRDefault="00CE5249">
            <w:pPr>
              <w:suppressAutoHyphens w:val="0"/>
              <w:autoSpaceDN/>
              <w:spacing w:after="0" w:line="259" w:lineRule="auto"/>
              <w:rPr>
                <w:rFonts w:asciiTheme="minorHAnsi" w:eastAsiaTheme="minorHAnsi" w:hAnsiTheme="minorHAnsi" w:cstheme="minorHAnsi"/>
                <w:b/>
                <w:color w:val="auto"/>
                <w:lang w:eastAsia="en-US"/>
              </w:rPr>
            </w:pPr>
            <w:r w:rsidRPr="007C1D8D">
              <w:rPr>
                <w:rFonts w:asciiTheme="minorHAnsi" w:eastAsiaTheme="minorHAnsi" w:hAnsiTheme="minorHAnsi" w:cstheme="minorHAnsi"/>
                <w:color w:val="auto"/>
                <w:lang w:eastAsia="en-US"/>
              </w:rPr>
              <w:t xml:space="preserve">This policy sets out a range of measures to make the </w:t>
            </w:r>
            <w:r w:rsidR="004B1399">
              <w:rPr>
                <w:rFonts w:asciiTheme="minorHAnsi" w:eastAsiaTheme="minorHAnsi" w:hAnsiTheme="minorHAnsi" w:cstheme="minorHAnsi"/>
                <w:color w:val="auto"/>
                <w:lang w:eastAsia="en-US"/>
              </w:rPr>
              <w:t>B</w:t>
            </w:r>
            <w:r w:rsidRPr="007C1D8D">
              <w:rPr>
                <w:rFonts w:asciiTheme="minorHAnsi" w:eastAsiaTheme="minorHAnsi" w:hAnsiTheme="minorHAnsi" w:cstheme="minorHAnsi"/>
                <w:color w:val="auto"/>
                <w:lang w:eastAsia="en-US"/>
              </w:rPr>
              <w:t xml:space="preserve">orough a safer place and will not in itself lead to development. For this reason, it is not likely to have significant effects on </w:t>
            </w:r>
            <w:r w:rsidR="004B1399">
              <w:rPr>
                <w:rFonts w:asciiTheme="minorHAnsi" w:eastAsiaTheme="minorHAnsi" w:hAnsiTheme="minorHAnsi" w:cstheme="minorHAnsi"/>
                <w:color w:val="auto"/>
                <w:lang w:eastAsia="en-US"/>
              </w:rPr>
              <w:t>d</w:t>
            </w:r>
            <w:r w:rsidRPr="007C1D8D">
              <w:rPr>
                <w:rFonts w:asciiTheme="minorHAnsi" w:eastAsiaTheme="minorHAnsi" w:hAnsiTheme="minorHAnsi" w:cstheme="minorHAnsi"/>
                <w:color w:val="auto"/>
                <w:lang w:eastAsia="en-US"/>
              </w:rPr>
              <w:t>esignated sites.</w:t>
            </w:r>
            <w:r w:rsidRPr="007C1D8D">
              <w:rPr>
                <w:rFonts w:asciiTheme="minorHAnsi" w:eastAsiaTheme="minorHAnsi" w:hAnsiTheme="minorHAnsi" w:cstheme="minorHAnsi"/>
                <w:b/>
                <w:color w:val="auto"/>
                <w:lang w:eastAsia="en-US"/>
              </w:rPr>
              <w:t xml:space="preserve"> </w:t>
            </w:r>
          </w:p>
          <w:p w14:paraId="66EC3877" w14:textId="31275E10" w:rsidR="00CE5249" w:rsidRPr="007C1D8D" w:rsidRDefault="009319B0">
            <w:pPr>
              <w:suppressAutoHyphens w:val="0"/>
              <w:autoSpaceDN/>
              <w:spacing w:after="0" w:line="259" w:lineRule="auto"/>
              <w:rPr>
                <w:rFonts w:asciiTheme="minorHAnsi" w:eastAsiaTheme="minorHAnsi" w:hAnsiTheme="minorHAnsi" w:cstheme="minorHAnsi"/>
                <w:color w:val="auto"/>
                <w:lang w:eastAsia="en-US"/>
              </w:rPr>
            </w:pPr>
            <w:r w:rsidRPr="007C1D8D">
              <w:rPr>
                <w:rFonts w:asciiTheme="minorHAnsi" w:hAnsiTheme="minorHAnsi" w:cstheme="minorHAnsi"/>
                <w14:ligatures w14:val="standardContextual"/>
              </w:rPr>
              <w:t xml:space="preserve">MM </w:t>
            </w:r>
            <w:r w:rsidR="004B1399">
              <w:rPr>
                <w:rFonts w:asciiTheme="minorHAnsi" w:hAnsiTheme="minorHAnsi" w:cstheme="minorHAnsi"/>
                <w14:ligatures w14:val="standardContextual"/>
              </w:rPr>
              <w:t>provides c</w:t>
            </w:r>
            <w:r w:rsidRPr="007C1D8D">
              <w:rPr>
                <w:rFonts w:asciiTheme="minorHAnsi" w:hAnsiTheme="minorHAnsi" w:cstheme="minorHAnsi"/>
                <w14:ligatures w14:val="standardContextual"/>
              </w:rPr>
              <w:t>larifications on Council commitments and parts that set out criteria for development proposals to comply with. Support for development proposals that reflect Secured by Design principles’ or similar. Deletion of specific requirement for all development proposals to work with Secured by Design Officers is not justified. Clarification about CHW03 as it does not expressly promote safer streets and public areas including open spaces as identified. Clarification on ‘town centre strategy programme’. Revision to para 8.20.4 to make clear that Secured by Design principles and consultation with the Metropolitan Police Secured by Design Officers are encouraged, and signpost at para 8.20 to Policy D12 of the London Plan in respect of fire safety.</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56CF4B2"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627218D0" w14:textId="4BC0ED32" w:rsidR="00C74B4D" w:rsidRDefault="00C74B4D">
            <w:pPr>
              <w:rPr>
                <w:rFonts w:eastAsia="Times New Roman"/>
              </w:rPr>
            </w:pPr>
            <w:r>
              <w:rPr>
                <w:rFonts w:eastAsia="Times New Roman"/>
              </w:rPr>
              <w:t xml:space="preserve">This policy relating to </w:t>
            </w:r>
            <w:r w:rsidR="00FD2DE1">
              <w:rPr>
                <w:rFonts w:eastAsia="Times New Roman"/>
              </w:rPr>
              <w:t>making Barnet a safer place outlines and p</w:t>
            </w:r>
            <w:r>
              <w:rPr>
                <w:rFonts w:eastAsia="Times New Roman"/>
              </w:rPr>
              <w:t>romot</w:t>
            </w:r>
            <w:r w:rsidR="00FD2DE1">
              <w:rPr>
                <w:rFonts w:eastAsia="Times New Roman"/>
              </w:rPr>
              <w:t xml:space="preserve">es </w:t>
            </w:r>
            <w:r w:rsidR="006E42FD">
              <w:rPr>
                <w:rFonts w:eastAsia="Times New Roman"/>
              </w:rPr>
              <w:t xml:space="preserve">the range of </w:t>
            </w:r>
            <w:r w:rsidR="00967FEF">
              <w:rPr>
                <w:rFonts w:eastAsia="Times New Roman"/>
              </w:rPr>
              <w:t xml:space="preserve">measures that the Council will pursue </w:t>
            </w:r>
            <w:r w:rsidR="001852C3">
              <w:rPr>
                <w:rFonts w:eastAsia="Times New Roman"/>
              </w:rPr>
              <w:t xml:space="preserve">and partners it will work with </w:t>
            </w:r>
            <w:r w:rsidR="00967FEF">
              <w:rPr>
                <w:rFonts w:eastAsia="Times New Roman"/>
              </w:rPr>
              <w:t xml:space="preserve">in meeting this policy objective. </w:t>
            </w:r>
            <w:r>
              <w:rPr>
                <w:rFonts w:eastAsia="Times New Roman"/>
              </w:rPr>
              <w:t xml:space="preserve">The policy does not however </w:t>
            </w:r>
            <w:r>
              <w:rPr>
                <w:rFonts w:asciiTheme="minorHAnsi" w:eastAsiaTheme="minorHAnsi" w:hAnsiTheme="minorHAnsi" w:cstheme="minorBidi"/>
                <w:color w:val="auto"/>
                <w:lang w:eastAsia="en-US"/>
              </w:rPr>
              <w:t xml:space="preserve">identify either specific locations or quanta for any </w:t>
            </w:r>
            <w:proofErr w:type="gramStart"/>
            <w:r>
              <w:rPr>
                <w:rFonts w:asciiTheme="minorHAnsi" w:eastAsiaTheme="minorHAnsi" w:hAnsiTheme="minorHAnsi" w:cstheme="minorBidi"/>
                <w:color w:val="auto"/>
                <w:lang w:eastAsia="en-US"/>
              </w:rPr>
              <w:t>particular form</w:t>
            </w:r>
            <w:proofErr w:type="gramEnd"/>
            <w:r>
              <w:rPr>
                <w:rFonts w:asciiTheme="minorHAnsi" w:eastAsiaTheme="minorHAnsi" w:hAnsiTheme="minorHAnsi" w:cstheme="minorBidi"/>
                <w:color w:val="auto"/>
                <w:lang w:eastAsia="en-US"/>
              </w:rPr>
              <w:t xml:space="preserve"> of development</w:t>
            </w:r>
            <w:r w:rsidRPr="00D4240C">
              <w:rPr>
                <w:rFonts w:asciiTheme="minorHAnsi" w:eastAsiaTheme="minorHAnsi" w:hAnsiTheme="minorHAnsi" w:cstheme="minorBidi"/>
                <w:color w:val="auto"/>
                <w:lang w:eastAsia="en-US"/>
              </w:rPr>
              <w:t>.</w:t>
            </w:r>
          </w:p>
          <w:p w14:paraId="0F3F1935" w14:textId="1CCC2650" w:rsidR="00C74B4D" w:rsidRPr="00943E1A" w:rsidRDefault="00C74B4D">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 xml:space="preserve">evisions </w:t>
            </w:r>
            <w:r>
              <w:rPr>
                <w:rFonts w:asciiTheme="minorHAnsi" w:eastAsiaTheme="minorHAnsi" w:hAnsiTheme="minorHAnsi" w:cstheme="minorHAnsi"/>
                <w:color w:val="auto"/>
                <w:lang w:eastAsia="en-US"/>
              </w:rPr>
              <w:t>provide c</w:t>
            </w:r>
            <w:r w:rsidRPr="007C1D8D">
              <w:rPr>
                <w:rFonts w:asciiTheme="minorHAnsi" w:eastAsiaTheme="minorHAnsi" w:hAnsiTheme="minorHAnsi" w:cstheme="minorHAnsi"/>
                <w:color w:val="auto"/>
                <w:lang w:eastAsia="en-US"/>
              </w:rPr>
              <w:t>larification</w:t>
            </w:r>
            <w:r>
              <w:rPr>
                <w:rFonts w:asciiTheme="minorHAnsi" w:eastAsiaTheme="minorHAnsi" w:hAnsiTheme="minorHAnsi" w:cstheme="minorHAnsi"/>
                <w:color w:val="auto"/>
                <w:lang w:eastAsia="en-US"/>
              </w:rPr>
              <w:t xml:space="preserve"> on </w:t>
            </w:r>
            <w:proofErr w:type="gramStart"/>
            <w:r>
              <w:rPr>
                <w:rFonts w:asciiTheme="minorHAnsi" w:eastAsiaTheme="minorHAnsi" w:hAnsiTheme="minorHAnsi" w:cstheme="minorHAnsi"/>
                <w:color w:val="auto"/>
                <w:lang w:eastAsia="en-US"/>
              </w:rPr>
              <w:t>a number of</w:t>
            </w:r>
            <w:proofErr w:type="gramEnd"/>
            <w:r>
              <w:rPr>
                <w:rFonts w:asciiTheme="minorHAnsi" w:eastAsiaTheme="minorHAnsi" w:hAnsiTheme="minorHAnsi" w:cstheme="minorHAnsi"/>
                <w:color w:val="auto"/>
                <w:lang w:eastAsia="en-US"/>
              </w:rPr>
              <w:t xml:space="preserve"> matters addressed in the policy</w:t>
            </w:r>
            <w:r w:rsidR="002F7886">
              <w:rPr>
                <w:rFonts w:asciiTheme="minorHAnsi" w:eastAsiaTheme="minorHAnsi" w:hAnsiTheme="minorHAnsi" w:cstheme="minorHAnsi"/>
                <w:color w:val="auto"/>
                <w:lang w:eastAsia="en-US"/>
              </w:rPr>
              <w:t xml:space="preserve"> and add </w:t>
            </w:r>
            <w:r w:rsidR="00E77381">
              <w:rPr>
                <w:rFonts w:asciiTheme="minorHAnsi" w:eastAsiaTheme="minorHAnsi" w:hAnsiTheme="minorHAnsi" w:cstheme="minorHAnsi"/>
                <w:color w:val="auto"/>
                <w:lang w:eastAsia="en-US"/>
              </w:rPr>
              <w:t>cross referencing to other relevant policies in th</w:t>
            </w:r>
            <w:r w:rsidR="00DA2A9F">
              <w:rPr>
                <w:rFonts w:asciiTheme="minorHAnsi" w:eastAsiaTheme="minorHAnsi" w:hAnsiTheme="minorHAnsi" w:cstheme="minorHAnsi"/>
                <w:color w:val="auto"/>
                <w:lang w:eastAsia="en-US"/>
              </w:rPr>
              <w:t>is emerging</w:t>
            </w:r>
            <w:r w:rsidR="00E77381">
              <w:rPr>
                <w:rFonts w:asciiTheme="minorHAnsi" w:eastAsiaTheme="minorHAnsi" w:hAnsiTheme="minorHAnsi" w:cstheme="minorHAnsi"/>
                <w:color w:val="auto"/>
                <w:lang w:eastAsia="en-US"/>
              </w:rPr>
              <w:t xml:space="preserve"> Barnet Local Plan</w:t>
            </w:r>
            <w:r w:rsidR="00DA2A9F">
              <w:rPr>
                <w:rFonts w:asciiTheme="minorHAnsi" w:eastAsiaTheme="minorHAnsi" w:hAnsiTheme="minorHAnsi" w:cstheme="minorHAnsi"/>
                <w:color w:val="auto"/>
                <w:lang w:eastAsia="en-US"/>
              </w:rPr>
              <w:t xml:space="preserve"> as well as the London Plan</w:t>
            </w:r>
            <w:r>
              <w:rPr>
                <w:rFonts w:asciiTheme="minorHAnsi" w:eastAsiaTheme="minorHAnsi" w:hAnsiTheme="minorHAnsi" w:cstheme="minorHAnsi"/>
                <w:color w:val="auto"/>
                <w:lang w:eastAsia="en-US"/>
              </w:rPr>
              <w:t>.</w:t>
            </w:r>
          </w:p>
        </w:tc>
        <w:tc>
          <w:tcPr>
            <w:tcW w:w="1984" w:type="dxa"/>
            <w:tcBorders>
              <w:top w:val="single" w:sz="4" w:space="0" w:color="BFBFBF"/>
              <w:left w:val="single" w:sz="4" w:space="0" w:color="BFBFBF"/>
              <w:bottom w:val="single" w:sz="4" w:space="0" w:color="BFBFBF"/>
              <w:right w:val="single" w:sz="4" w:space="0" w:color="BFBFBF"/>
            </w:tcBorders>
          </w:tcPr>
          <w:p w14:paraId="7752DE16" w14:textId="47DF6498"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8407054" w14:textId="1347328A" w:rsidTr="00A61A15">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646A6B8" w14:textId="31D79BA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60</w:t>
            </w:r>
          </w:p>
          <w:p w14:paraId="35877D8C" w14:textId="3C19D67F"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CHW0</w:t>
            </w:r>
            <w:r w:rsidR="0013453D">
              <w:rPr>
                <w:rFonts w:asciiTheme="minorHAnsi" w:eastAsiaTheme="minorHAnsi" w:hAnsiTheme="minorHAnsi" w:cstheme="minorBidi"/>
                <w:color w:val="auto"/>
                <w:lang w:eastAsia="en-US"/>
              </w:rPr>
              <w:t>4</w:t>
            </w:r>
            <w:r w:rsidRPr="00943E1A">
              <w:rPr>
                <w:rFonts w:asciiTheme="minorHAnsi" w:eastAsiaTheme="minorHAnsi" w:hAnsiTheme="minorHAnsi" w:cstheme="minorBidi"/>
                <w:color w:val="auto"/>
                <w:lang w:eastAsia="en-US"/>
              </w:rPr>
              <w:t xml:space="preserve"> – Protecting Public Houses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1A3F969" w14:textId="4DA50DE1" w:rsidR="005F07AA" w:rsidRPr="00861904" w:rsidRDefault="00CE5249">
            <w:pPr>
              <w:keepNext/>
              <w:keepLines/>
              <w:textAlignment w:val="baseline"/>
              <w:outlineLvl w:val="1"/>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 xml:space="preserve">This policy is concerned with the preservation and protection of publics houses and will not in itself lead to new development. For this reason, it is not likely to have significant effects on </w:t>
            </w:r>
            <w:r w:rsidR="00F750B9">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w:t>
            </w:r>
            <w:r w:rsidRPr="00861904">
              <w:rPr>
                <w:rFonts w:asciiTheme="minorHAnsi" w:eastAsiaTheme="minorHAnsi" w:hAnsiTheme="minorHAnsi" w:cstheme="minorHAnsi"/>
                <w:b/>
                <w:color w:val="auto"/>
                <w:lang w:eastAsia="en-US"/>
              </w:rPr>
              <w:t xml:space="preserve"> </w:t>
            </w:r>
          </w:p>
          <w:p w14:paraId="75BBE307" w14:textId="67F7A76A" w:rsidR="005F07AA" w:rsidRPr="00861904" w:rsidRDefault="00F750B9">
            <w:pPr>
              <w:keepNext/>
              <w:keepLines/>
              <w:textAlignment w:val="baseline"/>
              <w:outlineLvl w:val="1"/>
              <w:rPr>
                <w:rFonts w:asciiTheme="minorHAnsi" w:eastAsiaTheme="minorHAnsi" w:hAnsiTheme="minorHAnsi" w:cstheme="minorHAnsi"/>
                <w:color w:val="auto"/>
                <w:lang w:eastAsia="en-US"/>
                <w14:ligatures w14:val="standardContextual"/>
              </w:rPr>
            </w:pPr>
            <w:r>
              <w:rPr>
                <w:rFonts w:asciiTheme="minorHAnsi" w:eastAsiaTheme="minorHAnsi" w:hAnsiTheme="minorHAnsi" w:cstheme="minorHAnsi"/>
                <w:color w:val="auto"/>
                <w:lang w:eastAsia="en-US"/>
                <w14:ligatures w14:val="standardContextual"/>
              </w:rPr>
              <w:t xml:space="preserve">MM provides </w:t>
            </w:r>
            <w:r w:rsidR="00240129">
              <w:rPr>
                <w:rFonts w:asciiTheme="minorHAnsi" w:eastAsiaTheme="minorHAnsi" w:hAnsiTheme="minorHAnsi" w:cstheme="minorHAnsi"/>
                <w:color w:val="auto"/>
                <w:lang w:eastAsia="en-US"/>
                <w14:ligatures w14:val="standardContextual"/>
              </w:rPr>
              <w:t>c</w:t>
            </w:r>
            <w:r w:rsidR="005F07AA" w:rsidRPr="00861904">
              <w:rPr>
                <w:rFonts w:asciiTheme="minorHAnsi" w:eastAsiaTheme="minorHAnsi" w:hAnsiTheme="minorHAnsi" w:cstheme="minorHAnsi"/>
                <w:color w:val="auto"/>
                <w:lang w:eastAsia="en-US"/>
                <w14:ligatures w14:val="standardContextual"/>
              </w:rPr>
              <w:t xml:space="preserve">larification on </w:t>
            </w:r>
            <w:r w:rsidR="00240129">
              <w:rPr>
                <w:rFonts w:asciiTheme="minorHAnsi" w:eastAsiaTheme="minorHAnsi" w:hAnsiTheme="minorHAnsi" w:cstheme="minorHAnsi"/>
                <w:color w:val="auto"/>
                <w:lang w:eastAsia="en-US"/>
                <w14:ligatures w14:val="standardContextual"/>
              </w:rPr>
              <w:t xml:space="preserve">the </w:t>
            </w:r>
            <w:r w:rsidR="005F07AA" w:rsidRPr="00861904">
              <w:rPr>
                <w:rFonts w:asciiTheme="minorHAnsi" w:eastAsiaTheme="minorHAnsi" w:hAnsiTheme="minorHAnsi" w:cstheme="minorHAnsi"/>
                <w:color w:val="auto"/>
                <w:lang w:eastAsia="en-US"/>
                <w14:ligatures w14:val="standardContextual"/>
              </w:rPr>
              <w:t xml:space="preserve">protection of public houses where they have a heritage, economic, </w:t>
            </w:r>
            <w:proofErr w:type="gramStart"/>
            <w:r w:rsidR="005F07AA" w:rsidRPr="00861904">
              <w:rPr>
                <w:rFonts w:asciiTheme="minorHAnsi" w:eastAsiaTheme="minorHAnsi" w:hAnsiTheme="minorHAnsi" w:cstheme="minorHAnsi"/>
                <w:color w:val="auto"/>
                <w:lang w:eastAsia="en-US"/>
                <w14:ligatures w14:val="standardContextual"/>
              </w:rPr>
              <w:t>social</w:t>
            </w:r>
            <w:proofErr w:type="gramEnd"/>
            <w:r w:rsidR="005F07AA" w:rsidRPr="00861904">
              <w:rPr>
                <w:rFonts w:asciiTheme="minorHAnsi" w:eastAsiaTheme="minorHAnsi" w:hAnsiTheme="minorHAnsi" w:cstheme="minorHAnsi"/>
                <w:color w:val="auto"/>
                <w:lang w:eastAsia="en-US"/>
                <w14:ligatures w14:val="standardContextual"/>
              </w:rPr>
              <w:t xml:space="preserve"> or cultural value to local communities, or where they contribute to wider policy objectives for town centres. Deletion of support only for public houses that come forward as mixed-use development, as unduly restrictive and is unjustified. Cross reference to London Plan Policy </w:t>
            </w:r>
            <w:proofErr w:type="gramStart"/>
            <w:r w:rsidR="005F07AA" w:rsidRPr="00861904">
              <w:rPr>
                <w:rFonts w:asciiTheme="minorHAnsi" w:eastAsiaTheme="minorHAnsi" w:hAnsiTheme="minorHAnsi" w:cstheme="minorHAnsi"/>
                <w:color w:val="auto"/>
                <w:lang w:eastAsia="en-US"/>
                <w14:ligatures w14:val="standardContextual"/>
              </w:rPr>
              <w:t>HC7;</w:t>
            </w:r>
            <w:proofErr w:type="gramEnd"/>
            <w:r w:rsidR="005F07AA" w:rsidRPr="00861904">
              <w:rPr>
                <w:rFonts w:asciiTheme="minorHAnsi" w:eastAsiaTheme="minorHAnsi" w:hAnsiTheme="minorHAnsi" w:cstheme="minorHAnsi"/>
                <w:color w:val="auto"/>
                <w:lang w:eastAsia="en-US"/>
                <w14:ligatures w14:val="standardContextual"/>
              </w:rPr>
              <w:t xml:space="preserve"> as no substantive local evidence that vacancy test is required. Policy HC7(B) with supporting para 7.7.7 provides a robust means to test whether public houses will endure. </w:t>
            </w:r>
          </w:p>
          <w:p w14:paraId="29E84006" w14:textId="137A901F" w:rsidR="00CE5249" w:rsidRPr="00861904" w:rsidRDefault="005F07AA">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14:ligatures w14:val="standardContextual"/>
              </w:rPr>
              <w:t>Clarification that where London Plan Policy HC7 is satisfied, proposals for other community uses will be supported, and alternate uses will be permitted where the relevant criteria of Policy</w:t>
            </w:r>
            <w:r w:rsidR="00652315">
              <w:rPr>
                <w:rFonts w:asciiTheme="minorHAnsi" w:eastAsiaTheme="minorHAnsi" w:hAnsiTheme="minorHAnsi" w:cstheme="minorHAnsi"/>
                <w:color w:val="auto"/>
                <w:lang w:eastAsia="en-US"/>
                <w14:ligatures w14:val="standardContextual"/>
              </w:rPr>
              <w:t xml:space="preserve"> </w:t>
            </w:r>
            <w:r w:rsidRPr="00861904">
              <w:rPr>
                <w:rFonts w:asciiTheme="minorHAnsi" w:eastAsiaTheme="minorHAnsi" w:hAnsiTheme="minorHAnsi" w:cstheme="minorHAnsi"/>
                <w:color w:val="auto"/>
                <w:lang w:eastAsia="en-US"/>
                <w14:ligatures w14:val="standardContextual"/>
              </w:rPr>
              <w:t>CHW01 that relate to proposals involving the loss or replacement of existing community facilities are met. Criteria of Policy CHW01 added for clarity. Deletion of nomination of ACV as a potential planning consideration. Clarification that Policy CHW01 (after MM) only applies to public house proposals where Part D applies.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615E6B"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707005A3" w14:textId="76972E60" w:rsidR="0032192C" w:rsidRDefault="0032192C">
            <w:pPr>
              <w:rPr>
                <w:rFonts w:eastAsia="Times New Roman"/>
              </w:rPr>
            </w:pPr>
            <w:r>
              <w:rPr>
                <w:rFonts w:eastAsia="Times New Roman"/>
              </w:rPr>
              <w:t>This</w:t>
            </w:r>
            <w:r w:rsidR="003E6077">
              <w:rPr>
                <w:rFonts w:eastAsia="Times New Roman"/>
              </w:rPr>
              <w:t xml:space="preserve"> development management policy </w:t>
            </w:r>
            <w:r w:rsidR="00A742F1">
              <w:rPr>
                <w:rFonts w:eastAsia="Times New Roman"/>
              </w:rPr>
              <w:t>seek</w:t>
            </w:r>
            <w:r w:rsidR="00141A6A">
              <w:rPr>
                <w:rFonts w:eastAsia="Times New Roman"/>
              </w:rPr>
              <w:t>s</w:t>
            </w:r>
            <w:r>
              <w:rPr>
                <w:rFonts w:eastAsia="Times New Roman"/>
              </w:rPr>
              <w:t xml:space="preserve"> to</w:t>
            </w:r>
            <w:r w:rsidR="00A742F1">
              <w:rPr>
                <w:rFonts w:eastAsia="Times New Roman"/>
              </w:rPr>
              <w:t xml:space="preserve"> protect </w:t>
            </w:r>
            <w:r w:rsidR="00E302CE">
              <w:rPr>
                <w:rFonts w:eastAsia="Times New Roman"/>
              </w:rPr>
              <w:t xml:space="preserve">existing </w:t>
            </w:r>
            <w:r w:rsidR="00DB4F1D">
              <w:rPr>
                <w:rFonts w:eastAsia="Times New Roman"/>
              </w:rPr>
              <w:t>public houses in</w:t>
            </w:r>
            <w:r>
              <w:rPr>
                <w:rFonts w:eastAsia="Times New Roman"/>
              </w:rPr>
              <w:t xml:space="preserve"> Barnet</w:t>
            </w:r>
            <w:r w:rsidR="00E302CE">
              <w:rPr>
                <w:rFonts w:eastAsia="Times New Roman"/>
              </w:rPr>
              <w:t xml:space="preserve"> and </w:t>
            </w:r>
            <w:r w:rsidR="00256BDE">
              <w:rPr>
                <w:rFonts w:eastAsia="Times New Roman"/>
              </w:rPr>
              <w:t xml:space="preserve">preferred </w:t>
            </w:r>
            <w:r w:rsidR="00C747DD">
              <w:rPr>
                <w:rFonts w:eastAsia="Times New Roman"/>
              </w:rPr>
              <w:t xml:space="preserve">location (within Growth Areas and Town Centres) </w:t>
            </w:r>
            <w:r w:rsidR="00256BDE">
              <w:rPr>
                <w:rFonts w:eastAsia="Times New Roman"/>
              </w:rPr>
              <w:t>for new pubs</w:t>
            </w:r>
            <w:r w:rsidR="003E6077">
              <w:rPr>
                <w:rFonts w:eastAsia="Times New Roman"/>
              </w:rPr>
              <w:t xml:space="preserve">. </w:t>
            </w:r>
            <w:r w:rsidR="005C0571">
              <w:rPr>
                <w:rFonts w:eastAsia="Times New Roman"/>
              </w:rPr>
              <w:t>It</w:t>
            </w:r>
            <w:r>
              <w:rPr>
                <w:rFonts w:eastAsia="Times New Roman"/>
              </w:rPr>
              <w:t xml:space="preserve"> </w:t>
            </w:r>
            <w:r w:rsidR="00DB4F1D">
              <w:rPr>
                <w:rFonts w:eastAsia="Times New Roman"/>
              </w:rPr>
              <w:t xml:space="preserve">sets </w:t>
            </w:r>
            <w:r w:rsidR="005C0571">
              <w:rPr>
                <w:rFonts w:eastAsia="Times New Roman"/>
              </w:rPr>
              <w:t xml:space="preserve">out criteria to be applied to </w:t>
            </w:r>
            <w:r w:rsidR="00201EA9">
              <w:rPr>
                <w:rFonts w:eastAsia="Times New Roman"/>
              </w:rPr>
              <w:t xml:space="preserve">any </w:t>
            </w:r>
            <w:r w:rsidR="00256BDE">
              <w:rPr>
                <w:rFonts w:eastAsia="Times New Roman"/>
              </w:rPr>
              <w:t>proposals</w:t>
            </w:r>
            <w:r w:rsidR="00201EA9">
              <w:rPr>
                <w:rFonts w:eastAsia="Times New Roman"/>
              </w:rPr>
              <w:t xml:space="preserve"> involving the loss of a public house. </w:t>
            </w:r>
            <w:r>
              <w:rPr>
                <w:rFonts w:eastAsia="Times New Roman"/>
              </w:rPr>
              <w:t xml:space="preserve"> The policy does not however </w:t>
            </w:r>
            <w:r>
              <w:rPr>
                <w:rFonts w:asciiTheme="minorHAnsi" w:eastAsiaTheme="minorHAnsi" w:hAnsiTheme="minorHAnsi" w:cstheme="minorBidi"/>
                <w:color w:val="auto"/>
                <w:lang w:eastAsia="en-US"/>
              </w:rPr>
              <w:t xml:space="preserve">identify either specific locations or quanta for any </w:t>
            </w:r>
            <w:proofErr w:type="gramStart"/>
            <w:r>
              <w:rPr>
                <w:rFonts w:asciiTheme="minorHAnsi" w:eastAsiaTheme="minorHAnsi" w:hAnsiTheme="minorHAnsi" w:cstheme="minorBidi"/>
                <w:color w:val="auto"/>
                <w:lang w:eastAsia="en-US"/>
              </w:rPr>
              <w:t>particular form</w:t>
            </w:r>
            <w:proofErr w:type="gramEnd"/>
            <w:r>
              <w:rPr>
                <w:rFonts w:asciiTheme="minorHAnsi" w:eastAsiaTheme="minorHAnsi" w:hAnsiTheme="minorHAnsi" w:cstheme="minorBidi"/>
                <w:color w:val="auto"/>
                <w:lang w:eastAsia="en-US"/>
              </w:rPr>
              <w:t xml:space="preserve"> of development</w:t>
            </w:r>
            <w:r w:rsidR="00E47885">
              <w:rPr>
                <w:rFonts w:asciiTheme="minorHAnsi" w:eastAsiaTheme="minorHAnsi" w:hAnsiTheme="minorHAnsi" w:cstheme="minorBidi"/>
                <w:color w:val="auto"/>
                <w:lang w:eastAsia="en-US"/>
              </w:rPr>
              <w:t xml:space="preserve"> including pubs</w:t>
            </w:r>
            <w:r w:rsidRPr="00D4240C">
              <w:rPr>
                <w:rFonts w:asciiTheme="minorHAnsi" w:eastAsiaTheme="minorHAnsi" w:hAnsiTheme="minorHAnsi" w:cstheme="minorBidi"/>
                <w:color w:val="auto"/>
                <w:lang w:eastAsia="en-US"/>
              </w:rPr>
              <w:t>.</w:t>
            </w:r>
          </w:p>
          <w:p w14:paraId="4DED00B1" w14:textId="503998A7" w:rsidR="0032192C" w:rsidRPr="00943E1A" w:rsidRDefault="0032192C">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HAnsi"/>
                <w:color w:val="auto"/>
                <w:lang w:eastAsia="en-US"/>
              </w:rPr>
              <w:t>MM r</w:t>
            </w:r>
            <w:r w:rsidRPr="007C1D8D">
              <w:rPr>
                <w:rFonts w:asciiTheme="minorHAnsi" w:eastAsiaTheme="minorHAnsi" w:hAnsiTheme="minorHAnsi" w:cstheme="minorHAnsi"/>
                <w:color w:val="auto"/>
                <w:lang w:eastAsia="en-US"/>
              </w:rPr>
              <w:t xml:space="preserve">evisions </w:t>
            </w:r>
            <w:r>
              <w:rPr>
                <w:rFonts w:asciiTheme="minorHAnsi" w:eastAsiaTheme="minorHAnsi" w:hAnsiTheme="minorHAnsi" w:cstheme="minorHAnsi"/>
                <w:color w:val="auto"/>
                <w:lang w:eastAsia="en-US"/>
              </w:rPr>
              <w:t>provide c</w:t>
            </w:r>
            <w:r w:rsidRPr="007C1D8D">
              <w:rPr>
                <w:rFonts w:asciiTheme="minorHAnsi" w:eastAsiaTheme="minorHAnsi" w:hAnsiTheme="minorHAnsi" w:cstheme="minorHAnsi"/>
                <w:color w:val="auto"/>
                <w:lang w:eastAsia="en-US"/>
              </w:rPr>
              <w:t>larification</w:t>
            </w:r>
            <w:r>
              <w:rPr>
                <w:rFonts w:asciiTheme="minorHAnsi" w:eastAsiaTheme="minorHAnsi" w:hAnsiTheme="minorHAnsi" w:cstheme="minorHAnsi"/>
                <w:color w:val="auto"/>
                <w:lang w:eastAsia="en-US"/>
              </w:rPr>
              <w:t xml:space="preserve"> on </w:t>
            </w:r>
            <w:proofErr w:type="gramStart"/>
            <w:r>
              <w:rPr>
                <w:rFonts w:asciiTheme="minorHAnsi" w:eastAsiaTheme="minorHAnsi" w:hAnsiTheme="minorHAnsi" w:cstheme="minorHAnsi"/>
                <w:color w:val="auto"/>
                <w:lang w:eastAsia="en-US"/>
              </w:rPr>
              <w:t>a number of</w:t>
            </w:r>
            <w:proofErr w:type="gramEnd"/>
            <w:r>
              <w:rPr>
                <w:rFonts w:asciiTheme="minorHAnsi" w:eastAsiaTheme="minorHAnsi" w:hAnsiTheme="minorHAnsi" w:cstheme="minorHAnsi"/>
                <w:color w:val="auto"/>
                <w:lang w:eastAsia="en-US"/>
              </w:rPr>
              <w:t xml:space="preserve"> matters addressed in the policy and add cross referencing to relevant policies in this emerging Barnet Local Plan as well as the London Plan.</w:t>
            </w:r>
          </w:p>
        </w:tc>
        <w:tc>
          <w:tcPr>
            <w:tcW w:w="1984" w:type="dxa"/>
            <w:tcBorders>
              <w:top w:val="single" w:sz="4" w:space="0" w:color="BFBFBF"/>
              <w:left w:val="single" w:sz="4" w:space="0" w:color="BFBFBF"/>
              <w:bottom w:val="single" w:sz="4" w:space="0" w:color="BFBFBF"/>
              <w:right w:val="single" w:sz="4" w:space="0" w:color="BFBFBF"/>
            </w:tcBorders>
          </w:tcPr>
          <w:p w14:paraId="2D6AA409" w14:textId="6022EFA9"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619FF585" w14:textId="0B15F7D4" w:rsidTr="00CC64B4">
        <w:trPr>
          <w:gridAfter w:val="3"/>
          <w:wAfter w:w="4293" w:type="dxa"/>
          <w:trHeight w:val="286"/>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B21FAD0" w14:textId="77777777"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b/>
                <w:color w:val="auto"/>
                <w:lang w:eastAsia="en-US"/>
              </w:rPr>
              <w:t xml:space="preserve">Economy  </w:t>
            </w:r>
          </w:p>
        </w:tc>
        <w:tc>
          <w:tcPr>
            <w:tcW w:w="43" w:type="dxa"/>
            <w:tcBorders>
              <w:top w:val="single" w:sz="4" w:space="0" w:color="BFBFBF"/>
              <w:left w:val="single" w:sz="4" w:space="0" w:color="BFBFBF"/>
              <w:bottom w:val="single" w:sz="4" w:space="0" w:color="BFBFBF"/>
              <w:right w:val="single" w:sz="4" w:space="0" w:color="BFBFBF"/>
            </w:tcBorders>
          </w:tcPr>
          <w:p w14:paraId="64D12F38" w14:textId="77777777" w:rsidR="00CE5249" w:rsidRPr="00943E1A"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57BC1D53" w14:textId="5B59D181" w:rsidTr="00A61A15">
        <w:trPr>
          <w:gridAfter w:val="5"/>
          <w:wAfter w:w="4899" w:type="dxa"/>
          <w:trHeight w:val="770"/>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8024A5" w14:textId="1251F478"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61</w:t>
            </w:r>
          </w:p>
          <w:p w14:paraId="509AE82D" w14:textId="02D32D5E"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ECY01 - A Vibrant Local Economy</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DF6BBA7" w14:textId="77777777" w:rsidR="00EF7684" w:rsidRPr="00EF7684" w:rsidRDefault="00CE5249">
            <w:pPr>
              <w:keepNext/>
              <w:keepLines/>
              <w:numPr>
                <w:ilvl w:val="1"/>
                <w:numId w:val="46"/>
              </w:numPr>
              <w:spacing w:line="276" w:lineRule="auto"/>
              <w:contextualSpacing/>
              <w:textAlignment w:val="baseline"/>
              <w:outlineLvl w:val="1"/>
              <w:rPr>
                <w:rFonts w:asciiTheme="minorHAnsi" w:eastAsia="Times New Roman" w:hAnsiTheme="minorHAnsi" w:cstheme="minorHAnsi"/>
                <w:b/>
                <w:color w:val="auto"/>
                <w:lang w:eastAsia="en-US"/>
                <w14:ligatures w14:val="standardContextual"/>
              </w:rPr>
            </w:pPr>
            <w:r w:rsidRPr="00861904">
              <w:rPr>
                <w:rFonts w:asciiTheme="minorHAnsi" w:eastAsiaTheme="minorHAnsi" w:hAnsiTheme="minorHAnsi" w:cstheme="minorHAnsi"/>
                <w:color w:val="auto"/>
                <w:lang w:eastAsia="en-US"/>
              </w:rPr>
              <w:t xml:space="preserve">This policy seeks to protect and promote new employment opportunities. Since this type of development will be within the Borough’s boundaries there is not likely to be any significant effect on </w:t>
            </w:r>
            <w:r w:rsidR="00EF7684">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w:t>
            </w:r>
            <w:r w:rsidRPr="00861904">
              <w:rPr>
                <w:rFonts w:asciiTheme="minorHAnsi" w:eastAsiaTheme="minorHAnsi" w:hAnsiTheme="minorHAnsi" w:cstheme="minorHAnsi"/>
                <w:b/>
                <w:color w:val="auto"/>
                <w:lang w:eastAsia="en-US"/>
              </w:rPr>
              <w:t xml:space="preserve"> </w:t>
            </w:r>
          </w:p>
          <w:p w14:paraId="61C9DFA9" w14:textId="2B29BFDF" w:rsidR="00CE5249" w:rsidRPr="00861904" w:rsidRDefault="00EF7684">
            <w:pPr>
              <w:keepNext/>
              <w:keepLines/>
              <w:numPr>
                <w:ilvl w:val="1"/>
                <w:numId w:val="46"/>
              </w:numPr>
              <w:spacing w:line="276" w:lineRule="auto"/>
              <w:contextualSpacing/>
              <w:textAlignment w:val="baseline"/>
              <w:outlineLvl w:val="1"/>
              <w:rPr>
                <w:rFonts w:asciiTheme="minorHAnsi" w:eastAsia="Times New Roman" w:hAnsiTheme="minorHAnsi" w:cstheme="minorHAnsi"/>
                <w:b/>
                <w:color w:val="auto"/>
                <w:lang w:eastAsia="en-US"/>
                <w14:ligatures w14:val="standardContextual"/>
              </w:rPr>
            </w:pPr>
            <w:r w:rsidRPr="00EF7684">
              <w:rPr>
                <w:rFonts w:asciiTheme="minorHAnsi" w:eastAsiaTheme="minorHAnsi" w:hAnsiTheme="minorHAnsi" w:cstheme="minorHAnsi"/>
                <w:bCs/>
                <w:color w:val="auto"/>
                <w:lang w:eastAsia="en-US"/>
              </w:rPr>
              <w:t xml:space="preserve">MM </w:t>
            </w:r>
            <w:r w:rsidR="00C06ED3">
              <w:rPr>
                <w:rFonts w:asciiTheme="minorHAnsi" w:eastAsiaTheme="minorHAnsi" w:hAnsiTheme="minorHAnsi" w:cstheme="minorHAnsi"/>
                <w:bCs/>
                <w:color w:val="auto"/>
                <w:lang w:eastAsia="en-US"/>
              </w:rPr>
              <w:t xml:space="preserve">provides </w:t>
            </w:r>
            <w:r w:rsidRPr="00EF7684">
              <w:rPr>
                <w:rFonts w:asciiTheme="minorHAnsi" w:eastAsiaTheme="minorHAnsi" w:hAnsiTheme="minorHAnsi" w:cstheme="minorHAnsi"/>
                <w:bCs/>
              </w:rPr>
              <w:t>c</w:t>
            </w:r>
            <w:r w:rsidR="00A52DA2" w:rsidRPr="00EF7684">
              <w:rPr>
                <w:rFonts w:asciiTheme="minorHAnsi" w:hAnsiTheme="minorHAnsi" w:cstheme="minorHAnsi"/>
                <w:bCs/>
                <w14:ligatures w14:val="standardContextual"/>
              </w:rPr>
              <w:t>larification on</w:t>
            </w:r>
            <w:r w:rsidR="00A52DA2" w:rsidRPr="00861904">
              <w:rPr>
                <w:rFonts w:asciiTheme="minorHAnsi" w:hAnsiTheme="minorHAnsi" w:cstheme="minorHAnsi"/>
                <w14:ligatures w14:val="standardContextual"/>
              </w:rPr>
              <w:t xml:space="preserve"> locations where Council will prioritise promoting new employment opportunities. Clarification on approach to safeguarding offices as main town centre use in context of Class E and the required period of active marketing of a period of 12 months to be undertaken for proposals seeking redevelopment of office uses outside of Town Centres and edge of centre locations. Clarification of office requirements and role of this non-strategic policy with support of strategic policies (such as Policy BSS01 and GSS01).</w:t>
            </w:r>
            <w:r w:rsidR="001A3668" w:rsidRPr="00861904">
              <w:rPr>
                <w:rFonts w:asciiTheme="minorHAnsi" w:eastAsiaTheme="minorHAnsi" w:hAnsiTheme="minorHAnsi" w:cstheme="minorHAnsi"/>
                <w:color w:val="auto"/>
                <w:lang w:eastAsia="en-US"/>
                <w14:ligatures w14:val="standardContextual"/>
              </w:rPr>
              <w:t xml:space="preserve"> Clarification on locations where new office proposals supported and approach for proposals in other locations that are not in an existing town centre (i.e.</w:t>
            </w:r>
            <w:r w:rsidR="00EE1D80">
              <w:rPr>
                <w:rFonts w:asciiTheme="minorHAnsi" w:eastAsiaTheme="minorHAnsi" w:hAnsiTheme="minorHAnsi" w:cstheme="minorHAnsi"/>
                <w:color w:val="auto"/>
                <w:lang w:eastAsia="en-US"/>
                <w14:ligatures w14:val="standardContextual"/>
              </w:rPr>
              <w:t xml:space="preserve"> </w:t>
            </w:r>
            <w:r w:rsidR="001A3668" w:rsidRPr="00861904">
              <w:rPr>
                <w:rFonts w:asciiTheme="minorHAnsi" w:eastAsiaTheme="minorHAnsi" w:hAnsiTheme="minorHAnsi" w:cstheme="minorHAnsi"/>
                <w:color w:val="auto"/>
                <w:lang w:eastAsia="en-US"/>
                <w14:ligatures w14:val="standardContextual"/>
              </w:rPr>
              <w:t xml:space="preserve">application of </w:t>
            </w:r>
            <w:r w:rsidR="00EE1D80">
              <w:rPr>
                <w:rFonts w:asciiTheme="minorHAnsi" w:eastAsiaTheme="minorHAnsi" w:hAnsiTheme="minorHAnsi" w:cstheme="minorHAnsi"/>
                <w:color w:val="auto"/>
                <w:lang w:eastAsia="en-US"/>
                <w14:ligatures w14:val="standardContextual"/>
              </w:rPr>
              <w:t xml:space="preserve">the </w:t>
            </w:r>
            <w:r w:rsidR="001A3668" w:rsidRPr="00861904">
              <w:rPr>
                <w:rFonts w:asciiTheme="minorHAnsi" w:eastAsiaTheme="minorHAnsi" w:hAnsiTheme="minorHAnsi" w:cstheme="minorHAnsi"/>
                <w:color w:val="auto"/>
                <w:lang w:eastAsia="en-US"/>
                <w14:ligatures w14:val="standardContextual"/>
              </w:rPr>
              <w:t xml:space="preserve">sequential test for main town uses). Clarification with LSIS identified in Table 14 and that proposals for office uses in these locations should be ancillary to main employment use of premises or land. Clarification that proposals for co-location to support delivery of residential or other uses, such as social infrastructure, should only occur as part of intensification of a LSIS with no net-loss of employment floorspace and are supported by a coordinated master planning process. Deletion of reference to Article 4 direction. </w:t>
            </w:r>
            <w:r w:rsidR="001A3668" w:rsidRPr="00861904">
              <w:rPr>
                <w:rFonts w:asciiTheme="minorHAnsi" w:eastAsia="Times New Roman" w:hAnsiTheme="minorHAnsi" w:cstheme="minorHAnsi"/>
                <w:bCs/>
                <w:color w:val="auto"/>
                <w:lang w:eastAsia="en-US"/>
                <w14:ligatures w14:val="standardContextual"/>
              </w:rPr>
              <w:t xml:space="preserve">Clarification at Part C that as such uses </w:t>
            </w:r>
            <w:r w:rsidR="001A3668" w:rsidRPr="00861904">
              <w:rPr>
                <w:rFonts w:asciiTheme="minorHAnsi" w:eastAsiaTheme="minorHAnsi" w:hAnsiTheme="minorHAnsi" w:cstheme="minorHAnsi"/>
                <w:color w:val="auto"/>
                <w:lang w:eastAsia="en-US"/>
                <w14:ligatures w14:val="standardContextual"/>
              </w:rPr>
              <w:t xml:space="preserve">fall within Use Class E (alongside main town centre uses), it should be clarified that it is proposals for development or change of use where permission is required that involve the loss of employment accommodation in those areas that will not be supported. Support for new employment space is subject to site not being allocated in Plan for an alternative use. Clarification that the fit out of all employment premises should be to at least Category A standard. Clarification that </w:t>
            </w:r>
            <w:proofErr w:type="gramStart"/>
            <w:r w:rsidR="001A3668" w:rsidRPr="00861904">
              <w:rPr>
                <w:rFonts w:asciiTheme="minorHAnsi" w:eastAsiaTheme="minorHAnsi" w:hAnsiTheme="minorHAnsi" w:cstheme="minorHAnsi"/>
                <w:color w:val="auto"/>
                <w:lang w:eastAsia="en-US"/>
                <w14:ligatures w14:val="standardContextual"/>
              </w:rPr>
              <w:t>travel</w:t>
            </w:r>
            <w:proofErr w:type="gramEnd"/>
            <w:r w:rsidR="007C7611">
              <w:rPr>
                <w:rFonts w:asciiTheme="minorHAnsi" w:eastAsiaTheme="minorHAnsi" w:hAnsiTheme="minorHAnsi" w:cstheme="minorHAnsi"/>
                <w:color w:val="auto"/>
                <w:lang w:eastAsia="en-US"/>
                <w14:ligatures w14:val="standardContextual"/>
              </w:rPr>
              <w:t xml:space="preserve"> </w:t>
            </w:r>
            <w:r w:rsidR="001A3668" w:rsidRPr="00861904">
              <w:rPr>
                <w:rFonts w:asciiTheme="minorHAnsi" w:eastAsiaTheme="minorHAnsi" w:hAnsiTheme="minorHAnsi" w:cstheme="minorHAnsi"/>
                <w:color w:val="auto"/>
                <w:lang w:eastAsia="en-US"/>
                <w14:ligatures w14:val="standardContextual"/>
              </w:rPr>
              <w:t>plans, transport statements or transport assessments are provided in accordance with national policy, London Plan Policy T4 and are consistent with any related MMs to Policy TRC01.</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AE4028F"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7A421AA1" w14:textId="2C1FF23F" w:rsidR="00870FBB" w:rsidRDefault="000E7348">
            <w:pPr>
              <w:suppressAutoHyphens w:val="0"/>
              <w:autoSpaceDN/>
              <w:spacing w:after="0" w:line="259" w:lineRule="auto"/>
              <w:rPr>
                <w:rFonts w:eastAsia="Times New Roman"/>
              </w:rPr>
            </w:pPr>
            <w:r>
              <w:rPr>
                <w:rFonts w:eastAsia="Times New Roman"/>
              </w:rPr>
              <w:t xml:space="preserve">This is a development management policy relating to </w:t>
            </w:r>
            <w:r w:rsidR="007529A2">
              <w:rPr>
                <w:rFonts w:eastAsia="Times New Roman"/>
              </w:rPr>
              <w:t xml:space="preserve">ensuring the maintenance of a vibrant local </w:t>
            </w:r>
            <w:r w:rsidR="009E40D8">
              <w:rPr>
                <w:rFonts w:eastAsia="Times New Roman"/>
              </w:rPr>
              <w:t xml:space="preserve">economy </w:t>
            </w:r>
            <w:r w:rsidR="00DC495E">
              <w:rPr>
                <w:rFonts w:eastAsia="Times New Roman"/>
              </w:rPr>
              <w:t>affording a range of employment opportunities</w:t>
            </w:r>
            <w:r>
              <w:rPr>
                <w:rFonts w:eastAsia="Times New Roman"/>
              </w:rPr>
              <w:t xml:space="preserve">. </w:t>
            </w:r>
            <w:r w:rsidR="00A16F98">
              <w:rPr>
                <w:rFonts w:eastAsia="Times New Roman"/>
              </w:rPr>
              <w:t xml:space="preserve">Whilst </w:t>
            </w:r>
            <w:r w:rsidR="009C2DB1">
              <w:rPr>
                <w:rFonts w:eastAsia="Times New Roman"/>
              </w:rPr>
              <w:t>s</w:t>
            </w:r>
            <w:r w:rsidR="00A16F98">
              <w:rPr>
                <w:rFonts w:eastAsia="Times New Roman"/>
              </w:rPr>
              <w:t xml:space="preserve">teering </w:t>
            </w:r>
            <w:r w:rsidR="00DA5BB5">
              <w:rPr>
                <w:rFonts w:eastAsia="Times New Roman"/>
              </w:rPr>
              <w:t>employment uses to general areas</w:t>
            </w:r>
            <w:r w:rsidR="009C2DB1">
              <w:rPr>
                <w:rFonts w:eastAsia="Times New Roman"/>
              </w:rPr>
              <w:t>,</w:t>
            </w:r>
            <w:r w:rsidR="00DA5BB5">
              <w:rPr>
                <w:rFonts w:eastAsia="Times New Roman"/>
              </w:rPr>
              <w:t xml:space="preserve"> t</w:t>
            </w:r>
            <w:r>
              <w:rPr>
                <w:rFonts w:eastAsia="Times New Roman"/>
              </w:rPr>
              <w:t xml:space="preserve">he policy </w:t>
            </w:r>
            <w:r w:rsidR="009C2DB1">
              <w:rPr>
                <w:rFonts w:eastAsia="Times New Roman"/>
              </w:rPr>
              <w:t xml:space="preserve">as modified </w:t>
            </w:r>
            <w:r>
              <w:rPr>
                <w:rFonts w:eastAsia="Times New Roman"/>
              </w:rPr>
              <w:t xml:space="preserve">does not </w:t>
            </w:r>
            <w:r>
              <w:rPr>
                <w:rFonts w:asciiTheme="minorHAnsi" w:eastAsiaTheme="minorHAnsi" w:hAnsiTheme="minorHAnsi" w:cstheme="minorBidi"/>
                <w:color w:val="auto"/>
                <w:lang w:eastAsia="en-US"/>
              </w:rPr>
              <w:t>identify either specific locations or quanta for any of these types of development</w:t>
            </w:r>
            <w:r w:rsidRPr="00D4240C">
              <w:rPr>
                <w:rFonts w:asciiTheme="minorHAnsi" w:eastAsiaTheme="minorHAnsi" w:hAnsiTheme="minorHAnsi" w:cstheme="minorBidi"/>
                <w:color w:val="auto"/>
                <w:lang w:eastAsia="en-US"/>
              </w:rPr>
              <w:t>.</w:t>
            </w:r>
          </w:p>
          <w:p w14:paraId="18964404" w14:textId="7270990D" w:rsidR="00C86E6C" w:rsidRPr="00943E1A" w:rsidRDefault="00C86E6C">
            <w:pPr>
              <w:suppressAutoHyphens w:val="0"/>
              <w:autoSpaceDN/>
              <w:spacing w:after="0" w:line="259" w:lineRule="auto"/>
              <w:rPr>
                <w:rFonts w:asciiTheme="minorHAnsi" w:eastAsiaTheme="minorHAnsi" w:hAnsiTheme="minorHAnsi" w:cstheme="minorBidi"/>
                <w:color w:val="auto"/>
                <w:lang w:eastAsia="en-US"/>
              </w:rPr>
            </w:pPr>
            <w:r w:rsidRPr="00EF7684">
              <w:rPr>
                <w:rFonts w:asciiTheme="minorHAnsi" w:eastAsiaTheme="minorHAnsi" w:hAnsiTheme="minorHAnsi" w:cstheme="minorHAnsi"/>
                <w:bCs/>
                <w:color w:val="auto"/>
                <w:lang w:eastAsia="en-US"/>
              </w:rPr>
              <w:t xml:space="preserve">MM </w:t>
            </w:r>
            <w:r>
              <w:rPr>
                <w:rFonts w:asciiTheme="minorHAnsi" w:eastAsiaTheme="minorHAnsi" w:hAnsiTheme="minorHAnsi" w:cstheme="minorHAnsi"/>
                <w:bCs/>
                <w:color w:val="auto"/>
                <w:lang w:eastAsia="en-US"/>
              </w:rPr>
              <w:t xml:space="preserve">includes </w:t>
            </w:r>
            <w:r w:rsidRPr="00EF7684">
              <w:rPr>
                <w:rFonts w:asciiTheme="minorHAnsi" w:eastAsiaTheme="minorHAnsi" w:hAnsiTheme="minorHAnsi" w:cstheme="minorHAnsi"/>
                <w:bCs/>
              </w:rPr>
              <w:t>c</w:t>
            </w:r>
            <w:r w:rsidRPr="00EF7684">
              <w:rPr>
                <w:rFonts w:asciiTheme="minorHAnsi" w:hAnsiTheme="minorHAnsi" w:cstheme="minorHAnsi"/>
                <w:bCs/>
                <w14:ligatures w14:val="standardContextual"/>
              </w:rPr>
              <w:t>larification</w:t>
            </w:r>
            <w:r>
              <w:rPr>
                <w:rFonts w:asciiTheme="minorHAnsi" w:hAnsiTheme="minorHAnsi" w:cstheme="minorHAnsi"/>
                <w:bCs/>
                <w14:ligatures w14:val="standardContextual"/>
              </w:rPr>
              <w:t>s</w:t>
            </w:r>
            <w:r w:rsidRPr="00EF7684">
              <w:rPr>
                <w:rFonts w:asciiTheme="minorHAnsi" w:hAnsiTheme="minorHAnsi" w:cstheme="minorHAnsi"/>
                <w:bCs/>
                <w14:ligatures w14:val="standardContextual"/>
              </w:rPr>
              <w:t xml:space="preserve"> on</w:t>
            </w:r>
            <w:r w:rsidRPr="00861904">
              <w:rPr>
                <w:rFonts w:asciiTheme="minorHAnsi" w:hAnsiTheme="minorHAnsi" w:cstheme="minorHAnsi"/>
                <w14:ligatures w14:val="standardContextual"/>
              </w:rPr>
              <w:t xml:space="preserve"> locations where </w:t>
            </w:r>
            <w:r>
              <w:rPr>
                <w:rFonts w:asciiTheme="minorHAnsi" w:hAnsiTheme="minorHAnsi" w:cstheme="minorHAnsi"/>
                <w14:ligatures w14:val="standardContextual"/>
              </w:rPr>
              <w:t xml:space="preserve">the </w:t>
            </w:r>
            <w:r w:rsidRPr="00861904">
              <w:rPr>
                <w:rFonts w:asciiTheme="minorHAnsi" w:hAnsiTheme="minorHAnsi" w:cstheme="minorHAnsi"/>
                <w14:ligatures w14:val="standardContextual"/>
              </w:rPr>
              <w:t>Council will prioritise promoting new employment opportunities</w:t>
            </w:r>
            <w:r w:rsidR="00EE1D80">
              <w:rPr>
                <w:rFonts w:asciiTheme="minorHAnsi" w:hAnsiTheme="minorHAnsi" w:cstheme="minorHAnsi"/>
                <w14:ligatures w14:val="standardContextual"/>
              </w:rPr>
              <w:t xml:space="preserve"> and the </w:t>
            </w:r>
            <w:r w:rsidRPr="00861904">
              <w:rPr>
                <w:rFonts w:asciiTheme="minorHAnsi" w:hAnsiTheme="minorHAnsi" w:cstheme="minorHAnsi"/>
                <w14:ligatures w14:val="standardContextual"/>
              </w:rPr>
              <w:t>approach to safeguarding offices as main town centre use</w:t>
            </w:r>
            <w:r w:rsidR="00EE1D80">
              <w:rPr>
                <w:rFonts w:asciiTheme="minorHAnsi" w:hAnsiTheme="minorHAnsi" w:cstheme="minorHAnsi"/>
                <w14:ligatures w14:val="standardContextual"/>
              </w:rPr>
              <w:t xml:space="preserve"> and </w:t>
            </w:r>
            <w:r w:rsidR="00825CD7">
              <w:rPr>
                <w:rFonts w:asciiTheme="minorHAnsi" w:hAnsiTheme="minorHAnsi" w:cstheme="minorHAnsi"/>
                <w14:ligatures w14:val="standardContextual"/>
              </w:rPr>
              <w:t xml:space="preserve">on </w:t>
            </w:r>
            <w:r w:rsidR="00EE1D80">
              <w:rPr>
                <w:rFonts w:asciiTheme="minorHAnsi" w:hAnsiTheme="minorHAnsi" w:cstheme="minorHAnsi"/>
                <w14:ligatures w14:val="standardContextual"/>
              </w:rPr>
              <w:t xml:space="preserve">a range </w:t>
            </w:r>
            <w:r w:rsidR="00825CD7">
              <w:rPr>
                <w:rFonts w:asciiTheme="minorHAnsi" w:hAnsiTheme="minorHAnsi" w:cstheme="minorHAnsi"/>
                <w14:ligatures w14:val="standardContextual"/>
              </w:rPr>
              <w:t xml:space="preserve">of other matters </w:t>
            </w:r>
            <w:r w:rsidR="00870FBB">
              <w:rPr>
                <w:rFonts w:asciiTheme="minorHAnsi" w:hAnsiTheme="minorHAnsi" w:cstheme="minorHAnsi"/>
                <w14:ligatures w14:val="standardContextual"/>
              </w:rPr>
              <w:t xml:space="preserve">designed </w:t>
            </w:r>
            <w:r w:rsidR="00825CD7">
              <w:rPr>
                <w:rFonts w:asciiTheme="minorHAnsi" w:hAnsiTheme="minorHAnsi" w:cstheme="minorHAnsi"/>
                <w14:ligatures w14:val="standardContextual"/>
              </w:rPr>
              <w:t xml:space="preserve">to </w:t>
            </w:r>
            <w:r w:rsidR="00870FBB">
              <w:rPr>
                <w:rFonts w:asciiTheme="minorHAnsi" w:hAnsiTheme="minorHAnsi" w:cstheme="minorHAnsi"/>
                <w14:ligatures w14:val="standardContextual"/>
              </w:rPr>
              <w:t xml:space="preserve">provide certainty and </w:t>
            </w:r>
            <w:r w:rsidR="00825CD7">
              <w:rPr>
                <w:rFonts w:asciiTheme="minorHAnsi" w:hAnsiTheme="minorHAnsi" w:cstheme="minorHAnsi"/>
                <w14:ligatures w14:val="standardContextual"/>
              </w:rPr>
              <w:t xml:space="preserve">ensure effective </w:t>
            </w:r>
            <w:r w:rsidR="00870FBB">
              <w:rPr>
                <w:rFonts w:asciiTheme="minorHAnsi" w:hAnsiTheme="minorHAnsi" w:cstheme="minorHAnsi"/>
                <w14:ligatures w14:val="standardContextual"/>
              </w:rPr>
              <w:t>and consistent implementation of the policy</w:t>
            </w:r>
            <w:r w:rsidR="00EE1D80">
              <w:rPr>
                <w:rFonts w:asciiTheme="minorHAnsi" w:hAnsiTheme="minorHAnsi" w:cstheme="minorHAnsi"/>
                <w14:ligatures w14:val="standardContextual"/>
              </w:rPr>
              <w:t>.</w:t>
            </w:r>
            <w:r w:rsidR="000E7348">
              <w:rPr>
                <w:rFonts w:asciiTheme="minorHAnsi" w:eastAsiaTheme="minorHAnsi" w:hAnsiTheme="minorHAnsi" w:cstheme="minorHAnsi"/>
                <w:color w:val="auto"/>
                <w:lang w:eastAsia="en-US"/>
              </w:rPr>
              <w:t xml:space="preserve"> MM r</w:t>
            </w:r>
            <w:r w:rsidR="000E7348" w:rsidRPr="007C1D8D">
              <w:rPr>
                <w:rFonts w:asciiTheme="minorHAnsi" w:eastAsiaTheme="minorHAnsi" w:hAnsiTheme="minorHAnsi" w:cstheme="minorHAnsi"/>
                <w:color w:val="auto"/>
                <w:lang w:eastAsia="en-US"/>
              </w:rPr>
              <w:t>evisions for soundness, general conformity with London Plan</w:t>
            </w:r>
            <w:r w:rsidR="000E7348">
              <w:rPr>
                <w:rFonts w:asciiTheme="minorHAnsi" w:eastAsiaTheme="minorHAnsi" w:hAnsiTheme="minorHAnsi" w:cstheme="minorHAnsi"/>
                <w:color w:val="auto"/>
                <w:lang w:eastAsia="en-US"/>
              </w:rPr>
              <w:t xml:space="preserve"> </w:t>
            </w:r>
            <w:r w:rsidR="009C2DB1">
              <w:rPr>
                <w:rFonts w:asciiTheme="minorHAnsi" w:eastAsiaTheme="minorHAnsi" w:hAnsiTheme="minorHAnsi" w:cstheme="minorHAnsi"/>
                <w:color w:val="auto"/>
                <w:lang w:eastAsia="en-US"/>
              </w:rPr>
              <w:t xml:space="preserve">policies </w:t>
            </w:r>
            <w:r w:rsidR="000E7348">
              <w:rPr>
                <w:rFonts w:asciiTheme="minorHAnsi" w:eastAsiaTheme="minorHAnsi" w:hAnsiTheme="minorHAnsi" w:cstheme="minorHAnsi"/>
                <w:color w:val="auto"/>
                <w:lang w:eastAsia="en-US"/>
              </w:rPr>
              <w:t xml:space="preserve">and </w:t>
            </w:r>
            <w:r w:rsidR="004C2996">
              <w:rPr>
                <w:rFonts w:asciiTheme="minorHAnsi" w:eastAsiaTheme="minorHAnsi" w:hAnsiTheme="minorHAnsi" w:cstheme="minorHAnsi"/>
                <w:color w:val="auto"/>
                <w:lang w:eastAsia="en-US"/>
              </w:rPr>
              <w:t>pr</w:t>
            </w:r>
            <w:r w:rsidR="000E7348">
              <w:rPr>
                <w:rFonts w:asciiTheme="minorHAnsi" w:eastAsiaTheme="minorHAnsi" w:hAnsiTheme="minorHAnsi" w:cstheme="minorHAnsi"/>
                <w:color w:val="auto"/>
                <w:lang w:eastAsia="en-US"/>
              </w:rPr>
              <w:t>ovide</w:t>
            </w:r>
            <w:r w:rsidR="004C2996">
              <w:rPr>
                <w:rFonts w:asciiTheme="minorHAnsi" w:eastAsiaTheme="minorHAnsi" w:hAnsiTheme="minorHAnsi" w:cstheme="minorHAnsi"/>
                <w:color w:val="auto"/>
                <w:lang w:eastAsia="en-US"/>
              </w:rPr>
              <w:t>s</w:t>
            </w:r>
            <w:r w:rsidR="000E7348">
              <w:rPr>
                <w:rFonts w:asciiTheme="minorHAnsi" w:eastAsiaTheme="minorHAnsi" w:hAnsiTheme="minorHAnsi" w:cstheme="minorHAnsi"/>
                <w:color w:val="auto"/>
                <w:lang w:eastAsia="en-US"/>
              </w:rPr>
              <w:t xml:space="preserve"> c</w:t>
            </w:r>
            <w:r w:rsidR="000E7348" w:rsidRPr="007C1D8D">
              <w:rPr>
                <w:rFonts w:asciiTheme="minorHAnsi" w:eastAsiaTheme="minorHAnsi" w:hAnsiTheme="minorHAnsi" w:cstheme="minorHAnsi"/>
                <w:color w:val="auto"/>
                <w:lang w:eastAsia="en-US"/>
              </w:rPr>
              <w:t>larification</w:t>
            </w:r>
            <w:r w:rsidR="000E7348">
              <w:rPr>
                <w:rFonts w:asciiTheme="minorHAnsi" w:eastAsiaTheme="minorHAnsi" w:hAnsiTheme="minorHAnsi" w:cstheme="minorHAnsi"/>
                <w:color w:val="auto"/>
                <w:lang w:eastAsia="en-US"/>
              </w:rPr>
              <w:t xml:space="preserve"> on </w:t>
            </w:r>
            <w:proofErr w:type="gramStart"/>
            <w:r w:rsidR="000E7348">
              <w:rPr>
                <w:rFonts w:asciiTheme="minorHAnsi" w:eastAsiaTheme="minorHAnsi" w:hAnsiTheme="minorHAnsi" w:cstheme="minorHAnsi"/>
                <w:color w:val="auto"/>
                <w:lang w:eastAsia="en-US"/>
              </w:rPr>
              <w:t>a number of</w:t>
            </w:r>
            <w:proofErr w:type="gramEnd"/>
            <w:r w:rsidR="000E7348">
              <w:rPr>
                <w:rFonts w:asciiTheme="minorHAnsi" w:eastAsiaTheme="minorHAnsi" w:hAnsiTheme="minorHAnsi" w:cstheme="minorHAnsi"/>
                <w:color w:val="auto"/>
                <w:lang w:eastAsia="en-US"/>
              </w:rPr>
              <w:t xml:space="preserve"> matters </w:t>
            </w:r>
            <w:r w:rsidR="004C2996">
              <w:rPr>
                <w:rFonts w:asciiTheme="minorHAnsi" w:eastAsiaTheme="minorHAnsi" w:hAnsiTheme="minorHAnsi" w:cstheme="minorHAnsi"/>
                <w:color w:val="auto"/>
                <w:lang w:eastAsia="en-US"/>
              </w:rPr>
              <w:t>as detailed in the previous column.</w:t>
            </w:r>
          </w:p>
        </w:tc>
        <w:tc>
          <w:tcPr>
            <w:tcW w:w="1984" w:type="dxa"/>
            <w:tcBorders>
              <w:top w:val="single" w:sz="4" w:space="0" w:color="BFBFBF"/>
              <w:left w:val="single" w:sz="4" w:space="0" w:color="BFBFBF"/>
              <w:bottom w:val="single" w:sz="4" w:space="0" w:color="BFBFBF"/>
              <w:right w:val="single" w:sz="4" w:space="0" w:color="BFBFBF"/>
            </w:tcBorders>
          </w:tcPr>
          <w:p w14:paraId="1FC71689" w14:textId="37511B6F"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A0FABDB" w14:textId="647FC81F"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77C834C" w14:textId="3052984B"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62</w:t>
            </w:r>
          </w:p>
          <w:p w14:paraId="66BDEB1E" w14:textId="7BFBD738"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ECY02 - Affordable Workspace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D3A88AC" w14:textId="77777777" w:rsidR="00A61404" w:rsidRDefault="00CE5249">
            <w:pPr>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This policy promotes economic diversity and supports existing and new business development in Barnet. Since this type of development will be within the Borough’s boundaries there is not likely to be any significant effect on </w:t>
            </w:r>
            <w:r w:rsidR="00A61404">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w:t>
            </w:r>
            <w:r w:rsidR="00CE798F" w:rsidRPr="00861904">
              <w:rPr>
                <w:rFonts w:asciiTheme="minorHAnsi" w:eastAsiaTheme="minorHAnsi" w:hAnsiTheme="minorHAnsi" w:cstheme="minorHAnsi"/>
                <w:color w:val="auto"/>
                <w:lang w:eastAsia="en-US"/>
              </w:rPr>
              <w:t xml:space="preserve"> </w:t>
            </w:r>
          </w:p>
          <w:p w14:paraId="0FAA807F" w14:textId="5BC8817F" w:rsidR="00CE798F" w:rsidRPr="00861904" w:rsidRDefault="00A61404">
            <w:pP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MM provides c</w:t>
            </w:r>
            <w:r w:rsidR="00CE798F" w:rsidRPr="00861904">
              <w:rPr>
                <w:rFonts w:asciiTheme="minorHAnsi" w:eastAsiaTheme="minorHAnsi" w:hAnsiTheme="minorHAnsi" w:cstheme="minorHAnsi"/>
                <w:color w:val="auto"/>
                <w:lang w:eastAsia="en-US"/>
              </w:rPr>
              <w:t xml:space="preserve">larification on proposals for new employment floorspace in designated employment areas, together with Brent Cross GA, Brent Cross West GA, Edgware GA, New Southgate Opportunity Area, and Barnet’s District Town Centres, to sustain a mix of business uses which contribute to the character of an area. Clarification </w:t>
            </w:r>
            <w:r w:rsidR="000B772A">
              <w:rPr>
                <w:rStyle w:val="normaltextrun"/>
                <w:color w:val="0078D4"/>
                <w:u w:val="single"/>
                <w:shd w:val="clear" w:color="auto" w:fill="FFFFFF"/>
              </w:rPr>
              <w:t xml:space="preserve">to ensure consistency with national policy and general conformity with the London Plan, </w:t>
            </w:r>
            <w:r w:rsidR="00CE798F" w:rsidRPr="00861904">
              <w:rPr>
                <w:rFonts w:asciiTheme="minorHAnsi" w:eastAsiaTheme="minorHAnsi" w:hAnsiTheme="minorHAnsi" w:cstheme="minorHAnsi"/>
                <w:color w:val="auto"/>
                <w:lang w:eastAsia="en-US"/>
              </w:rPr>
              <w:t xml:space="preserve">that </w:t>
            </w:r>
            <w:r w:rsidR="0063143A">
              <w:rPr>
                <w:rFonts w:asciiTheme="minorHAnsi" w:eastAsiaTheme="minorHAnsi" w:hAnsiTheme="minorHAnsi" w:cstheme="minorHAnsi"/>
                <w:color w:val="auto"/>
                <w:lang w:eastAsia="en-US"/>
              </w:rPr>
              <w:t xml:space="preserve">a </w:t>
            </w:r>
            <w:r w:rsidR="00CE798F" w:rsidRPr="00861904">
              <w:rPr>
                <w:rFonts w:asciiTheme="minorHAnsi" w:eastAsiaTheme="minorHAnsi" w:hAnsiTheme="minorHAnsi" w:cstheme="minorHAnsi"/>
                <w:color w:val="auto"/>
                <w:lang w:eastAsia="en-US"/>
              </w:rPr>
              <w:t xml:space="preserve">minimum 10% of affordable workspace, or equivalent contribution to off-site provision, is typically sought unless a viability assessment says not viable. </w:t>
            </w:r>
            <w:r w:rsidR="00BE3E48">
              <w:rPr>
                <w:rStyle w:val="normaltextrun"/>
                <w:bdr w:val="none" w:sz="0" w:space="0" w:color="auto" w:frame="1"/>
              </w:rPr>
              <w:t>Revision in Part C</w:t>
            </w:r>
            <w:r w:rsidR="00CE798F" w:rsidRPr="00861904">
              <w:rPr>
                <w:rFonts w:asciiTheme="minorHAnsi" w:eastAsiaTheme="minorHAnsi" w:hAnsiTheme="minorHAnsi" w:cstheme="minorHAnsi"/>
                <w:color w:val="auto"/>
                <w:lang w:eastAsia="en-US"/>
              </w:rPr>
              <w:t xml:space="preserve"> </w:t>
            </w:r>
            <w:r w:rsidR="00BE3E48">
              <w:rPr>
                <w:rFonts w:asciiTheme="minorHAnsi" w:eastAsiaTheme="minorHAnsi" w:hAnsiTheme="minorHAnsi" w:cstheme="minorHAnsi"/>
                <w:color w:val="auto"/>
                <w:lang w:eastAsia="en-US"/>
              </w:rPr>
              <w:t>to e</w:t>
            </w:r>
            <w:r w:rsidR="00CE798F" w:rsidRPr="00861904">
              <w:rPr>
                <w:rFonts w:asciiTheme="minorHAnsi" w:eastAsiaTheme="minorHAnsi" w:hAnsiTheme="minorHAnsi" w:cstheme="minorHAnsi"/>
                <w:color w:val="auto"/>
                <w:lang w:eastAsia="en-US"/>
              </w:rPr>
              <w:t xml:space="preserve">nsuring provision of units that are suitable for sub-division and provide fully customisable spaces for end user, whilst ensuring consistency with MM to Policy ECY01 that requires minimum Category A fit out. Clarification that policy applies to major </w:t>
            </w:r>
            <w:r w:rsidR="00935684">
              <w:rPr>
                <w:rFonts w:asciiTheme="minorHAnsi" w:eastAsiaTheme="minorHAnsi" w:hAnsiTheme="minorHAnsi" w:cstheme="minorHAnsi"/>
                <w:color w:val="auto"/>
                <w:lang w:eastAsia="en-US"/>
              </w:rPr>
              <w:t>d</w:t>
            </w:r>
            <w:r w:rsidR="00CE798F" w:rsidRPr="00861904">
              <w:rPr>
                <w:rFonts w:asciiTheme="minorHAnsi" w:eastAsiaTheme="minorHAnsi" w:hAnsiTheme="minorHAnsi" w:cstheme="minorHAnsi"/>
                <w:color w:val="auto"/>
                <w:lang w:eastAsia="en-US"/>
              </w:rPr>
              <w:t xml:space="preserve">evelopments for new employment floorspace and/ or which would provide net additional floorspace as extension(s) to existing employment premises. </w:t>
            </w:r>
          </w:p>
          <w:p w14:paraId="1EF1C24E" w14:textId="7B6CDB9A" w:rsidR="00CE5249" w:rsidRPr="00861904" w:rsidRDefault="00CE798F">
            <w:pPr>
              <w:suppressAutoHyphens w:val="0"/>
              <w:autoSpaceDN/>
              <w:spacing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Clarification about SPD and that contributions sought are in line with relevant requirements of national policy and CIL Regulations and take account of any viability assessment accompanying the application. </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C2A0A1F"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73D34211" w14:textId="1D6E91ED" w:rsidR="008770E1" w:rsidRDefault="008770E1">
            <w:pPr>
              <w:suppressAutoHyphens w:val="0"/>
              <w:autoSpaceDN/>
              <w:spacing w:after="0" w:line="259" w:lineRule="auto"/>
              <w:rPr>
                <w:rFonts w:eastAsia="Times New Roman"/>
              </w:rPr>
            </w:pPr>
            <w:r>
              <w:rPr>
                <w:rFonts w:eastAsia="Times New Roman"/>
              </w:rPr>
              <w:t>This is a development management policy relating to</w:t>
            </w:r>
            <w:r w:rsidR="009A393A">
              <w:rPr>
                <w:rFonts w:eastAsia="Times New Roman"/>
              </w:rPr>
              <w:t xml:space="preserve"> </w:t>
            </w:r>
            <w:r>
              <w:rPr>
                <w:rFonts w:eastAsia="Times New Roman"/>
              </w:rPr>
              <w:t xml:space="preserve">the </w:t>
            </w:r>
            <w:r w:rsidR="009A393A">
              <w:rPr>
                <w:rFonts w:eastAsia="Times New Roman"/>
              </w:rPr>
              <w:t xml:space="preserve">provision of affordable workspace. </w:t>
            </w:r>
            <w:r>
              <w:rPr>
                <w:rFonts w:eastAsia="Times New Roman"/>
              </w:rPr>
              <w:t xml:space="preserve">Whilst steering employment uses to general areas, the policy as modified does not </w:t>
            </w:r>
            <w:r>
              <w:rPr>
                <w:rFonts w:asciiTheme="minorHAnsi" w:eastAsiaTheme="minorHAnsi" w:hAnsiTheme="minorHAnsi" w:cstheme="minorBidi"/>
                <w:color w:val="auto"/>
                <w:lang w:eastAsia="en-US"/>
              </w:rPr>
              <w:t>identify either specific locations or quanta for any of these types of development</w:t>
            </w:r>
            <w:r w:rsidRPr="00D4240C">
              <w:rPr>
                <w:rFonts w:asciiTheme="minorHAnsi" w:eastAsiaTheme="minorHAnsi" w:hAnsiTheme="minorHAnsi" w:cstheme="minorBidi"/>
                <w:color w:val="auto"/>
                <w:lang w:eastAsia="en-US"/>
              </w:rPr>
              <w:t>.</w:t>
            </w:r>
          </w:p>
          <w:p w14:paraId="3BB7ED19" w14:textId="0A9A7B4B" w:rsidR="008770E1" w:rsidRPr="00943E1A" w:rsidRDefault="008770E1">
            <w:pPr>
              <w:suppressAutoHyphens w:val="0"/>
              <w:autoSpaceDN/>
              <w:spacing w:after="0" w:line="259" w:lineRule="auto"/>
              <w:rPr>
                <w:rFonts w:asciiTheme="minorHAnsi" w:eastAsiaTheme="minorHAnsi" w:hAnsiTheme="minorHAnsi" w:cstheme="minorBidi"/>
                <w:color w:val="auto"/>
                <w:lang w:eastAsia="en-US"/>
              </w:rPr>
            </w:pPr>
            <w:r w:rsidRPr="00EF7684">
              <w:rPr>
                <w:rFonts w:asciiTheme="minorHAnsi" w:eastAsiaTheme="minorHAnsi" w:hAnsiTheme="minorHAnsi" w:cstheme="minorHAnsi"/>
                <w:bCs/>
                <w:color w:val="auto"/>
                <w:lang w:eastAsia="en-US"/>
              </w:rPr>
              <w:t xml:space="preserve">MM </w:t>
            </w:r>
            <w:r>
              <w:rPr>
                <w:rFonts w:asciiTheme="minorHAnsi" w:eastAsiaTheme="minorHAnsi" w:hAnsiTheme="minorHAnsi" w:cstheme="minorHAnsi"/>
                <w:bCs/>
                <w:color w:val="auto"/>
                <w:lang w:eastAsia="en-US"/>
              </w:rPr>
              <w:t xml:space="preserve">includes </w:t>
            </w:r>
            <w:r w:rsidRPr="00EF7684">
              <w:rPr>
                <w:rFonts w:asciiTheme="minorHAnsi" w:eastAsiaTheme="minorHAnsi" w:hAnsiTheme="minorHAnsi" w:cstheme="minorHAnsi"/>
                <w:bCs/>
              </w:rPr>
              <w:t>c</w:t>
            </w:r>
            <w:r w:rsidRPr="00EF7684">
              <w:rPr>
                <w:rFonts w:asciiTheme="minorHAnsi" w:hAnsiTheme="minorHAnsi" w:cstheme="minorHAnsi"/>
                <w:bCs/>
                <w14:ligatures w14:val="standardContextual"/>
              </w:rPr>
              <w:t>larification</w:t>
            </w:r>
            <w:r>
              <w:rPr>
                <w:rFonts w:asciiTheme="minorHAnsi" w:hAnsiTheme="minorHAnsi" w:cstheme="minorHAnsi"/>
                <w:bCs/>
                <w14:ligatures w14:val="standardContextual"/>
              </w:rPr>
              <w:t>s</w:t>
            </w:r>
            <w:r w:rsidRPr="00EF7684">
              <w:rPr>
                <w:rFonts w:asciiTheme="minorHAnsi" w:hAnsiTheme="minorHAnsi" w:cstheme="minorHAnsi"/>
                <w:bCs/>
                <w14:ligatures w14:val="standardContextual"/>
              </w:rPr>
              <w:t xml:space="preserve"> on</w:t>
            </w:r>
            <w:r w:rsidRPr="00861904">
              <w:rPr>
                <w:rFonts w:asciiTheme="minorHAnsi" w:hAnsiTheme="minorHAnsi" w:cstheme="minorHAnsi"/>
                <w14:ligatures w14:val="standardContextual"/>
              </w:rPr>
              <w:t xml:space="preserve"> locations where </w:t>
            </w:r>
            <w:r>
              <w:rPr>
                <w:rFonts w:asciiTheme="minorHAnsi" w:hAnsiTheme="minorHAnsi" w:cstheme="minorHAnsi"/>
                <w14:ligatures w14:val="standardContextual"/>
              </w:rPr>
              <w:t xml:space="preserve">the </w:t>
            </w:r>
            <w:r w:rsidRPr="00861904">
              <w:rPr>
                <w:rFonts w:asciiTheme="minorHAnsi" w:hAnsiTheme="minorHAnsi" w:cstheme="minorHAnsi"/>
                <w14:ligatures w14:val="standardContextual"/>
              </w:rPr>
              <w:t>Council will prioritise promoting new employment opportunities</w:t>
            </w:r>
            <w:r>
              <w:rPr>
                <w:rFonts w:asciiTheme="minorHAnsi" w:hAnsiTheme="minorHAnsi" w:cstheme="minorHAnsi"/>
                <w14:ligatures w14:val="standardContextual"/>
              </w:rPr>
              <w:t xml:space="preserve"> and the </w:t>
            </w:r>
            <w:r w:rsidRPr="00861904">
              <w:rPr>
                <w:rFonts w:asciiTheme="minorHAnsi" w:hAnsiTheme="minorHAnsi" w:cstheme="minorHAnsi"/>
                <w14:ligatures w14:val="standardContextual"/>
              </w:rPr>
              <w:t>approach to safeguarding offices as main town centre use</w:t>
            </w:r>
            <w:r>
              <w:rPr>
                <w:rFonts w:asciiTheme="minorHAnsi" w:hAnsiTheme="minorHAnsi" w:cstheme="minorHAnsi"/>
                <w14:ligatures w14:val="standardContextual"/>
              </w:rPr>
              <w:t xml:space="preserve"> and on a range of other matters designed to provide certainty and ensure effective and consistent implementation of the policy.</w:t>
            </w:r>
            <w:r>
              <w:rPr>
                <w:rFonts w:asciiTheme="minorHAnsi" w:eastAsiaTheme="minorHAnsi" w:hAnsiTheme="minorHAnsi" w:cstheme="minorHAnsi"/>
                <w:color w:val="auto"/>
                <w:lang w:eastAsia="en-US"/>
              </w:rPr>
              <w:t xml:space="preserve"> MM r</w:t>
            </w:r>
            <w:r w:rsidRPr="007C1D8D">
              <w:rPr>
                <w:rFonts w:asciiTheme="minorHAnsi" w:eastAsiaTheme="minorHAnsi" w:hAnsiTheme="minorHAnsi" w:cstheme="minorHAnsi"/>
                <w:color w:val="auto"/>
                <w:lang w:eastAsia="en-US"/>
              </w:rPr>
              <w:t>evisions for soundness, general conformity with London Plan</w:t>
            </w:r>
            <w:r>
              <w:rPr>
                <w:rFonts w:asciiTheme="minorHAnsi" w:eastAsiaTheme="minorHAnsi" w:hAnsiTheme="minorHAnsi" w:cstheme="minorHAnsi"/>
                <w:color w:val="auto"/>
                <w:lang w:eastAsia="en-US"/>
              </w:rPr>
              <w:t xml:space="preserve"> policies and provides c</w:t>
            </w:r>
            <w:r w:rsidRPr="007C1D8D">
              <w:rPr>
                <w:rFonts w:asciiTheme="minorHAnsi" w:eastAsiaTheme="minorHAnsi" w:hAnsiTheme="minorHAnsi" w:cstheme="minorHAnsi"/>
                <w:color w:val="auto"/>
                <w:lang w:eastAsia="en-US"/>
              </w:rPr>
              <w:t>larification</w:t>
            </w:r>
            <w:r>
              <w:rPr>
                <w:rFonts w:asciiTheme="minorHAnsi" w:eastAsiaTheme="minorHAnsi" w:hAnsiTheme="minorHAnsi" w:cstheme="minorHAnsi"/>
                <w:color w:val="auto"/>
                <w:lang w:eastAsia="en-US"/>
              </w:rPr>
              <w:t xml:space="preserve"> on </w:t>
            </w:r>
            <w:proofErr w:type="gramStart"/>
            <w:r>
              <w:rPr>
                <w:rFonts w:asciiTheme="minorHAnsi" w:eastAsiaTheme="minorHAnsi" w:hAnsiTheme="minorHAnsi" w:cstheme="minorHAnsi"/>
                <w:color w:val="auto"/>
                <w:lang w:eastAsia="en-US"/>
              </w:rPr>
              <w:t>a number of</w:t>
            </w:r>
            <w:proofErr w:type="gramEnd"/>
            <w:r>
              <w:rPr>
                <w:rFonts w:asciiTheme="minorHAnsi" w:eastAsiaTheme="minorHAnsi" w:hAnsiTheme="minorHAnsi" w:cstheme="minorHAnsi"/>
                <w:color w:val="auto"/>
                <w:lang w:eastAsia="en-US"/>
              </w:rPr>
              <w:t xml:space="preserve"> matters as detailed in the previous column.</w:t>
            </w:r>
          </w:p>
        </w:tc>
        <w:tc>
          <w:tcPr>
            <w:tcW w:w="1984" w:type="dxa"/>
            <w:tcBorders>
              <w:top w:val="single" w:sz="4" w:space="0" w:color="BFBFBF"/>
              <w:left w:val="single" w:sz="4" w:space="0" w:color="BFBFBF"/>
              <w:bottom w:val="single" w:sz="4" w:space="0" w:color="BFBFBF"/>
              <w:right w:val="single" w:sz="4" w:space="0" w:color="BFBFBF"/>
            </w:tcBorders>
          </w:tcPr>
          <w:p w14:paraId="152D4C31" w14:textId="3D964086"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72565F7A" w14:textId="5998637A" w:rsidTr="00A61A15">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059ECCE" w14:textId="631AF1F1"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63</w:t>
            </w:r>
          </w:p>
          <w:p w14:paraId="6640A6E1" w14:textId="46CC8D6A"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ECY03- Local Jobs, </w:t>
            </w:r>
            <w:proofErr w:type="gramStart"/>
            <w:r w:rsidRPr="00943E1A">
              <w:rPr>
                <w:rFonts w:asciiTheme="minorHAnsi" w:eastAsiaTheme="minorHAnsi" w:hAnsiTheme="minorHAnsi" w:cstheme="minorBidi"/>
                <w:color w:val="auto"/>
                <w:lang w:eastAsia="en-US"/>
              </w:rPr>
              <w:t>Skills</w:t>
            </w:r>
            <w:proofErr w:type="gramEnd"/>
            <w:r w:rsidRPr="00943E1A">
              <w:rPr>
                <w:rFonts w:asciiTheme="minorHAnsi" w:eastAsiaTheme="minorHAnsi" w:hAnsiTheme="minorHAnsi" w:cstheme="minorBidi"/>
                <w:color w:val="auto"/>
                <w:lang w:eastAsia="en-US"/>
              </w:rPr>
              <w:t xml:space="preserve"> and Training</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E888846" w14:textId="36A16F31" w:rsidR="005F5ACE" w:rsidRPr="00861904" w:rsidRDefault="00CE5249">
            <w:pPr>
              <w:suppressAutoHyphens w:val="0"/>
              <w:autoSpaceDN/>
              <w:spacing w:after="0" w:line="259" w:lineRule="auto"/>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 xml:space="preserve">This policy aims to increase local employment opportunities across the Borough and will not in itself lead to development. For this reason, it is not likely to have significant effects on </w:t>
            </w:r>
            <w:r w:rsidR="00401588">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w:t>
            </w:r>
            <w:r w:rsidRPr="00861904">
              <w:rPr>
                <w:rFonts w:asciiTheme="minorHAnsi" w:eastAsiaTheme="minorHAnsi" w:hAnsiTheme="minorHAnsi" w:cstheme="minorHAnsi"/>
                <w:b/>
                <w:color w:val="auto"/>
                <w:lang w:eastAsia="en-US"/>
              </w:rPr>
              <w:t xml:space="preserve"> </w:t>
            </w:r>
          </w:p>
          <w:p w14:paraId="594EFA07" w14:textId="5108A26D" w:rsidR="00CE5249" w:rsidRPr="00861904" w:rsidRDefault="004E692C">
            <w:pPr>
              <w:suppressAutoHyphens w:val="0"/>
              <w:autoSpaceDN/>
              <w:spacing w:after="0" w:line="259" w:lineRule="auto"/>
              <w:rPr>
                <w:rFonts w:asciiTheme="minorHAnsi" w:eastAsiaTheme="minorHAnsi" w:hAnsiTheme="minorHAnsi" w:cstheme="minorHAnsi"/>
                <w:color w:val="auto"/>
                <w:lang w:eastAsia="en-US"/>
              </w:rPr>
            </w:pPr>
            <w:r>
              <w:rPr>
                <w:rStyle w:val="normaltextrun"/>
                <w:shd w:val="clear" w:color="auto" w:fill="FFFFFF"/>
              </w:rPr>
              <w:t>MM revisions are needed to improve the effectiveness of policy implementation and to ensure closer alignment with the London Plan.</w:t>
            </w:r>
            <w:r>
              <w:rPr>
                <w:rStyle w:val="normaltextrun"/>
                <w:i/>
                <w:iCs/>
                <w:shd w:val="clear" w:color="auto" w:fill="FFFFFF"/>
              </w:rPr>
              <w:t xml:space="preserve"> </w:t>
            </w:r>
            <w:r w:rsidR="00A85FBC">
              <w:rPr>
                <w:rFonts w:asciiTheme="minorHAnsi" w:hAnsiTheme="minorHAnsi" w:cstheme="minorHAnsi"/>
                <w14:ligatures w14:val="standardContextual"/>
              </w:rPr>
              <w:t xml:space="preserve">These include </w:t>
            </w:r>
            <w:r w:rsidR="00401588">
              <w:rPr>
                <w:rFonts w:asciiTheme="minorHAnsi" w:hAnsiTheme="minorHAnsi" w:cstheme="minorHAnsi"/>
                <w14:ligatures w14:val="standardContextual"/>
              </w:rPr>
              <w:t>c</w:t>
            </w:r>
            <w:r w:rsidR="005F5ACE" w:rsidRPr="00861904">
              <w:rPr>
                <w:rFonts w:asciiTheme="minorHAnsi" w:hAnsiTheme="minorHAnsi" w:cstheme="minorHAnsi"/>
                <w14:ligatures w14:val="standardContextual"/>
              </w:rPr>
              <w:t>larifications</w:t>
            </w:r>
            <w:r w:rsidR="00633511">
              <w:rPr>
                <w:rFonts w:asciiTheme="minorHAnsi" w:hAnsiTheme="minorHAnsi" w:cstheme="minorHAnsi"/>
                <w14:ligatures w14:val="standardContextual"/>
              </w:rPr>
              <w:t xml:space="preserve"> to</w:t>
            </w:r>
            <w:r w:rsidR="005F5ACE" w:rsidRPr="00861904">
              <w:rPr>
                <w:rFonts w:asciiTheme="minorHAnsi" w:hAnsiTheme="minorHAnsi" w:cstheme="minorHAnsi"/>
                <w14:ligatures w14:val="standardContextual"/>
              </w:rPr>
              <w:t xml:space="preserve"> provid</w:t>
            </w:r>
            <w:r w:rsidR="00401588">
              <w:rPr>
                <w:rFonts w:asciiTheme="minorHAnsi" w:hAnsiTheme="minorHAnsi" w:cstheme="minorHAnsi"/>
                <w14:ligatures w14:val="standardContextual"/>
              </w:rPr>
              <w:t>e</w:t>
            </w:r>
            <w:r w:rsidR="005F5ACE" w:rsidRPr="00861904">
              <w:rPr>
                <w:rFonts w:asciiTheme="minorHAnsi" w:hAnsiTheme="minorHAnsi" w:cstheme="minorHAnsi"/>
                <w14:ligatures w14:val="standardContextual"/>
              </w:rPr>
              <w:t xml:space="preserve"> certainty on qualifying development where Council seeks increased employment opportunities in the Borough, i</w:t>
            </w:r>
            <w:r w:rsidR="00401588">
              <w:rPr>
                <w:rFonts w:asciiTheme="minorHAnsi" w:hAnsiTheme="minorHAnsi" w:cstheme="minorHAnsi"/>
                <w14:ligatures w14:val="standardContextual"/>
              </w:rPr>
              <w:t>.</w:t>
            </w:r>
            <w:r w:rsidR="005F5ACE" w:rsidRPr="00861904">
              <w:rPr>
                <w:rFonts w:asciiTheme="minorHAnsi" w:hAnsiTheme="minorHAnsi" w:cstheme="minorHAnsi"/>
                <w14:ligatures w14:val="standardContextual"/>
              </w:rPr>
              <w:t>e</w:t>
            </w:r>
            <w:r w:rsidR="00401588">
              <w:rPr>
                <w:rFonts w:asciiTheme="minorHAnsi" w:hAnsiTheme="minorHAnsi" w:cstheme="minorHAnsi"/>
                <w14:ligatures w14:val="standardContextual"/>
              </w:rPr>
              <w:t>.</w:t>
            </w:r>
            <w:r w:rsidR="005F5ACE" w:rsidRPr="00861904">
              <w:rPr>
                <w:rFonts w:asciiTheme="minorHAnsi" w:hAnsiTheme="minorHAnsi" w:cstheme="minorHAnsi"/>
                <w14:ligatures w14:val="standardContextual"/>
              </w:rPr>
              <w:t xml:space="preserve"> major developments where 20 or more full-time equivalent (FTE) jobs created. Proposals required to set out skills, </w:t>
            </w:r>
            <w:proofErr w:type="gramStart"/>
            <w:r w:rsidR="005F5ACE" w:rsidRPr="00861904">
              <w:rPr>
                <w:rFonts w:asciiTheme="minorHAnsi" w:hAnsiTheme="minorHAnsi" w:cstheme="minorHAnsi"/>
                <w14:ligatures w14:val="standardContextual"/>
              </w:rPr>
              <w:t>employment</w:t>
            </w:r>
            <w:proofErr w:type="gramEnd"/>
            <w:r w:rsidR="005F5ACE" w:rsidRPr="00861904">
              <w:rPr>
                <w:rFonts w:asciiTheme="minorHAnsi" w:hAnsiTheme="minorHAnsi" w:cstheme="minorHAnsi"/>
                <w14:ligatures w14:val="standardContextual"/>
              </w:rPr>
              <w:t xml:space="preserve"> and training opportunities to be delivered and deletion of requirement for a LEA (to align with London Plan Policy E11).</w:t>
            </w:r>
            <w:r w:rsidR="000F03BA">
              <w:rPr>
                <w:rFonts w:asciiTheme="minorHAnsi" w:hAnsiTheme="minorHAnsi" w:cstheme="minorHAnsi"/>
                <w14:ligatures w14:val="standardContextual"/>
              </w:rPr>
              <w:t xml:space="preserve"> </w:t>
            </w:r>
            <w:r w:rsidR="00325632">
              <w:rPr>
                <w:rStyle w:val="normaltextrun"/>
                <w:shd w:val="clear" w:color="auto" w:fill="FFFFFF"/>
              </w:rPr>
              <w:t xml:space="preserve">Rewording in Part C is necessary to reflect the status of SPDs, clarifying </w:t>
            </w:r>
            <w:r w:rsidR="005F5ACE" w:rsidRPr="00861904">
              <w:rPr>
                <w:rFonts w:asciiTheme="minorHAnsi" w:hAnsiTheme="minorHAnsi" w:cstheme="minorHAnsi"/>
                <w14:ligatures w14:val="standardContextual"/>
              </w:rPr>
              <w:t xml:space="preserve">that decision makers </w:t>
            </w:r>
            <w:r w:rsidR="00D35E8F">
              <w:rPr>
                <w:rFonts w:asciiTheme="minorHAnsi" w:hAnsiTheme="minorHAnsi" w:cstheme="minorHAnsi"/>
                <w14:ligatures w14:val="standardContextual"/>
              </w:rPr>
              <w:t xml:space="preserve">should </w:t>
            </w:r>
            <w:r w:rsidR="005F5ACE" w:rsidRPr="00861904">
              <w:rPr>
                <w:rFonts w:asciiTheme="minorHAnsi" w:hAnsiTheme="minorHAnsi" w:cstheme="minorHAnsi"/>
                <w14:ligatures w14:val="standardContextual"/>
              </w:rPr>
              <w:t xml:space="preserve">have regard to any relevant SPD guidance intended to be provided with respect to jobs, </w:t>
            </w:r>
            <w:proofErr w:type="gramStart"/>
            <w:r w:rsidR="005F5ACE" w:rsidRPr="00861904">
              <w:rPr>
                <w:rFonts w:asciiTheme="minorHAnsi" w:hAnsiTheme="minorHAnsi" w:cstheme="minorHAnsi"/>
                <w14:ligatures w14:val="standardContextual"/>
              </w:rPr>
              <w:t>skills</w:t>
            </w:r>
            <w:proofErr w:type="gramEnd"/>
            <w:r w:rsidR="005F5ACE" w:rsidRPr="00861904">
              <w:rPr>
                <w:rFonts w:asciiTheme="minorHAnsi" w:hAnsiTheme="minorHAnsi" w:cstheme="minorHAnsi"/>
                <w14:ligatures w14:val="standardContextual"/>
              </w:rPr>
              <w:t xml:space="preserve"> and training.</w:t>
            </w:r>
            <w:r w:rsidR="001A7ABC">
              <w:rPr>
                <w:rFonts w:asciiTheme="minorHAnsi" w:hAnsiTheme="minorHAnsi" w:cstheme="minorHAnsi"/>
                <w14:ligatures w14:val="standardContextual"/>
              </w:rPr>
              <w:t xml:space="preserve"> </w:t>
            </w:r>
            <w:r w:rsidR="001A7ABC">
              <w:rPr>
                <w:rStyle w:val="normaltextrun"/>
                <w:shd w:val="clear" w:color="auto" w:fill="FFFFFF"/>
              </w:rPr>
              <w:t xml:space="preserve">Revisions in the policy supporting text provide clarification </w:t>
            </w:r>
            <w:proofErr w:type="gramStart"/>
            <w:r w:rsidR="001A7ABC">
              <w:rPr>
                <w:rStyle w:val="normaltextrun"/>
                <w:shd w:val="clear" w:color="auto" w:fill="FFFFFF"/>
              </w:rPr>
              <w:t xml:space="preserve">regarding </w:t>
            </w:r>
            <w:r w:rsidR="005F5ACE" w:rsidRPr="00861904">
              <w:rPr>
                <w:rFonts w:asciiTheme="minorHAnsi" w:hAnsiTheme="minorHAnsi" w:cstheme="minorHAnsi"/>
                <w14:ligatures w14:val="standardContextual"/>
              </w:rPr>
              <w:t xml:space="preserve"> how</w:t>
            </w:r>
            <w:proofErr w:type="gramEnd"/>
            <w:r w:rsidR="005F5ACE" w:rsidRPr="00861904">
              <w:rPr>
                <w:rFonts w:asciiTheme="minorHAnsi" w:hAnsiTheme="minorHAnsi" w:cstheme="minorHAnsi"/>
                <w14:ligatures w14:val="standardContextual"/>
              </w:rPr>
              <w:t xml:space="preserve"> FTE job creation calculated for decision making in terms of permanent jobs arising from development, and where temporary jobs are created during construction. Revisions to encourage developers to liaise with the Council at early stage</w:t>
            </w:r>
            <w:r w:rsidR="00923EA0">
              <w:rPr>
                <w:rFonts w:asciiTheme="minorHAnsi" w:hAnsiTheme="minorHAnsi" w:cstheme="minorHAnsi"/>
                <w14:ligatures w14:val="standardContextual"/>
              </w:rPr>
              <w:t xml:space="preserve"> </w:t>
            </w:r>
            <w:r w:rsidR="00923EA0">
              <w:rPr>
                <w:rStyle w:val="normaltextrun"/>
                <w:shd w:val="clear" w:color="auto" w:fill="FFFFFF"/>
              </w:rPr>
              <w:t>to identify opportunities associated with proposed developments.</w:t>
            </w:r>
            <w:r w:rsidR="00923EA0">
              <w:rPr>
                <w:rStyle w:val="eop"/>
                <w:shd w:val="clear" w:color="auto" w:fill="FFFFFF"/>
              </w:rPr>
              <w:t> </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1BBB1A9"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789B82FF" w14:textId="6128D005" w:rsidR="00545BA5" w:rsidRDefault="00545BA5">
            <w:pPr>
              <w:suppressAutoHyphens w:val="0"/>
              <w:autoSpaceDN/>
              <w:spacing w:after="0" w:line="259" w:lineRule="auto"/>
              <w:rPr>
                <w:rFonts w:eastAsia="Times New Roman"/>
              </w:rPr>
            </w:pPr>
            <w:r>
              <w:rPr>
                <w:rFonts w:eastAsia="Times New Roman"/>
              </w:rPr>
              <w:t xml:space="preserve">This policy </w:t>
            </w:r>
            <w:r w:rsidR="00071D64">
              <w:rPr>
                <w:rFonts w:eastAsia="Times New Roman"/>
              </w:rPr>
              <w:t>outlines measures that the Council will take to increase employment oppo</w:t>
            </w:r>
            <w:r w:rsidR="009507B5">
              <w:rPr>
                <w:rFonts w:eastAsia="Times New Roman"/>
              </w:rPr>
              <w:t>rtunities arising from developments for local people</w:t>
            </w:r>
            <w:r w:rsidR="001A0DDB">
              <w:rPr>
                <w:rFonts w:eastAsia="Times New Roman"/>
              </w:rPr>
              <w:t>. T</w:t>
            </w:r>
            <w:r>
              <w:rPr>
                <w:rFonts w:eastAsia="Times New Roman"/>
              </w:rPr>
              <w:t xml:space="preserve">he policy does not </w:t>
            </w:r>
            <w:r>
              <w:rPr>
                <w:rFonts w:asciiTheme="minorHAnsi" w:eastAsiaTheme="minorHAnsi" w:hAnsiTheme="minorHAnsi" w:cstheme="minorBidi"/>
                <w:color w:val="auto"/>
                <w:lang w:eastAsia="en-US"/>
              </w:rPr>
              <w:t xml:space="preserve">identify either specific locations or quanta for any of </w:t>
            </w:r>
            <w:r w:rsidR="001A0DDB">
              <w:rPr>
                <w:rFonts w:asciiTheme="minorHAnsi" w:eastAsiaTheme="minorHAnsi" w:hAnsiTheme="minorHAnsi" w:cstheme="minorBidi"/>
                <w:color w:val="auto"/>
                <w:lang w:eastAsia="en-US"/>
              </w:rPr>
              <w:t xml:space="preserve">this type of employment generating </w:t>
            </w:r>
            <w:r>
              <w:rPr>
                <w:rFonts w:asciiTheme="minorHAnsi" w:eastAsiaTheme="minorHAnsi" w:hAnsiTheme="minorHAnsi" w:cstheme="minorBidi"/>
                <w:color w:val="auto"/>
                <w:lang w:eastAsia="en-US"/>
              </w:rPr>
              <w:t>development</w:t>
            </w:r>
            <w:r w:rsidRPr="00D4240C">
              <w:rPr>
                <w:rFonts w:asciiTheme="minorHAnsi" w:eastAsiaTheme="minorHAnsi" w:hAnsiTheme="minorHAnsi" w:cstheme="minorBidi"/>
                <w:color w:val="auto"/>
                <w:lang w:eastAsia="en-US"/>
              </w:rPr>
              <w:t>.</w:t>
            </w:r>
          </w:p>
          <w:p w14:paraId="45DAB4C9" w14:textId="629308AA" w:rsidR="00545BA5" w:rsidRPr="00943E1A" w:rsidRDefault="00545BA5">
            <w:pPr>
              <w:suppressAutoHyphens w:val="0"/>
              <w:autoSpaceDN/>
              <w:spacing w:after="0" w:line="259" w:lineRule="auto"/>
              <w:rPr>
                <w:rFonts w:asciiTheme="minorHAnsi" w:eastAsiaTheme="minorHAnsi" w:hAnsiTheme="minorHAnsi" w:cstheme="minorBidi"/>
                <w:color w:val="auto"/>
                <w:lang w:eastAsia="en-US"/>
              </w:rPr>
            </w:pPr>
            <w:r w:rsidRPr="00EF7684">
              <w:rPr>
                <w:rFonts w:asciiTheme="minorHAnsi" w:eastAsiaTheme="minorHAnsi" w:hAnsiTheme="minorHAnsi" w:cstheme="minorHAnsi"/>
                <w:bCs/>
                <w:color w:val="auto"/>
                <w:lang w:eastAsia="en-US"/>
              </w:rPr>
              <w:t xml:space="preserve">MM </w:t>
            </w:r>
            <w:r>
              <w:rPr>
                <w:rFonts w:asciiTheme="minorHAnsi" w:eastAsiaTheme="minorHAnsi" w:hAnsiTheme="minorHAnsi" w:cstheme="minorHAnsi"/>
                <w:bCs/>
                <w:color w:val="auto"/>
                <w:lang w:eastAsia="en-US"/>
              </w:rPr>
              <w:t xml:space="preserve">includes </w:t>
            </w:r>
            <w:r w:rsidRPr="00EF7684">
              <w:rPr>
                <w:rFonts w:asciiTheme="minorHAnsi" w:eastAsiaTheme="minorHAnsi" w:hAnsiTheme="minorHAnsi" w:cstheme="minorHAnsi"/>
                <w:bCs/>
              </w:rPr>
              <w:t>c</w:t>
            </w:r>
            <w:r w:rsidRPr="00EF7684">
              <w:rPr>
                <w:rFonts w:asciiTheme="minorHAnsi" w:hAnsiTheme="minorHAnsi" w:cstheme="minorHAnsi"/>
                <w:bCs/>
                <w14:ligatures w14:val="standardContextual"/>
              </w:rPr>
              <w:t>larification</w:t>
            </w:r>
            <w:r>
              <w:rPr>
                <w:rFonts w:asciiTheme="minorHAnsi" w:hAnsiTheme="minorHAnsi" w:cstheme="minorHAnsi"/>
                <w:bCs/>
                <w14:ligatures w14:val="standardContextual"/>
              </w:rPr>
              <w:t>s</w:t>
            </w:r>
            <w:r w:rsidRPr="00EF7684">
              <w:rPr>
                <w:rFonts w:asciiTheme="minorHAnsi" w:hAnsiTheme="minorHAnsi" w:cstheme="minorHAnsi"/>
                <w:bCs/>
                <w14:ligatures w14:val="standardContextual"/>
              </w:rPr>
              <w:t xml:space="preserve"> </w:t>
            </w:r>
            <w:r w:rsidR="001A0DDB">
              <w:rPr>
                <w:rFonts w:asciiTheme="minorHAnsi" w:hAnsiTheme="minorHAnsi" w:cstheme="minorHAnsi"/>
                <w:bCs/>
                <w14:ligatures w14:val="standardContextual"/>
              </w:rPr>
              <w:t xml:space="preserve">to improve </w:t>
            </w:r>
            <w:r w:rsidR="00F4632B">
              <w:rPr>
                <w:rFonts w:asciiTheme="minorHAnsi" w:hAnsiTheme="minorHAnsi" w:cstheme="minorHAnsi"/>
                <w:bCs/>
                <w14:ligatures w14:val="standardContextual"/>
              </w:rPr>
              <w:t>the effectiveness of policy implementation.</w:t>
            </w:r>
          </w:p>
        </w:tc>
        <w:tc>
          <w:tcPr>
            <w:tcW w:w="1984" w:type="dxa"/>
            <w:tcBorders>
              <w:top w:val="single" w:sz="4" w:space="0" w:color="BFBFBF"/>
              <w:left w:val="single" w:sz="4" w:space="0" w:color="BFBFBF"/>
              <w:bottom w:val="single" w:sz="4" w:space="0" w:color="BFBFBF"/>
              <w:right w:val="single" w:sz="4" w:space="0" w:color="BFBFBF"/>
            </w:tcBorders>
          </w:tcPr>
          <w:p w14:paraId="462D2094" w14:textId="18583691"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C64B4" w:rsidRPr="00943E1A" w14:paraId="05F65BDC" w14:textId="6004C579" w:rsidTr="00CC64B4">
        <w:trPr>
          <w:gridAfter w:val="3"/>
          <w:wAfter w:w="4293" w:type="dxa"/>
          <w:trHeight w:val="286"/>
        </w:trPr>
        <w:tc>
          <w:tcPr>
            <w:tcW w:w="15255" w:type="dxa"/>
            <w:gridSpan w:val="7"/>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699D110" w14:textId="57F988D9"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b/>
                <w:color w:val="auto"/>
                <w:lang w:eastAsia="en-US"/>
              </w:rPr>
              <w:t>E</w:t>
            </w:r>
            <w:r w:rsidR="00193A39" w:rsidRPr="00861904">
              <w:rPr>
                <w:rFonts w:asciiTheme="minorHAnsi" w:eastAsiaTheme="minorHAnsi" w:hAnsiTheme="minorHAnsi" w:cstheme="minorHAnsi"/>
                <w:b/>
                <w:color w:val="auto"/>
                <w:lang w:eastAsia="en-US"/>
              </w:rPr>
              <w:t>nvironment</w:t>
            </w:r>
            <w:r w:rsidRPr="00861904">
              <w:rPr>
                <w:rFonts w:asciiTheme="minorHAnsi" w:eastAsiaTheme="minorHAnsi" w:hAnsiTheme="minorHAnsi" w:cstheme="minorHAnsi"/>
                <w:b/>
                <w:color w:val="auto"/>
                <w:lang w:eastAsia="en-US"/>
              </w:rPr>
              <w:t xml:space="preserve"> and Climate Change  </w:t>
            </w:r>
          </w:p>
        </w:tc>
        <w:tc>
          <w:tcPr>
            <w:tcW w:w="43" w:type="dxa"/>
            <w:tcBorders>
              <w:top w:val="single" w:sz="4" w:space="0" w:color="BFBFBF"/>
              <w:left w:val="single" w:sz="4" w:space="0" w:color="BFBFBF"/>
              <w:bottom w:val="single" w:sz="4" w:space="0" w:color="BFBFBF"/>
              <w:right w:val="single" w:sz="4" w:space="0" w:color="BFBFBF"/>
            </w:tcBorders>
          </w:tcPr>
          <w:p w14:paraId="3218A1C7" w14:textId="77777777" w:rsidR="00CE5249" w:rsidRPr="00943E1A" w:rsidRDefault="00CE5249">
            <w:pPr>
              <w:suppressAutoHyphens w:val="0"/>
              <w:autoSpaceDN/>
              <w:spacing w:after="0" w:line="259" w:lineRule="auto"/>
              <w:rPr>
                <w:rFonts w:asciiTheme="minorHAnsi" w:eastAsiaTheme="minorHAnsi" w:hAnsiTheme="minorHAnsi" w:cstheme="minorBidi"/>
                <w:b/>
                <w:color w:val="auto"/>
                <w:lang w:eastAsia="en-US"/>
              </w:rPr>
            </w:pPr>
          </w:p>
        </w:tc>
      </w:tr>
      <w:tr w:rsidR="002E28E3" w:rsidRPr="00943E1A" w14:paraId="6DC446B5" w14:textId="3643146F" w:rsidTr="00A61A15">
        <w:trPr>
          <w:gridAfter w:val="5"/>
          <w:wAfter w:w="4899" w:type="dxa"/>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4BD581" w14:textId="6B0980BA"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64</w:t>
            </w:r>
          </w:p>
          <w:p w14:paraId="572EC2F0" w14:textId="5589609A"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ECC01 – Mitigating Climate Change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C7B3481" w14:textId="77777777" w:rsidR="00B4294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The policy sets out design requirements for development to </w:t>
            </w:r>
            <w:r w:rsidR="00B21424">
              <w:rPr>
                <w:rFonts w:asciiTheme="minorHAnsi" w:eastAsiaTheme="minorHAnsi" w:hAnsiTheme="minorHAnsi" w:cstheme="minorHAnsi"/>
                <w:color w:val="auto"/>
                <w:lang w:eastAsia="en-US"/>
              </w:rPr>
              <w:t xml:space="preserve">minimise </w:t>
            </w:r>
            <w:r w:rsidR="00971F39">
              <w:rPr>
                <w:rFonts w:asciiTheme="minorHAnsi" w:eastAsiaTheme="minorHAnsi" w:hAnsiTheme="minorHAnsi" w:cstheme="minorHAnsi"/>
                <w:color w:val="auto"/>
                <w:lang w:eastAsia="en-US"/>
              </w:rPr>
              <w:t xml:space="preserve">contributions to </w:t>
            </w:r>
            <w:r w:rsidRPr="00861904">
              <w:rPr>
                <w:rFonts w:asciiTheme="minorHAnsi" w:eastAsiaTheme="minorHAnsi" w:hAnsiTheme="minorHAnsi" w:cstheme="minorHAnsi"/>
                <w:color w:val="auto"/>
                <w:lang w:eastAsia="en-US"/>
              </w:rPr>
              <w:t xml:space="preserve">climate change. As such, it is designed to safeguard the built environment and will not itself lead to development and for this reason, it is not likely to have significant effects on </w:t>
            </w:r>
            <w:r w:rsidR="00971F39">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w:t>
            </w:r>
          </w:p>
          <w:p w14:paraId="32CC7AC7" w14:textId="11B9C580" w:rsidR="00745673" w:rsidRPr="00861904" w:rsidRDefault="00B42944">
            <w:pPr>
              <w:suppressAutoHyphens w:val="0"/>
              <w:autoSpaceDN/>
              <w:spacing w:after="0" w:line="259" w:lineRule="auto"/>
              <w:rPr>
                <w:rFonts w:asciiTheme="minorHAnsi" w:eastAsiaTheme="minorHAnsi" w:hAnsiTheme="minorHAnsi" w:cstheme="minorHAnsi"/>
                <w:b/>
                <w:color w:val="auto"/>
                <w:lang w:eastAsia="en-US"/>
              </w:rPr>
            </w:pPr>
            <w:r>
              <w:rPr>
                <w:rStyle w:val="normaltextrun"/>
                <w:shd w:val="clear" w:color="auto" w:fill="FFFFFF"/>
              </w:rPr>
              <w:t>MM revisions are focussed on soundness and to ensure closer alignment / general conformity with London Plan and national policy. These revisions include:</w:t>
            </w:r>
            <w:r>
              <w:rPr>
                <w:rStyle w:val="normaltextrun"/>
                <w:sz w:val="18"/>
                <w:szCs w:val="18"/>
                <w:shd w:val="clear" w:color="auto" w:fill="FFFFFF"/>
              </w:rPr>
              <w:t> </w:t>
            </w:r>
            <w:r>
              <w:rPr>
                <w:rStyle w:val="eop"/>
                <w:sz w:val="18"/>
                <w:szCs w:val="18"/>
                <w:shd w:val="clear" w:color="auto" w:fill="FFFFFF"/>
              </w:rPr>
              <w:t> </w:t>
            </w:r>
            <w:r w:rsidR="00CE5249" w:rsidRPr="00861904">
              <w:rPr>
                <w:rFonts w:asciiTheme="minorHAnsi" w:eastAsiaTheme="minorHAnsi" w:hAnsiTheme="minorHAnsi" w:cstheme="minorHAnsi"/>
                <w:b/>
                <w:color w:val="auto"/>
                <w:lang w:eastAsia="en-US"/>
              </w:rPr>
              <w:t xml:space="preserve"> </w:t>
            </w:r>
          </w:p>
          <w:p w14:paraId="2B19AC4C" w14:textId="77777777" w:rsidR="003E35DD" w:rsidRPr="00A61A15" w:rsidRDefault="003E35DD">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eastAsia="Arial" w:hAnsiTheme="minorHAnsi" w:cstheme="minorHAnsi"/>
                <w:sz w:val="22"/>
                <w:szCs w:val="22"/>
              </w:rPr>
              <w:t>Part A) - re-wording to align with Policy BSS01 in terms of locations for growth and para 20 of the NPPF in respect of climate change mitigation and adaptation.</w:t>
            </w:r>
            <w:r w:rsidRPr="00A61A15">
              <w:rPr>
                <w:rStyle w:val="eop"/>
                <w:rFonts w:asciiTheme="minorHAnsi" w:hAnsiTheme="minorHAnsi" w:cstheme="minorHAnsi"/>
                <w:sz w:val="22"/>
                <w:szCs w:val="22"/>
              </w:rPr>
              <w:t> </w:t>
            </w:r>
          </w:p>
          <w:p w14:paraId="12F3AEF6" w14:textId="77777777" w:rsidR="003E35DD" w:rsidRPr="00A61A15" w:rsidRDefault="003E35DD">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eastAsia="Arial" w:hAnsiTheme="minorHAnsi" w:cstheme="minorHAnsi"/>
                <w:sz w:val="22"/>
                <w:szCs w:val="22"/>
              </w:rPr>
              <w:t>Part B) - explanation of ‘promote the highest environmental standards’ and ‘exemplary levels of sustainability</w:t>
            </w:r>
            <w:proofErr w:type="gramStart"/>
            <w:r w:rsidRPr="00A61A15">
              <w:rPr>
                <w:rStyle w:val="normaltextrun"/>
                <w:rFonts w:asciiTheme="minorHAnsi" w:eastAsia="Arial" w:hAnsiTheme="minorHAnsi" w:cstheme="minorHAnsi"/>
                <w:sz w:val="22"/>
                <w:szCs w:val="22"/>
              </w:rPr>
              <w:t>’;</w:t>
            </w:r>
            <w:proofErr w:type="gramEnd"/>
            <w:r w:rsidRPr="00A61A15">
              <w:rPr>
                <w:rStyle w:val="normaltextrun"/>
                <w:rFonts w:asciiTheme="minorHAnsi" w:eastAsia="Arial" w:hAnsiTheme="minorHAnsi" w:cstheme="minorHAnsi"/>
                <w:sz w:val="22"/>
                <w:szCs w:val="22"/>
              </w:rPr>
              <w:t> </w:t>
            </w:r>
            <w:r w:rsidRPr="00A61A15">
              <w:rPr>
                <w:rStyle w:val="eop"/>
                <w:rFonts w:asciiTheme="minorHAnsi" w:hAnsiTheme="minorHAnsi" w:cstheme="minorHAnsi"/>
                <w:sz w:val="22"/>
                <w:szCs w:val="22"/>
              </w:rPr>
              <w:t> </w:t>
            </w:r>
          </w:p>
          <w:p w14:paraId="298BD48E" w14:textId="77777777" w:rsidR="003E35DD" w:rsidRPr="00A61A15" w:rsidRDefault="003E35DD">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eastAsia="Arial" w:hAnsiTheme="minorHAnsi" w:cstheme="minorHAnsi"/>
                <w:sz w:val="22"/>
                <w:szCs w:val="22"/>
              </w:rPr>
              <w:t>Parts C) and D) - clarification on energy matters to reflect London Plan terminology; deletion of reference to Part L of the Building Regs to provide clarity that it is the zero-carbon target that is sought to be achieved by major development in accordance with London Plan Policy SI2. Deletion of the reference that minor development proposals should meet Council’s carbon reduction target of at least 6% beyond Part L of the Building Regs is required as there is insufficient evidence to justify imposition of this target as a requirement in all circumstances. </w:t>
            </w:r>
            <w:r w:rsidRPr="00A61A15">
              <w:rPr>
                <w:rStyle w:val="eop"/>
                <w:rFonts w:asciiTheme="minorHAnsi" w:hAnsiTheme="minorHAnsi" w:cstheme="minorHAnsi"/>
                <w:sz w:val="22"/>
                <w:szCs w:val="22"/>
              </w:rPr>
              <w:t> </w:t>
            </w:r>
          </w:p>
          <w:p w14:paraId="74662679" w14:textId="77777777" w:rsidR="003E35DD" w:rsidRPr="00A61A15" w:rsidRDefault="003E35DD">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eastAsia="Arial" w:hAnsiTheme="minorHAnsi" w:cstheme="minorHAnsi"/>
                <w:sz w:val="22"/>
                <w:szCs w:val="22"/>
              </w:rPr>
              <w:t>Part E - requirements relating to decentralised energy deleted and instead alignment with Policy SI3 of the London Plan. </w:t>
            </w:r>
            <w:r w:rsidRPr="00A61A15">
              <w:rPr>
                <w:rStyle w:val="eop"/>
                <w:rFonts w:asciiTheme="minorHAnsi" w:hAnsiTheme="minorHAnsi" w:cstheme="minorHAnsi"/>
                <w:sz w:val="22"/>
                <w:szCs w:val="22"/>
              </w:rPr>
              <w:t> </w:t>
            </w:r>
          </w:p>
          <w:p w14:paraId="0DDED676" w14:textId="77777777" w:rsidR="003E35DD" w:rsidRPr="00A61A15" w:rsidRDefault="003E35DD">
            <w:pPr>
              <w:pStyle w:val="paragraph"/>
              <w:spacing w:before="0" w:beforeAutospacing="0" w:after="0" w:afterAutospacing="0"/>
              <w:textAlignment w:val="baseline"/>
              <w:rPr>
                <w:rFonts w:asciiTheme="minorHAnsi" w:hAnsiTheme="minorHAnsi" w:cstheme="minorHAnsi"/>
                <w:sz w:val="18"/>
                <w:szCs w:val="18"/>
              </w:rPr>
            </w:pPr>
            <w:r w:rsidRPr="00A61A15">
              <w:rPr>
                <w:rStyle w:val="normaltextrun"/>
                <w:rFonts w:asciiTheme="minorHAnsi" w:eastAsia="Arial" w:hAnsiTheme="minorHAnsi" w:cstheme="minorHAnsi"/>
                <w:sz w:val="22"/>
                <w:szCs w:val="22"/>
              </w:rPr>
              <w:t>Part H -</w:t>
            </w:r>
            <w:r w:rsidRPr="00A61A15">
              <w:rPr>
                <w:rStyle w:val="normaltextrun"/>
                <w:rFonts w:asciiTheme="minorHAnsi" w:eastAsia="Arial" w:hAnsiTheme="minorHAnsi" w:cstheme="minorHAnsi"/>
                <w:sz w:val="18"/>
                <w:szCs w:val="18"/>
              </w:rPr>
              <w:t xml:space="preserve"> </w:t>
            </w:r>
            <w:r w:rsidRPr="00A61A15">
              <w:rPr>
                <w:rStyle w:val="normaltextrun"/>
                <w:rFonts w:asciiTheme="minorHAnsi" w:eastAsia="Arial" w:hAnsiTheme="minorHAnsi" w:cstheme="minorHAnsi"/>
                <w:sz w:val="22"/>
                <w:szCs w:val="22"/>
              </w:rPr>
              <w:t>wording relating to harm to the significance of heritage is replaced with a reference to Policy CH08 to ensure consistency; also,</w:t>
            </w:r>
            <w:r w:rsidRPr="00A61A15">
              <w:rPr>
                <w:rStyle w:val="normaltextrun"/>
                <w:rFonts w:asciiTheme="minorHAnsi" w:eastAsia="Arial" w:hAnsiTheme="minorHAnsi" w:cstheme="minorHAnsi"/>
                <w:sz w:val="18"/>
                <w:szCs w:val="18"/>
              </w:rPr>
              <w:t xml:space="preserve"> </w:t>
            </w:r>
            <w:r w:rsidRPr="00A61A15">
              <w:rPr>
                <w:rStyle w:val="normaltextrun"/>
                <w:rFonts w:asciiTheme="minorHAnsi" w:eastAsia="Arial" w:hAnsiTheme="minorHAnsi" w:cstheme="minorHAnsi"/>
                <w:sz w:val="22"/>
                <w:szCs w:val="22"/>
              </w:rPr>
              <w:t xml:space="preserve">additions included to ensure that the policy wording is consistent with the Council’s support of the retrofitting, </w:t>
            </w:r>
            <w:proofErr w:type="gramStart"/>
            <w:r w:rsidRPr="00A61A15">
              <w:rPr>
                <w:rStyle w:val="normaltextrun"/>
                <w:rFonts w:asciiTheme="minorHAnsi" w:eastAsia="Arial" w:hAnsiTheme="minorHAnsi" w:cstheme="minorHAnsi"/>
                <w:sz w:val="22"/>
                <w:szCs w:val="22"/>
              </w:rPr>
              <w:t>reuse</w:t>
            </w:r>
            <w:proofErr w:type="gramEnd"/>
            <w:r w:rsidRPr="00A61A15">
              <w:rPr>
                <w:rStyle w:val="normaltextrun"/>
                <w:rFonts w:asciiTheme="minorHAnsi" w:eastAsia="Arial" w:hAnsiTheme="minorHAnsi" w:cstheme="minorHAnsi"/>
                <w:sz w:val="22"/>
                <w:szCs w:val="22"/>
              </w:rPr>
              <w:t xml:space="preserve"> and adaptation of existing buildings at paragraph 10.6.3.</w:t>
            </w:r>
            <w:r w:rsidRPr="00A61A15">
              <w:rPr>
                <w:rStyle w:val="eop"/>
                <w:rFonts w:asciiTheme="minorHAnsi" w:hAnsiTheme="minorHAnsi" w:cstheme="minorHAnsi"/>
                <w:sz w:val="22"/>
                <w:szCs w:val="22"/>
              </w:rPr>
              <w:t> </w:t>
            </w:r>
          </w:p>
          <w:p w14:paraId="37F95DFC" w14:textId="5AC73624"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6DBF0B8" w14:textId="3EAE8202" w:rsidR="00F50782" w:rsidRDefault="00F50782">
            <w:pPr>
              <w:rPr>
                <w:rFonts w:eastAsia="Times New Roman"/>
              </w:rPr>
            </w:pPr>
            <w:r>
              <w:rPr>
                <w:rFonts w:eastAsia="Times New Roman"/>
              </w:rPr>
              <w:t>No Likely Significant Effects.</w:t>
            </w:r>
          </w:p>
          <w:p w14:paraId="3722CE22" w14:textId="77777777" w:rsidR="006B566C" w:rsidRDefault="00285330">
            <w:pPr>
              <w:rPr>
                <w:rFonts w:eastAsia="Times New Roman"/>
              </w:rPr>
            </w:pPr>
            <w:r>
              <w:rPr>
                <w:rFonts w:eastAsia="Times New Roman"/>
              </w:rPr>
              <w:t xml:space="preserve">This is a development management policy relating to </w:t>
            </w:r>
            <w:r w:rsidR="001E7C24">
              <w:rPr>
                <w:rFonts w:eastAsia="Times New Roman"/>
              </w:rPr>
              <w:t xml:space="preserve">design requirements leading to </w:t>
            </w:r>
            <w:r>
              <w:rPr>
                <w:rFonts w:eastAsia="Times New Roman"/>
              </w:rPr>
              <w:t>low carbon</w:t>
            </w:r>
            <w:r w:rsidR="00AE6939">
              <w:rPr>
                <w:rFonts w:eastAsia="Times New Roman"/>
              </w:rPr>
              <w:t xml:space="preserve">, reduced </w:t>
            </w:r>
            <w:r w:rsidR="0083244A">
              <w:rPr>
                <w:rFonts w:eastAsia="Times New Roman"/>
              </w:rPr>
              <w:t>energy consumption</w:t>
            </w:r>
            <w:r>
              <w:rPr>
                <w:rFonts w:eastAsia="Times New Roman"/>
              </w:rPr>
              <w:t xml:space="preserve"> and </w:t>
            </w:r>
            <w:r w:rsidR="0083244A">
              <w:rPr>
                <w:rFonts w:eastAsia="Times New Roman"/>
              </w:rPr>
              <w:t xml:space="preserve">increased levels of </w:t>
            </w:r>
            <w:r>
              <w:rPr>
                <w:rFonts w:eastAsia="Times New Roman"/>
              </w:rPr>
              <w:t xml:space="preserve">renewable energy. No type, location or extent of development is identified. </w:t>
            </w:r>
          </w:p>
          <w:p w14:paraId="74975C7E" w14:textId="0015F787" w:rsidR="00CE5249" w:rsidRPr="006B566C" w:rsidRDefault="00CE5249">
            <w:pPr>
              <w:rPr>
                <w:rFonts w:eastAsia="Times New Roman"/>
                <w:color w:val="auto"/>
              </w:rPr>
            </w:pPr>
          </w:p>
        </w:tc>
        <w:tc>
          <w:tcPr>
            <w:tcW w:w="1984" w:type="dxa"/>
            <w:tcBorders>
              <w:top w:val="single" w:sz="4" w:space="0" w:color="BFBFBF"/>
              <w:left w:val="single" w:sz="4" w:space="0" w:color="BFBFBF"/>
              <w:bottom w:val="single" w:sz="4" w:space="0" w:color="BFBFBF"/>
              <w:right w:val="single" w:sz="4" w:space="0" w:color="BFBFBF"/>
            </w:tcBorders>
          </w:tcPr>
          <w:p w14:paraId="4673C482" w14:textId="19794C4F"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724FD4D" w14:textId="3E78F82E" w:rsidTr="00A61A15">
        <w:trPr>
          <w:gridAfter w:val="5"/>
          <w:wAfter w:w="4899" w:type="dxa"/>
          <w:trHeight w:val="1274"/>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305E76D" w14:textId="17C139A5"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65</w:t>
            </w:r>
          </w:p>
          <w:p w14:paraId="1DD96E30" w14:textId="2B3D201E"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ECC02 - Environmental Considerations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FF407A3" w14:textId="60BE1082" w:rsidR="00AB6D31" w:rsidRPr="00861904" w:rsidRDefault="00EC79ED">
            <w:pPr>
              <w:rPr>
                <w:rFonts w:asciiTheme="minorHAnsi" w:eastAsiaTheme="minorHAnsi" w:hAnsiTheme="minorHAnsi" w:cstheme="minorHAnsi"/>
                <w:b/>
                <w:color w:val="auto"/>
                <w:lang w:eastAsia="en-US"/>
              </w:rPr>
            </w:pPr>
            <w:r w:rsidRPr="00B658EC">
              <w:rPr>
                <w:color w:val="auto"/>
              </w:rPr>
              <w:t xml:space="preserve">Revisions for soundness, general conformity with London </w:t>
            </w:r>
            <w:r w:rsidR="00B658EC" w:rsidRPr="00B658EC">
              <w:rPr>
                <w:color w:val="auto"/>
              </w:rPr>
              <w:t>Plan</w:t>
            </w:r>
            <w:r w:rsidR="00B658EC">
              <w:rPr>
                <w:color w:val="FF0000"/>
              </w:rPr>
              <w:t>.</w:t>
            </w:r>
            <w:r w:rsidR="00B658EC" w:rsidRPr="00861904">
              <w:rPr>
                <w:rFonts w:asciiTheme="minorHAnsi" w:eastAsiaTheme="minorHAnsi" w:hAnsiTheme="minorHAnsi" w:cstheme="minorHAnsi"/>
                <w:color w:val="auto"/>
                <w:lang w:eastAsia="en-US"/>
              </w:rPr>
              <w:t xml:space="preserve"> This</w:t>
            </w:r>
            <w:r w:rsidR="00CE5249" w:rsidRPr="00861904">
              <w:rPr>
                <w:rFonts w:asciiTheme="minorHAnsi" w:eastAsiaTheme="minorHAnsi" w:hAnsiTheme="minorHAnsi" w:cstheme="minorHAnsi"/>
                <w:color w:val="auto"/>
                <w:lang w:eastAsia="en-US"/>
              </w:rPr>
              <w:t xml:space="preserve"> policy sets out environmental considerations that will be </w:t>
            </w:r>
            <w:proofErr w:type="gramStart"/>
            <w:r w:rsidR="00CE5249" w:rsidRPr="00861904">
              <w:rPr>
                <w:rFonts w:asciiTheme="minorHAnsi" w:eastAsiaTheme="minorHAnsi" w:hAnsiTheme="minorHAnsi" w:cstheme="minorHAnsi"/>
                <w:color w:val="auto"/>
                <w:lang w:eastAsia="en-US"/>
              </w:rPr>
              <w:t>taken into account</w:t>
            </w:r>
            <w:proofErr w:type="gramEnd"/>
            <w:r w:rsidR="00CE5249" w:rsidRPr="00861904">
              <w:rPr>
                <w:rFonts w:asciiTheme="minorHAnsi" w:eastAsiaTheme="minorHAnsi" w:hAnsiTheme="minorHAnsi" w:cstheme="minorHAnsi"/>
                <w:color w:val="auto"/>
                <w:lang w:eastAsia="en-US"/>
              </w:rPr>
              <w:t xml:space="preserve"> when assessing development proposals, including air pollution and noise levels, water infrastructure and quality. This may indirectly benefit biodiversity through the reduction of air pollution impacts upon nearby habitats (although effects on the Designated sites within the scope of this HRA are unlikely due to their distance from the Borough boundary).</w:t>
            </w:r>
            <w:r w:rsidR="00CE5249" w:rsidRPr="00861904">
              <w:rPr>
                <w:rFonts w:asciiTheme="minorHAnsi" w:eastAsiaTheme="minorHAnsi" w:hAnsiTheme="minorHAnsi" w:cstheme="minorHAnsi"/>
                <w:b/>
                <w:color w:val="auto"/>
                <w:lang w:eastAsia="en-US"/>
              </w:rPr>
              <w:t xml:space="preserve"> </w:t>
            </w:r>
          </w:p>
          <w:p w14:paraId="7E97047D" w14:textId="0A1D0581" w:rsidR="00AB6D31" w:rsidRPr="00861904" w:rsidRDefault="00053786">
            <w:pPr>
              <w:rPr>
                <w:rFonts w:asciiTheme="minorHAnsi" w:eastAsiaTheme="minorHAnsi" w:hAnsiTheme="minorHAnsi" w:cstheme="minorHAnsi"/>
                <w:color w:val="auto"/>
                <w:lang w:eastAsia="en-US"/>
                <w14:ligatures w14:val="standardContextual"/>
              </w:rPr>
            </w:pPr>
            <w:r>
              <w:rPr>
                <w:rFonts w:asciiTheme="minorHAnsi" w:eastAsiaTheme="minorHAnsi" w:hAnsiTheme="minorHAnsi" w:cstheme="minorHAnsi"/>
                <w:color w:val="auto"/>
                <w:lang w:eastAsia="en-US"/>
              </w:rPr>
              <w:t>MM r</w:t>
            </w:r>
            <w:r w:rsidR="00AB6D31" w:rsidRPr="00861904">
              <w:rPr>
                <w:rFonts w:asciiTheme="minorHAnsi" w:eastAsiaTheme="minorHAnsi" w:hAnsiTheme="minorHAnsi" w:cstheme="minorHAnsi"/>
                <w:color w:val="auto"/>
                <w:lang w:eastAsia="en-US"/>
              </w:rPr>
              <w:t>evisions for soundness, general conformity with London Plan</w:t>
            </w:r>
            <w:r w:rsidR="00A04F98">
              <w:rPr>
                <w:rFonts w:asciiTheme="minorHAnsi" w:eastAsiaTheme="minorHAnsi" w:hAnsiTheme="minorHAnsi" w:cstheme="minorHAnsi"/>
                <w:color w:val="auto"/>
                <w:lang w:eastAsia="en-US"/>
              </w:rPr>
              <w:t xml:space="preserve"> a</w:t>
            </w:r>
            <w:r w:rsidR="00A04F98">
              <w:rPr>
                <w:rStyle w:val="normaltextrun"/>
                <w:shd w:val="clear" w:color="auto" w:fill="FFFFFF"/>
              </w:rPr>
              <w:t>nd national policy, notably alignment with approaches to air quality at NPPF para 192 and London Plan Policy SI1</w:t>
            </w:r>
            <w:r w:rsidR="00AB6D31" w:rsidRPr="00861904">
              <w:rPr>
                <w:rFonts w:asciiTheme="minorHAnsi" w:eastAsiaTheme="minorHAnsi" w:hAnsiTheme="minorHAnsi" w:cstheme="minorHAnsi"/>
                <w:color w:val="auto"/>
                <w:lang w:eastAsia="en-US"/>
                <w14:ligatures w14:val="standardContextual"/>
              </w:rPr>
              <w:t xml:space="preserve"> and London Plan Policy SI1. </w:t>
            </w:r>
            <w:r w:rsidR="00BE35DF">
              <w:rPr>
                <w:rFonts w:asciiTheme="minorHAnsi" w:eastAsiaTheme="minorHAnsi" w:hAnsiTheme="minorHAnsi" w:cstheme="minorHAnsi"/>
                <w:color w:val="auto"/>
                <w:lang w:eastAsia="en-US"/>
                <w14:ligatures w14:val="standardContextual"/>
              </w:rPr>
              <w:t>C</w:t>
            </w:r>
            <w:r w:rsidR="00EE68F4">
              <w:rPr>
                <w:rStyle w:val="normaltextrun"/>
                <w:shd w:val="clear" w:color="auto" w:fill="FFFFFF"/>
              </w:rPr>
              <w:t xml:space="preserve">larification that demolition and construction management plans may be conditioned where necessary. New parts F and G added on light pollution and odour </w:t>
            </w:r>
            <w:proofErr w:type="gramStart"/>
            <w:r w:rsidR="00EE68F4">
              <w:rPr>
                <w:rStyle w:val="normaltextrun"/>
                <w:shd w:val="clear" w:color="auto" w:fill="FFFFFF"/>
              </w:rPr>
              <w:t>criterion.</w:t>
            </w:r>
            <w:r w:rsidR="00AB6D31" w:rsidRPr="00861904">
              <w:rPr>
                <w:rFonts w:asciiTheme="minorHAnsi" w:eastAsiaTheme="minorHAnsi" w:hAnsiTheme="minorHAnsi" w:cstheme="minorHAnsi"/>
                <w:color w:val="auto"/>
                <w:lang w:eastAsia="en-US"/>
                <w14:ligatures w14:val="standardContextual"/>
              </w:rPr>
              <w:t>.</w:t>
            </w:r>
            <w:proofErr w:type="gramEnd"/>
            <w:r w:rsidR="00AB6D31" w:rsidRPr="00861904">
              <w:rPr>
                <w:rFonts w:asciiTheme="minorHAnsi" w:eastAsiaTheme="minorHAnsi" w:hAnsiTheme="minorHAnsi" w:cstheme="minorHAnsi"/>
                <w:color w:val="auto"/>
                <w:lang w:eastAsia="en-US"/>
                <w14:ligatures w14:val="standardContextual"/>
              </w:rPr>
              <w:t xml:space="preserve"> Cross references to Tables for setting out requirements on light pollution and consistent references to both noise and vibration. </w:t>
            </w:r>
          </w:p>
          <w:p w14:paraId="3964F896" w14:textId="029424FA"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F944BF5" w14:textId="49EBB1CC" w:rsidR="00F50782" w:rsidRDefault="00F50782">
            <w:pPr>
              <w:rPr>
                <w:rFonts w:eastAsia="Times New Roman"/>
              </w:rPr>
            </w:pPr>
            <w:r>
              <w:rPr>
                <w:rFonts w:eastAsia="Times New Roman"/>
              </w:rPr>
              <w:t>No Likely Significant Effects.</w:t>
            </w:r>
          </w:p>
          <w:p w14:paraId="799DAF87" w14:textId="77777777" w:rsidR="004038E3" w:rsidRDefault="00285330">
            <w:pPr>
              <w:rPr>
                <w:rFonts w:eastAsia="Times New Roman"/>
              </w:rPr>
            </w:pPr>
            <w:r>
              <w:rPr>
                <w:rFonts w:eastAsia="Times New Roman"/>
              </w:rPr>
              <w:t xml:space="preserve">This is a development management policy relating to </w:t>
            </w:r>
            <w:r w:rsidR="00BB511B">
              <w:rPr>
                <w:rFonts w:eastAsia="Times New Roman"/>
              </w:rPr>
              <w:t xml:space="preserve">seeking opportunities </w:t>
            </w:r>
            <w:r w:rsidR="00DB0B57">
              <w:rPr>
                <w:rFonts w:eastAsia="Times New Roman"/>
              </w:rPr>
              <w:t>to improve air quality</w:t>
            </w:r>
            <w:r w:rsidR="006254AE">
              <w:rPr>
                <w:rFonts w:eastAsia="Times New Roman"/>
              </w:rPr>
              <w:t>, noise levels</w:t>
            </w:r>
            <w:r w:rsidR="00A45777">
              <w:rPr>
                <w:rFonts w:eastAsia="Times New Roman"/>
              </w:rPr>
              <w:t>, light pollution</w:t>
            </w:r>
            <w:r w:rsidR="00DB0B57">
              <w:rPr>
                <w:rFonts w:eastAsia="Times New Roman"/>
              </w:rPr>
              <w:t xml:space="preserve"> and mitigate pollutants</w:t>
            </w:r>
            <w:r>
              <w:rPr>
                <w:rFonts w:eastAsia="Times New Roman"/>
              </w:rPr>
              <w:t xml:space="preserve">. No type, </w:t>
            </w:r>
            <w:proofErr w:type="gramStart"/>
            <w:r>
              <w:rPr>
                <w:rFonts w:eastAsia="Times New Roman"/>
              </w:rPr>
              <w:t>location</w:t>
            </w:r>
            <w:proofErr w:type="gramEnd"/>
            <w:r>
              <w:rPr>
                <w:rFonts w:eastAsia="Times New Roman"/>
              </w:rPr>
              <w:t xml:space="preserve"> or extent of </w:t>
            </w:r>
            <w:r>
              <w:rPr>
                <w:rFonts w:eastAsia="Times New Roman"/>
              </w:rPr>
              <w:br/>
              <w:t xml:space="preserve">development is identified. </w:t>
            </w:r>
            <w:r w:rsidR="003711F2">
              <w:rPr>
                <w:rFonts w:eastAsia="Times New Roman"/>
              </w:rPr>
              <w:t xml:space="preserve">This is a positive development management policy relating to </w:t>
            </w:r>
            <w:r w:rsidR="003711F2">
              <w:rPr>
                <w:rFonts w:eastAsia="Times New Roman"/>
              </w:rPr>
              <w:br/>
              <w:t xml:space="preserve">environmental impact, </w:t>
            </w:r>
            <w:proofErr w:type="gramStart"/>
            <w:r w:rsidR="003711F2">
              <w:rPr>
                <w:rFonts w:eastAsia="Times New Roman"/>
              </w:rPr>
              <w:t>pollution</w:t>
            </w:r>
            <w:proofErr w:type="gramEnd"/>
            <w:r w:rsidR="003711F2">
              <w:rPr>
                <w:rFonts w:eastAsia="Times New Roman"/>
              </w:rPr>
              <w:t xml:space="preserve"> and land contamination as it provides for preventing detrimental impacts as a result of environmental conditions resulting from new </w:t>
            </w:r>
            <w:r w:rsidR="003711F2">
              <w:rPr>
                <w:rFonts w:eastAsia="Times New Roman"/>
              </w:rPr>
              <w:br/>
              <w:t>development such as air quality</w:t>
            </w:r>
            <w:r w:rsidR="004038E3">
              <w:rPr>
                <w:rFonts w:eastAsia="Times New Roman"/>
              </w:rPr>
              <w:t xml:space="preserve"> </w:t>
            </w:r>
            <w:r w:rsidR="003711F2">
              <w:rPr>
                <w:rFonts w:eastAsia="Times New Roman"/>
              </w:rPr>
              <w:t>thus reducing atmospheric pollutants further</w:t>
            </w:r>
            <w:r w:rsidR="004038E3">
              <w:rPr>
                <w:rFonts w:eastAsia="Times New Roman"/>
              </w:rPr>
              <w:t>.</w:t>
            </w:r>
          </w:p>
          <w:p w14:paraId="71A16177" w14:textId="5E6B2879" w:rsidR="00CE5249" w:rsidRPr="00943E1A" w:rsidRDefault="00053786">
            <w:pPr>
              <w:rPr>
                <w:rFonts w:asciiTheme="minorHAnsi" w:eastAsiaTheme="minorHAnsi" w:hAnsiTheme="minorHAnsi" w:cstheme="minorBidi"/>
                <w:color w:val="auto"/>
                <w:lang w:eastAsia="en-US"/>
              </w:rPr>
            </w:pPr>
            <w:r w:rsidRPr="00861904">
              <w:rPr>
                <w:rFonts w:asciiTheme="minorHAnsi" w:hAnsiTheme="minorHAnsi" w:cstheme="minorHAnsi"/>
                <w14:ligatures w14:val="standardContextual"/>
              </w:rPr>
              <w:t xml:space="preserve">MM </w:t>
            </w:r>
            <w:r>
              <w:rPr>
                <w:rFonts w:asciiTheme="minorHAnsi" w:hAnsiTheme="minorHAnsi" w:cstheme="minorHAnsi"/>
                <w14:ligatures w14:val="standardContextual"/>
              </w:rPr>
              <w:t>r</w:t>
            </w:r>
            <w:r w:rsidRPr="00861904">
              <w:rPr>
                <w:rFonts w:asciiTheme="minorHAnsi" w:hAnsiTheme="minorHAnsi" w:cstheme="minorHAnsi"/>
              </w:rPr>
              <w:t xml:space="preserve">evisions </w:t>
            </w:r>
            <w:r>
              <w:rPr>
                <w:rFonts w:asciiTheme="minorHAnsi" w:hAnsiTheme="minorHAnsi" w:cstheme="minorHAnsi"/>
              </w:rPr>
              <w:t>are focussed on</w:t>
            </w:r>
            <w:r w:rsidRPr="00861904">
              <w:rPr>
                <w:rFonts w:asciiTheme="minorHAnsi" w:hAnsiTheme="minorHAnsi" w:cstheme="minorHAnsi"/>
              </w:rPr>
              <w:t xml:space="preserve"> soundness</w:t>
            </w:r>
            <w:r>
              <w:rPr>
                <w:rFonts w:asciiTheme="minorHAnsi" w:hAnsiTheme="minorHAnsi" w:cstheme="minorHAnsi"/>
              </w:rPr>
              <w:t xml:space="preserve"> and to ensure closer alignment /</w:t>
            </w:r>
            <w:r w:rsidRPr="00861904">
              <w:rPr>
                <w:rFonts w:asciiTheme="minorHAnsi" w:hAnsiTheme="minorHAnsi" w:cstheme="minorHAnsi"/>
              </w:rPr>
              <w:t xml:space="preserve"> general conformity with </w:t>
            </w:r>
            <w:r>
              <w:rPr>
                <w:rFonts w:asciiTheme="minorHAnsi" w:hAnsiTheme="minorHAnsi" w:cstheme="minorHAnsi"/>
              </w:rPr>
              <w:t xml:space="preserve">the </w:t>
            </w:r>
            <w:r w:rsidRPr="00861904">
              <w:rPr>
                <w:rFonts w:asciiTheme="minorHAnsi" w:hAnsiTheme="minorHAnsi" w:cstheme="minorHAnsi"/>
              </w:rPr>
              <w:t>London Plan</w:t>
            </w:r>
            <w:r>
              <w:rPr>
                <w:rFonts w:asciiTheme="minorHAnsi" w:hAnsiTheme="minorHAnsi" w:cstheme="minorHAnsi"/>
              </w:rPr>
              <w:t xml:space="preserve"> and NPPF</w:t>
            </w:r>
            <w:r w:rsidR="002C5970">
              <w:rPr>
                <w:rFonts w:asciiTheme="minorHAnsi" w:hAnsiTheme="minorHAnsi" w:cstheme="minorHAnsi"/>
              </w:rPr>
              <w:t xml:space="preserve"> to clarify the status of current and future SPDs</w:t>
            </w:r>
            <w:r w:rsidRPr="00861904">
              <w:rPr>
                <w:rFonts w:asciiTheme="minorHAnsi" w:hAnsiTheme="minorHAnsi" w:cstheme="minorHAnsi"/>
              </w:rPr>
              <w:t>.</w:t>
            </w:r>
          </w:p>
        </w:tc>
        <w:tc>
          <w:tcPr>
            <w:tcW w:w="1984" w:type="dxa"/>
            <w:tcBorders>
              <w:top w:val="single" w:sz="4" w:space="0" w:color="BFBFBF"/>
              <w:left w:val="single" w:sz="4" w:space="0" w:color="BFBFBF"/>
              <w:bottom w:val="single" w:sz="4" w:space="0" w:color="BFBFBF"/>
              <w:right w:val="single" w:sz="4" w:space="0" w:color="BFBFBF"/>
            </w:tcBorders>
          </w:tcPr>
          <w:p w14:paraId="41D5E264" w14:textId="5D7133F6"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3821677" w14:textId="2A491465" w:rsidTr="00A61A15">
        <w:trPr>
          <w:gridAfter w:val="5"/>
          <w:wAfter w:w="4899" w:type="dxa"/>
          <w:trHeight w:val="1023"/>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73387AD" w14:textId="1668E987"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415E0">
              <w:rPr>
                <w:rFonts w:asciiTheme="minorHAnsi" w:eastAsiaTheme="minorHAnsi" w:hAnsiTheme="minorHAnsi" w:cstheme="minorBidi"/>
                <w:color w:val="auto"/>
                <w:lang w:eastAsia="en-US"/>
              </w:rPr>
              <w:t>6</w:t>
            </w:r>
            <w:r w:rsidR="003F2759">
              <w:rPr>
                <w:rFonts w:asciiTheme="minorHAnsi" w:eastAsiaTheme="minorHAnsi" w:hAnsiTheme="minorHAnsi" w:cstheme="minorBidi"/>
                <w:color w:val="auto"/>
                <w:lang w:eastAsia="en-US"/>
              </w:rPr>
              <w:t>6</w:t>
            </w:r>
          </w:p>
          <w:p w14:paraId="4116628B" w14:textId="20FCA430"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ECC02A -Water Management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838204C" w14:textId="429C5591"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This policy seeks to mitigate against flooding and puts measures in place to protect/enhance the overall water environment in Barnet. This may indirectly benefit the environment and biodiversity (although effects on the </w:t>
            </w:r>
            <w:r w:rsidR="00743086">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 xml:space="preserve">esignated sites within the scope of this HRA are unlikely due to their distance from the Borough boundary). </w:t>
            </w:r>
          </w:p>
          <w:p w14:paraId="228E9768"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These include in Part A in relation to flood risk:</w:t>
            </w:r>
            <w:r w:rsidRPr="00A61A15">
              <w:rPr>
                <w:rStyle w:val="eop"/>
                <w:rFonts w:ascii="Calibri" w:hAnsi="Calibri" w:cs="Calibri"/>
                <w:sz w:val="22"/>
                <w:szCs w:val="22"/>
              </w:rPr>
              <w:t> </w:t>
            </w:r>
          </w:p>
          <w:p w14:paraId="535325FB"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proofErr w:type="spellStart"/>
            <w:r w:rsidRPr="00A61A15">
              <w:rPr>
                <w:rStyle w:val="normaltextrun"/>
                <w:rFonts w:ascii="Calibri" w:eastAsia="Arial" w:hAnsi="Calibri" w:cs="Calibri"/>
                <w:sz w:val="22"/>
                <w:szCs w:val="22"/>
              </w:rPr>
              <w:t>i</w:t>
            </w:r>
            <w:proofErr w:type="spellEnd"/>
            <w:r w:rsidRPr="00A61A15">
              <w:rPr>
                <w:rStyle w:val="normaltextrun"/>
                <w:rFonts w:ascii="Calibri" w:eastAsia="Arial" w:hAnsi="Calibri" w:cs="Calibri"/>
                <w:sz w:val="22"/>
                <w:szCs w:val="22"/>
              </w:rPr>
              <w:t xml:space="preserve">)  At Aa) specific reference to the Council seeking to ensure that development </w:t>
            </w:r>
            <w:proofErr w:type="gramStart"/>
            <w:r w:rsidRPr="00A61A15">
              <w:rPr>
                <w:rStyle w:val="normaltextrun"/>
                <w:rFonts w:ascii="Calibri" w:eastAsia="Arial" w:hAnsi="Calibri" w:cs="Calibri"/>
                <w:sz w:val="22"/>
                <w:szCs w:val="22"/>
              </w:rPr>
              <w:t>is located in</w:t>
            </w:r>
            <w:proofErr w:type="gramEnd"/>
            <w:r w:rsidRPr="00A61A15">
              <w:rPr>
                <w:rStyle w:val="normaltextrun"/>
                <w:rFonts w:ascii="Calibri" w:eastAsia="Arial" w:hAnsi="Calibri" w:cs="Calibri"/>
                <w:sz w:val="22"/>
                <w:szCs w:val="22"/>
              </w:rPr>
              <w:t xml:space="preserve"> areas at lowest risk of flooding assessed through applying, as appropriate, the sequential test. </w:t>
            </w:r>
            <w:r w:rsidRPr="00A61A15">
              <w:rPr>
                <w:rStyle w:val="eop"/>
                <w:rFonts w:ascii="Calibri" w:hAnsi="Calibri" w:cs="Calibri"/>
                <w:sz w:val="22"/>
                <w:szCs w:val="22"/>
              </w:rPr>
              <w:t> </w:t>
            </w:r>
          </w:p>
          <w:p w14:paraId="37E4E6AD"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ii) At Ab) additional reference made to the need for development to ensure that flood risk is not increased elsewhere.</w:t>
            </w:r>
            <w:r w:rsidRPr="00A61A15">
              <w:rPr>
                <w:rStyle w:val="eop"/>
                <w:rFonts w:ascii="Calibri" w:hAnsi="Calibri" w:cs="Calibri"/>
                <w:sz w:val="22"/>
                <w:szCs w:val="22"/>
              </w:rPr>
              <w:t> </w:t>
            </w:r>
          </w:p>
          <w:p w14:paraId="6372422D"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iii) At Ac) clarifications that improvements to flood defences may be needed and be maintained in perpetuity, having regard to climate change that defended areas should be protected; also reference added in respect of land adjacent to flood defences needing to be protected to provide space for flood water in the event of breach; for clarity of intent, references also added to needing to consider future improvement, the introduction of natural flood management techniques, public amenity ‘space’ together with biodiversity ‘enhancements’. </w:t>
            </w:r>
            <w:r w:rsidRPr="00A61A15">
              <w:rPr>
                <w:rStyle w:val="eop"/>
                <w:rFonts w:ascii="Calibri" w:hAnsi="Calibri" w:cs="Calibri"/>
                <w:sz w:val="22"/>
                <w:szCs w:val="22"/>
              </w:rPr>
              <w:t> </w:t>
            </w:r>
          </w:p>
          <w:p w14:paraId="3161B58E"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iv) At Ad) clarifications added in outlining the circumstances when a site-specific flood risk assessment should be undertaken.</w:t>
            </w:r>
            <w:r w:rsidRPr="00A61A15">
              <w:rPr>
                <w:rStyle w:val="eop"/>
                <w:rFonts w:ascii="Calibri" w:hAnsi="Calibri" w:cs="Calibri"/>
                <w:sz w:val="22"/>
                <w:szCs w:val="22"/>
              </w:rPr>
              <w:t> </w:t>
            </w:r>
          </w:p>
          <w:p w14:paraId="0C7ED012"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In Part B with regards surface water management, clarifications provided with respect to sustainable drainage run-off expectation, and that where it is necessary that management and maintenance plan arrangements are in place, the need as relevant for these to be secured through planning conditions or obligations.</w:t>
            </w:r>
            <w:r w:rsidRPr="00A61A15">
              <w:rPr>
                <w:rStyle w:val="eop"/>
                <w:rFonts w:ascii="Calibri" w:hAnsi="Calibri" w:cs="Calibri"/>
                <w:sz w:val="22"/>
                <w:szCs w:val="22"/>
              </w:rPr>
              <w:t> </w:t>
            </w:r>
          </w:p>
          <w:p w14:paraId="780100F4" w14:textId="51D39458"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In Part C clarification that major development proposals will be required to demonstrate how appropriate solutions to water capacity issues will be delivered in appropriate timeframes.</w:t>
            </w:r>
            <w:r w:rsidR="006761E2">
              <w:rPr>
                <w:rStyle w:val="normaltextrun"/>
                <w:rFonts w:ascii="Calibri" w:eastAsia="Arial" w:hAnsi="Calibri" w:cs="Calibri"/>
                <w:sz w:val="22"/>
                <w:szCs w:val="22"/>
              </w:rPr>
              <w:t xml:space="preserve"> This also includes deletion of Table 20 as submitted which includes water efficiency requirements</w:t>
            </w:r>
            <w:r w:rsidRPr="00A61A15">
              <w:rPr>
                <w:rStyle w:val="normaltextrun"/>
                <w:rFonts w:ascii="Calibri" w:eastAsia="Arial" w:hAnsi="Calibri" w:cs="Calibri"/>
                <w:sz w:val="22"/>
                <w:szCs w:val="22"/>
              </w:rPr>
              <w:t> </w:t>
            </w:r>
            <w:r w:rsidR="00F90526" w:rsidRPr="00A61A15">
              <w:rPr>
                <w:rFonts w:asciiTheme="minorHAnsi" w:hAnsiTheme="minorHAnsi" w:cstheme="minorHAnsi"/>
                <w:sz w:val="22"/>
                <w:szCs w:val="22"/>
              </w:rPr>
              <w:t>as it repeats parts, but not all, of Policy SI 5 of the London Plan and Policy ECC02A</w:t>
            </w:r>
            <w:r w:rsidR="00F90526">
              <w:rPr>
                <w:rFonts w:asciiTheme="minorHAnsi" w:hAnsiTheme="minorHAnsi" w:cstheme="minorHAnsi"/>
                <w:sz w:val="22"/>
                <w:szCs w:val="22"/>
              </w:rPr>
              <w:t>.</w:t>
            </w:r>
          </w:p>
          <w:p w14:paraId="598E763E"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In Part D clarification in respect of water courses of the expectation that proposals adjacent to a river corridor ensure a buffer zone of at least 10 metres. Also, additional reference made to encouragement for naturalisation of river corridors with clarification of the requirement where necessary for contributions towards river restoration and de-culverting. </w:t>
            </w:r>
            <w:r w:rsidRPr="00A61A15">
              <w:rPr>
                <w:rStyle w:val="eop"/>
                <w:rFonts w:ascii="Calibri" w:hAnsi="Calibri" w:cs="Calibri"/>
                <w:sz w:val="22"/>
                <w:szCs w:val="22"/>
              </w:rPr>
              <w:t> </w:t>
            </w:r>
          </w:p>
          <w:p w14:paraId="495B0E0D" w14:textId="77777777" w:rsidR="00B408C0" w:rsidRPr="00A61A15" w:rsidRDefault="00B408C0">
            <w:pPr>
              <w:pStyle w:val="paragraph"/>
              <w:spacing w:before="0" w:beforeAutospacing="0" w:after="0" w:afterAutospacing="0"/>
              <w:textAlignment w:val="baseline"/>
              <w:rPr>
                <w:rFonts w:ascii="Calibri" w:hAnsi="Calibri" w:cs="Calibri"/>
                <w:sz w:val="18"/>
                <w:szCs w:val="18"/>
              </w:rPr>
            </w:pPr>
            <w:r w:rsidRPr="00A61A15">
              <w:rPr>
                <w:rStyle w:val="normaltextrun"/>
                <w:rFonts w:ascii="Calibri" w:eastAsia="Arial" w:hAnsi="Calibri" w:cs="Calibri"/>
                <w:sz w:val="22"/>
                <w:szCs w:val="22"/>
              </w:rPr>
              <w:t>Additional criterion (Part Dc) requiring that all applications for sites adjacent to a river corridor provide an assessment of impacts (including cumulative impacts) of the development on the riverine environment and other matters.</w:t>
            </w:r>
            <w:r w:rsidRPr="00A61A15">
              <w:rPr>
                <w:rStyle w:val="eop"/>
                <w:rFonts w:ascii="Calibri" w:hAnsi="Calibri" w:cs="Calibri"/>
                <w:sz w:val="22"/>
                <w:szCs w:val="22"/>
              </w:rPr>
              <w:t> </w:t>
            </w:r>
          </w:p>
          <w:p w14:paraId="12CF33BC" w14:textId="7A9037C3" w:rsidR="00771795" w:rsidRPr="00861904" w:rsidRDefault="00771795">
            <w:pPr>
              <w:suppressAutoHyphens w:val="0"/>
              <w:autoSpaceDN/>
              <w:spacing w:after="0" w:line="259" w:lineRule="auto"/>
              <w:rPr>
                <w:rFonts w:asciiTheme="minorHAnsi" w:eastAsiaTheme="minorHAnsi" w:hAnsiTheme="minorHAnsi" w:cstheme="minorHAnsi"/>
                <w:b/>
                <w:bCs/>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27ED8D3" w14:textId="77777777" w:rsidR="00DB57A3" w:rsidRDefault="00DB57A3">
            <w:pPr>
              <w:rPr>
                <w:rFonts w:eastAsia="Times New Roman"/>
              </w:rPr>
            </w:pPr>
            <w:r>
              <w:rPr>
                <w:rFonts w:eastAsia="Times New Roman"/>
              </w:rPr>
              <w:t xml:space="preserve">No Likely Significant Effects. </w:t>
            </w:r>
          </w:p>
          <w:p w14:paraId="66936500" w14:textId="0E7CBD82" w:rsidR="00DB57A3" w:rsidRPr="00DB57A3" w:rsidRDefault="00DB57A3">
            <w:pPr>
              <w:rPr>
                <w:rFonts w:eastAsia="Times New Roman"/>
                <w:color w:val="auto"/>
              </w:rPr>
            </w:pPr>
            <w:r>
              <w:rPr>
                <w:rFonts w:eastAsia="Times New Roman"/>
              </w:rPr>
              <w:t xml:space="preserve">This is a positive development management policy relating to management and reduction of flood risk. It provides for the requirement for new development to manage and reduce surface run-off and waste water discharges. </w:t>
            </w:r>
            <w:proofErr w:type="gramStart"/>
            <w:r>
              <w:rPr>
                <w:rFonts w:eastAsia="Times New Roman"/>
              </w:rPr>
              <w:t>By definition, sustainable</w:t>
            </w:r>
            <w:proofErr w:type="gramEnd"/>
            <w:r>
              <w:rPr>
                <w:rFonts w:eastAsia="Times New Roman"/>
              </w:rPr>
              <w:t xml:space="preserve"> drainage systems would not result in likely significant effects upon internationally designated sites. This is a positive policy as it aims to improve water quality and reduce runoff. </w:t>
            </w:r>
          </w:p>
          <w:p w14:paraId="11BD1937" w14:textId="11206E8D" w:rsidR="00DB57A3" w:rsidRDefault="00DB57A3">
            <w:pPr>
              <w:rPr>
                <w:rFonts w:eastAsia="Times New Roman"/>
              </w:rPr>
            </w:pPr>
            <w:r>
              <w:rPr>
                <w:rFonts w:eastAsia="Times New Roman"/>
              </w:rPr>
              <w:t>This is a positive policy that ensures that development does not lead to deterioration to the quality or stability of a watercourse and refers to the W</w:t>
            </w:r>
            <w:r w:rsidR="00502E11">
              <w:rPr>
                <w:rFonts w:eastAsia="Times New Roman"/>
              </w:rPr>
              <w:t xml:space="preserve">ater </w:t>
            </w:r>
            <w:r>
              <w:rPr>
                <w:rFonts w:eastAsia="Times New Roman"/>
              </w:rPr>
              <w:t>F</w:t>
            </w:r>
            <w:r w:rsidR="00502E11">
              <w:rPr>
                <w:rFonts w:eastAsia="Times New Roman"/>
              </w:rPr>
              <w:t xml:space="preserve">rame </w:t>
            </w:r>
            <w:r>
              <w:rPr>
                <w:rFonts w:eastAsia="Times New Roman"/>
              </w:rPr>
              <w:t>D</w:t>
            </w:r>
            <w:r w:rsidR="00502E11">
              <w:rPr>
                <w:rFonts w:eastAsia="Times New Roman"/>
              </w:rPr>
              <w:t>irective</w:t>
            </w:r>
            <w:r>
              <w:rPr>
                <w:rFonts w:eastAsia="Times New Roman"/>
              </w:rPr>
              <w:t xml:space="preserve">. This is a positive development management policy as it ensures that the public sewerage network has sufficient capacity to serve existing and new development, and that provision of new </w:t>
            </w:r>
            <w:r>
              <w:rPr>
                <w:rFonts w:eastAsia="Times New Roman"/>
              </w:rPr>
              <w:br/>
              <w:t xml:space="preserve">infrastructure is in place prior to occupation, thus preventing a reduction in water quality. This is a positive development management policy that provides for enhanced water use efficiency, thus reducing the need for water abstraction. </w:t>
            </w:r>
          </w:p>
          <w:p w14:paraId="28EEEBD9" w14:textId="70DA99A1" w:rsidR="00757702" w:rsidRDefault="00757702">
            <w:pPr>
              <w:rPr>
                <w:rFonts w:eastAsia="Times New Roman"/>
              </w:rPr>
            </w:pPr>
            <w:r w:rsidRPr="00861904">
              <w:rPr>
                <w:rFonts w:asciiTheme="minorHAnsi" w:hAnsiTheme="minorHAnsi" w:cstheme="minorHAnsi"/>
              </w:rPr>
              <w:t>MM revisions for soundness, general conformity with London Plan.</w:t>
            </w:r>
          </w:p>
          <w:p w14:paraId="3200607B" w14:textId="42D05A63"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50A01F1D" w14:textId="0928669C" w:rsidR="00CE5249" w:rsidRPr="00943E1A" w:rsidRDefault="00184EA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523A8E2B" w14:textId="6CDD03D2" w:rsidTr="00A61A15">
        <w:trPr>
          <w:gridAfter w:val="5"/>
          <w:wAfter w:w="4899" w:type="dxa"/>
          <w:trHeight w:val="1022"/>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11D47CD" w14:textId="2263DA06"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4F4279">
              <w:rPr>
                <w:rFonts w:asciiTheme="minorHAnsi" w:eastAsiaTheme="minorHAnsi" w:hAnsiTheme="minorHAnsi" w:cstheme="minorBidi"/>
                <w:color w:val="auto"/>
                <w:lang w:eastAsia="en-US"/>
              </w:rPr>
              <w:t>6</w:t>
            </w:r>
            <w:r w:rsidR="003F2759">
              <w:rPr>
                <w:rFonts w:asciiTheme="minorHAnsi" w:eastAsiaTheme="minorHAnsi" w:hAnsiTheme="minorHAnsi" w:cstheme="minorBidi"/>
                <w:color w:val="auto"/>
                <w:lang w:eastAsia="en-US"/>
              </w:rPr>
              <w:t>7</w:t>
            </w:r>
          </w:p>
          <w:p w14:paraId="40A4AD85" w14:textId="477A124F"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ECC03 – Dealing with Waste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9AB1113" w14:textId="55A98C9F" w:rsidR="00CE5249" w:rsidRPr="00861904" w:rsidRDefault="00CE5249">
            <w:pPr>
              <w:suppressAutoHyphens w:val="0"/>
              <w:autoSpaceDN/>
              <w:spacing w:after="0" w:line="259" w:lineRule="auto"/>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This policy encourages sustainable waste management through a range of measures, including the designation of sites through the N</w:t>
            </w:r>
            <w:r w:rsidR="00B109E0">
              <w:rPr>
                <w:rFonts w:asciiTheme="minorHAnsi" w:eastAsiaTheme="minorHAnsi" w:hAnsiTheme="minorHAnsi" w:cstheme="minorHAnsi"/>
                <w:color w:val="auto"/>
                <w:lang w:eastAsia="en-US"/>
              </w:rPr>
              <w:t xml:space="preserve">orth </w:t>
            </w:r>
            <w:r w:rsidRPr="00861904">
              <w:rPr>
                <w:rFonts w:asciiTheme="minorHAnsi" w:eastAsiaTheme="minorHAnsi" w:hAnsiTheme="minorHAnsi" w:cstheme="minorHAnsi"/>
                <w:color w:val="auto"/>
                <w:lang w:eastAsia="en-US"/>
              </w:rPr>
              <w:t>L</w:t>
            </w:r>
            <w:r w:rsidR="00B109E0">
              <w:rPr>
                <w:rFonts w:asciiTheme="minorHAnsi" w:eastAsiaTheme="minorHAnsi" w:hAnsiTheme="minorHAnsi" w:cstheme="minorHAnsi"/>
                <w:color w:val="auto"/>
                <w:lang w:eastAsia="en-US"/>
              </w:rPr>
              <w:t xml:space="preserve">ondon </w:t>
            </w:r>
            <w:r w:rsidRPr="00861904">
              <w:rPr>
                <w:rFonts w:asciiTheme="minorHAnsi" w:eastAsiaTheme="minorHAnsi" w:hAnsiTheme="minorHAnsi" w:cstheme="minorHAnsi"/>
                <w:color w:val="auto"/>
                <w:lang w:eastAsia="en-US"/>
              </w:rPr>
              <w:t>W</w:t>
            </w:r>
            <w:r w:rsidR="003619B1">
              <w:rPr>
                <w:rFonts w:asciiTheme="minorHAnsi" w:eastAsiaTheme="minorHAnsi" w:hAnsiTheme="minorHAnsi" w:cstheme="minorHAnsi"/>
                <w:color w:val="auto"/>
                <w:lang w:eastAsia="en-US"/>
              </w:rPr>
              <w:t xml:space="preserve">aste </w:t>
            </w:r>
            <w:r w:rsidRPr="00861904">
              <w:rPr>
                <w:rFonts w:asciiTheme="minorHAnsi" w:eastAsiaTheme="minorHAnsi" w:hAnsiTheme="minorHAnsi" w:cstheme="minorHAnsi"/>
                <w:color w:val="auto"/>
                <w:lang w:eastAsia="en-US"/>
              </w:rPr>
              <w:t>P</w:t>
            </w:r>
            <w:r w:rsidR="003619B1">
              <w:rPr>
                <w:rFonts w:asciiTheme="minorHAnsi" w:eastAsiaTheme="minorHAnsi" w:hAnsiTheme="minorHAnsi" w:cstheme="minorHAnsi"/>
                <w:color w:val="auto"/>
                <w:lang w:eastAsia="en-US"/>
              </w:rPr>
              <w:t>lan (NLWP)</w:t>
            </w:r>
            <w:r w:rsidRPr="00861904">
              <w:rPr>
                <w:rFonts w:asciiTheme="minorHAnsi" w:eastAsiaTheme="minorHAnsi" w:hAnsiTheme="minorHAnsi" w:cstheme="minorHAnsi"/>
                <w:color w:val="auto"/>
                <w:lang w:eastAsia="en-US"/>
              </w:rPr>
              <w:t xml:space="preserve"> to meet aggregated apportionment targets</w:t>
            </w:r>
            <w:r w:rsidR="003619B1">
              <w:rPr>
                <w:rFonts w:asciiTheme="minorHAnsi" w:eastAsiaTheme="minorHAnsi" w:hAnsiTheme="minorHAnsi" w:cstheme="minorHAnsi"/>
                <w:color w:val="auto"/>
                <w:lang w:eastAsia="en-US"/>
              </w:rPr>
              <w:t xml:space="preserve">. </w:t>
            </w:r>
          </w:p>
          <w:p w14:paraId="12BAE9C9" w14:textId="5801C33B" w:rsidR="00771795" w:rsidRPr="00861904" w:rsidRDefault="003619B1">
            <w:pPr>
              <w:suppressAutoHyphens w:val="0"/>
              <w:autoSpaceDN/>
              <w:spacing w:line="259" w:lineRule="auto"/>
              <w:rPr>
                <w:rFonts w:asciiTheme="minorHAnsi" w:eastAsiaTheme="minorHAnsi" w:hAnsiTheme="minorHAnsi" w:cstheme="minorHAnsi"/>
                <w:color w:val="auto"/>
                <w:lang w:eastAsia="en-US"/>
                <w14:ligatures w14:val="standardContextual"/>
              </w:rPr>
            </w:pPr>
            <w:r>
              <w:rPr>
                <w:rFonts w:asciiTheme="minorHAnsi" w:eastAsiaTheme="minorHAnsi" w:hAnsiTheme="minorHAnsi" w:cstheme="minorHAnsi"/>
                <w:color w:val="auto"/>
                <w:lang w:eastAsia="en-US"/>
              </w:rPr>
              <w:t>MM r</w:t>
            </w:r>
            <w:r w:rsidR="00771795" w:rsidRPr="00861904">
              <w:rPr>
                <w:rFonts w:asciiTheme="minorHAnsi" w:eastAsiaTheme="minorHAnsi" w:hAnsiTheme="minorHAnsi" w:cstheme="minorHAnsi"/>
                <w:color w:val="auto"/>
                <w:lang w:eastAsia="en-US"/>
              </w:rPr>
              <w:t>evisions for soundness, general conformity with London Plan</w:t>
            </w:r>
            <w:r w:rsidR="00542ADF" w:rsidRPr="00861904">
              <w:rPr>
                <w:rFonts w:asciiTheme="minorHAnsi" w:eastAsiaTheme="minorHAnsi" w:hAnsiTheme="minorHAnsi" w:cstheme="minorHAnsi"/>
                <w:color w:val="auto"/>
                <w:lang w:eastAsia="en-US"/>
                <w14:ligatures w14:val="standardContextual"/>
              </w:rPr>
              <w:t xml:space="preserve"> </w:t>
            </w:r>
            <w:r w:rsidR="00542ADF">
              <w:rPr>
                <w:rFonts w:asciiTheme="minorHAnsi" w:eastAsiaTheme="minorHAnsi" w:hAnsiTheme="minorHAnsi" w:cstheme="minorHAnsi"/>
                <w:color w:val="auto"/>
                <w:lang w:eastAsia="en-US"/>
                <w14:ligatures w14:val="standardContextual"/>
              </w:rPr>
              <w:t>and updated to r</w:t>
            </w:r>
            <w:r w:rsidR="00542ADF" w:rsidRPr="00861904">
              <w:rPr>
                <w:rFonts w:asciiTheme="minorHAnsi" w:eastAsiaTheme="minorHAnsi" w:hAnsiTheme="minorHAnsi" w:cstheme="minorHAnsi"/>
                <w:color w:val="auto"/>
                <w:lang w:eastAsia="en-US"/>
                <w14:ligatures w14:val="standardContextual"/>
              </w:rPr>
              <w:t>eflect adoption of the N</w:t>
            </w:r>
            <w:r w:rsidR="00542ADF">
              <w:rPr>
                <w:rFonts w:asciiTheme="minorHAnsi" w:eastAsiaTheme="minorHAnsi" w:hAnsiTheme="minorHAnsi" w:cstheme="minorHAnsi"/>
                <w:color w:val="auto"/>
                <w:lang w:eastAsia="en-US"/>
                <w14:ligatures w14:val="standardContextual"/>
              </w:rPr>
              <w:t>LWP</w:t>
            </w:r>
            <w:r w:rsidR="00771795" w:rsidRPr="00861904">
              <w:rPr>
                <w:rFonts w:asciiTheme="minorHAnsi" w:eastAsiaTheme="minorHAnsi" w:hAnsiTheme="minorHAnsi" w:cstheme="minorHAnsi"/>
                <w:color w:val="auto"/>
                <w:lang w:eastAsia="en-US"/>
              </w:rPr>
              <w:t>. Clarification t</w:t>
            </w:r>
            <w:r w:rsidR="00771795" w:rsidRPr="00861904">
              <w:rPr>
                <w:rFonts w:asciiTheme="minorHAnsi" w:eastAsiaTheme="minorHAnsi" w:hAnsiTheme="minorHAnsi" w:cstheme="minorHAnsi"/>
                <w:color w:val="auto"/>
                <w:lang w:eastAsia="en-US"/>
                <w14:ligatures w14:val="standardContextual"/>
              </w:rPr>
              <w:t>hat Council encourages sustainable waste management in accordance with Policy SI 7 of the London Plan and the N</w:t>
            </w:r>
            <w:r w:rsidR="00310029">
              <w:rPr>
                <w:rFonts w:asciiTheme="minorHAnsi" w:eastAsiaTheme="minorHAnsi" w:hAnsiTheme="minorHAnsi" w:cstheme="minorHAnsi"/>
                <w:color w:val="auto"/>
                <w:lang w:eastAsia="en-US"/>
                <w14:ligatures w14:val="standardContextual"/>
              </w:rPr>
              <w:t>LWP</w:t>
            </w:r>
            <w:r w:rsidR="00771795" w:rsidRPr="00861904">
              <w:rPr>
                <w:rFonts w:asciiTheme="minorHAnsi" w:eastAsiaTheme="minorHAnsi" w:hAnsiTheme="minorHAnsi" w:cstheme="minorHAnsi"/>
                <w:color w:val="auto"/>
                <w:lang w:eastAsia="en-US"/>
                <w14:ligatures w14:val="standardContextual"/>
              </w:rPr>
              <w:t xml:space="preserve">. Improved referencing to North London Waste Plan in respect of </w:t>
            </w:r>
            <w:proofErr w:type="spellStart"/>
            <w:r w:rsidR="00771795" w:rsidRPr="00861904">
              <w:rPr>
                <w:rFonts w:asciiTheme="minorHAnsi" w:eastAsiaTheme="minorHAnsi" w:hAnsiTheme="minorHAnsi" w:cstheme="minorHAnsi"/>
                <w:color w:val="auto"/>
                <w:lang w:eastAsia="en-US"/>
                <w14:ligatures w14:val="standardContextual"/>
              </w:rPr>
              <w:t>Scratchwood</w:t>
            </w:r>
            <w:proofErr w:type="spellEnd"/>
            <w:r w:rsidR="00771795" w:rsidRPr="00861904">
              <w:rPr>
                <w:rFonts w:asciiTheme="minorHAnsi" w:eastAsiaTheme="minorHAnsi" w:hAnsiTheme="minorHAnsi" w:cstheme="minorHAnsi"/>
                <w:color w:val="auto"/>
                <w:lang w:eastAsia="en-US"/>
                <w14:ligatures w14:val="standardContextual"/>
              </w:rPr>
              <w:t xml:space="preserve"> Quarry (Site No 29).</w:t>
            </w:r>
          </w:p>
          <w:p w14:paraId="08A19C70" w14:textId="337833D9" w:rsidR="00771795" w:rsidRPr="00861904" w:rsidRDefault="00771795">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9F67AD" w14:textId="77777777" w:rsidR="00DB57A3" w:rsidRDefault="00DB57A3">
            <w:pPr>
              <w:rPr>
                <w:rFonts w:eastAsia="Times New Roman"/>
              </w:rPr>
            </w:pPr>
            <w:r>
              <w:rPr>
                <w:rFonts w:eastAsia="Times New Roman"/>
              </w:rPr>
              <w:t xml:space="preserve">No Likely Significant Effects. </w:t>
            </w:r>
          </w:p>
          <w:p w14:paraId="5CB00372" w14:textId="77777777" w:rsidR="00CE5249" w:rsidRDefault="00EF0C9F">
            <w:pPr>
              <w:rPr>
                <w:rFonts w:eastAsia="Times New Roman"/>
              </w:rPr>
            </w:pPr>
            <w:r>
              <w:rPr>
                <w:rFonts w:eastAsia="Times New Roman"/>
              </w:rPr>
              <w:t xml:space="preserve">This is a development management policy relating to waste </w:t>
            </w:r>
            <w:r w:rsidR="00AF2C27">
              <w:rPr>
                <w:rFonts w:eastAsia="Times New Roman"/>
              </w:rPr>
              <w:t xml:space="preserve">management. </w:t>
            </w:r>
          </w:p>
          <w:p w14:paraId="3AFB355A" w14:textId="08C15E2A" w:rsidR="00CE07DD" w:rsidRPr="00943E1A" w:rsidRDefault="00CE07DD">
            <w:pPr>
              <w:rPr>
                <w:rFonts w:asciiTheme="minorHAnsi" w:eastAsiaTheme="minorHAnsi" w:hAnsiTheme="minorHAnsi" w:cstheme="minorBidi"/>
                <w:color w:val="auto"/>
                <w:lang w:eastAsia="en-US"/>
              </w:rPr>
            </w:pPr>
            <w:r>
              <w:rPr>
                <w:rFonts w:asciiTheme="minorHAnsi" w:eastAsiaTheme="minorHAnsi" w:hAnsiTheme="minorHAnsi" w:cstheme="minorHAnsi"/>
                <w:color w:val="auto"/>
                <w:lang w:eastAsia="en-US"/>
              </w:rPr>
              <w:t>MM r</w:t>
            </w:r>
            <w:r w:rsidRPr="00861904">
              <w:rPr>
                <w:rFonts w:asciiTheme="minorHAnsi" w:eastAsiaTheme="minorHAnsi" w:hAnsiTheme="minorHAnsi" w:cstheme="minorHAnsi"/>
                <w:color w:val="auto"/>
                <w:lang w:eastAsia="en-US"/>
              </w:rPr>
              <w:t xml:space="preserve">evisions for soundness </w:t>
            </w:r>
            <w:r w:rsidR="00AD4BD4">
              <w:rPr>
                <w:rFonts w:asciiTheme="minorHAnsi" w:eastAsiaTheme="minorHAnsi" w:hAnsiTheme="minorHAnsi" w:cstheme="minorHAnsi"/>
                <w:color w:val="auto"/>
                <w:lang w:eastAsia="en-US"/>
              </w:rPr>
              <w:t xml:space="preserve">to ensure accordance </w:t>
            </w:r>
            <w:r w:rsidR="00310029">
              <w:rPr>
                <w:rFonts w:asciiTheme="minorHAnsi" w:eastAsiaTheme="minorHAnsi" w:hAnsiTheme="minorHAnsi" w:cstheme="minorHAnsi"/>
                <w:color w:val="auto"/>
                <w:lang w:eastAsia="en-US"/>
              </w:rPr>
              <w:t xml:space="preserve">with the </w:t>
            </w:r>
            <w:r w:rsidR="00AD4BD4" w:rsidRPr="00861904">
              <w:rPr>
                <w:rFonts w:asciiTheme="minorHAnsi" w:eastAsiaTheme="minorHAnsi" w:hAnsiTheme="minorHAnsi" w:cstheme="minorHAnsi"/>
                <w:color w:val="auto"/>
                <w:lang w:eastAsia="en-US"/>
                <w14:ligatures w14:val="standardContextual"/>
              </w:rPr>
              <w:t>adopt</w:t>
            </w:r>
            <w:r w:rsidR="00310029">
              <w:rPr>
                <w:rFonts w:asciiTheme="minorHAnsi" w:eastAsiaTheme="minorHAnsi" w:hAnsiTheme="minorHAnsi" w:cstheme="minorHAnsi"/>
                <w:color w:val="auto"/>
                <w:lang w:eastAsia="en-US"/>
                <w14:ligatures w14:val="standardContextual"/>
              </w:rPr>
              <w:t>ed</w:t>
            </w:r>
            <w:r w:rsidR="00AD4BD4" w:rsidRPr="00861904">
              <w:rPr>
                <w:rFonts w:asciiTheme="minorHAnsi" w:eastAsiaTheme="minorHAnsi" w:hAnsiTheme="minorHAnsi" w:cstheme="minorHAnsi"/>
                <w:color w:val="auto"/>
                <w:lang w:eastAsia="en-US"/>
                <w14:ligatures w14:val="standardContextual"/>
              </w:rPr>
              <w:t xml:space="preserve"> North London Waste Plan</w:t>
            </w:r>
            <w:r w:rsidR="00542ADF">
              <w:rPr>
                <w:rFonts w:asciiTheme="minorHAnsi" w:eastAsiaTheme="minorHAnsi" w:hAnsiTheme="minorHAnsi" w:cstheme="minorHAnsi"/>
                <w:color w:val="auto"/>
                <w:lang w:eastAsia="en-US"/>
                <w14:ligatures w14:val="standardContextual"/>
              </w:rPr>
              <w:t xml:space="preserve"> and </w:t>
            </w:r>
            <w:r w:rsidR="00F23024">
              <w:rPr>
                <w:rFonts w:asciiTheme="minorHAnsi" w:eastAsiaTheme="minorHAnsi" w:hAnsiTheme="minorHAnsi" w:cstheme="minorHAnsi"/>
                <w:color w:val="auto"/>
                <w:lang w:eastAsia="en-US"/>
                <w14:ligatures w14:val="standardContextual"/>
              </w:rPr>
              <w:t xml:space="preserve">closer alignment / </w:t>
            </w:r>
            <w:r w:rsidRPr="00861904">
              <w:rPr>
                <w:rFonts w:asciiTheme="minorHAnsi" w:eastAsiaTheme="minorHAnsi" w:hAnsiTheme="minorHAnsi" w:cstheme="minorHAnsi"/>
                <w:color w:val="auto"/>
                <w:lang w:eastAsia="en-US"/>
              </w:rPr>
              <w:t>general conformity with London Plan.</w:t>
            </w:r>
          </w:p>
        </w:tc>
        <w:tc>
          <w:tcPr>
            <w:tcW w:w="1984" w:type="dxa"/>
            <w:tcBorders>
              <w:top w:val="single" w:sz="4" w:space="0" w:color="BFBFBF"/>
              <w:left w:val="single" w:sz="4" w:space="0" w:color="BFBFBF"/>
              <w:bottom w:val="single" w:sz="4" w:space="0" w:color="BFBFBF"/>
              <w:right w:val="single" w:sz="4" w:space="0" w:color="BFBFBF"/>
            </w:tcBorders>
          </w:tcPr>
          <w:p w14:paraId="75E87F27" w14:textId="6E7FB322"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638FB6C" w14:textId="1FF976B2" w:rsidTr="00A61A15">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B6465BD" w14:textId="6BAFE07C"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4F4279">
              <w:rPr>
                <w:rFonts w:asciiTheme="minorHAnsi" w:eastAsiaTheme="minorHAnsi" w:hAnsiTheme="minorHAnsi" w:cstheme="minorBidi"/>
                <w:color w:val="auto"/>
                <w:lang w:eastAsia="en-US"/>
              </w:rPr>
              <w:t>6</w:t>
            </w:r>
            <w:r w:rsidR="003F2759">
              <w:rPr>
                <w:rFonts w:asciiTheme="minorHAnsi" w:eastAsiaTheme="minorHAnsi" w:hAnsiTheme="minorHAnsi" w:cstheme="minorBidi"/>
                <w:color w:val="auto"/>
                <w:lang w:eastAsia="en-US"/>
              </w:rPr>
              <w:t>8</w:t>
            </w:r>
          </w:p>
          <w:p w14:paraId="2B6CE49C" w14:textId="45AA2543"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ECC04 – Barnet’s Parks and Open Spaces</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52F6C28" w14:textId="77777777" w:rsidR="00F23024" w:rsidRPr="00F23024" w:rsidRDefault="00CE5249">
            <w:pPr>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This policy seeks to maximise the benefits of open space in Barnet and improve green infrastructure. This will help to provide alternative outdoor recreation away from </w:t>
            </w:r>
            <w:r w:rsidR="00F23024" w:rsidRPr="00F23024">
              <w:rPr>
                <w:rFonts w:asciiTheme="minorHAnsi" w:eastAsiaTheme="minorHAnsi" w:hAnsiTheme="minorHAnsi" w:cstheme="minorHAnsi"/>
                <w:color w:val="auto"/>
                <w:lang w:eastAsia="en-US"/>
              </w:rPr>
              <w:t>d</w:t>
            </w:r>
            <w:r w:rsidRPr="00F23024">
              <w:rPr>
                <w:rFonts w:asciiTheme="minorHAnsi" w:eastAsiaTheme="minorHAnsi" w:hAnsiTheme="minorHAnsi" w:cstheme="minorHAnsi"/>
                <w:color w:val="auto"/>
                <w:lang w:eastAsia="en-US"/>
              </w:rPr>
              <w:t xml:space="preserve">esignated sites. </w:t>
            </w:r>
          </w:p>
          <w:p w14:paraId="2629BAF1" w14:textId="77777777" w:rsidR="00EA6579" w:rsidRPr="00A61A15" w:rsidRDefault="00F23024">
            <w:pPr>
              <w:pStyle w:val="paragraph"/>
              <w:spacing w:before="0" w:beforeAutospacing="0" w:after="0" w:afterAutospacing="0"/>
              <w:textAlignment w:val="baseline"/>
              <w:rPr>
                <w:rFonts w:ascii="Calibri" w:hAnsi="Calibri" w:cs="Calibri"/>
                <w:sz w:val="22"/>
                <w:szCs w:val="22"/>
              </w:rPr>
            </w:pPr>
            <w:r w:rsidRPr="00A61A15">
              <w:rPr>
                <w:rFonts w:ascii="Calibri" w:eastAsiaTheme="minorHAnsi" w:hAnsi="Calibri" w:cs="Calibri"/>
                <w:sz w:val="22"/>
                <w:szCs w:val="22"/>
                <w:lang w:eastAsia="en-US"/>
              </w:rPr>
              <w:t>MM r</w:t>
            </w:r>
            <w:r w:rsidR="00EE3457" w:rsidRPr="00A61A15">
              <w:rPr>
                <w:rFonts w:ascii="Calibri" w:eastAsiaTheme="minorHAnsi" w:hAnsi="Calibri" w:cs="Calibri"/>
                <w:sz w:val="22"/>
                <w:szCs w:val="22"/>
                <w:lang w:eastAsia="en-US"/>
              </w:rPr>
              <w:t xml:space="preserve">evisions for soundness, general conformity with London Plan. Clarifications that Council intends to protect and enhance existing open spaces; on how developers expected to make provision for new and/or improvements to parks and open spaces. This includes where contributions towards offsite provision rather than direct provision may be appropriate and sets out management and maintenance expectations. Includes standards for sports pitches identified in Open Space, Sports and Recreational Facilities Assessment and refers to London Plan Policy S4 in respect of play provision. Clarification on ‘natural green spaces’; and playing fields as a form of open space. </w:t>
            </w:r>
            <w:r w:rsidR="00EA6579" w:rsidRPr="00A61A15">
              <w:rPr>
                <w:rStyle w:val="normaltextrun"/>
                <w:rFonts w:ascii="Calibri" w:eastAsia="Arial" w:hAnsi="Calibri" w:cs="Calibri"/>
                <w:sz w:val="22"/>
                <w:szCs w:val="22"/>
              </w:rPr>
              <w:t>Revisions in the policy supporting text explain the Council’s approach for identifying and targeting areas of open space deficiency and deprivation. </w:t>
            </w:r>
            <w:r w:rsidR="00EA6579" w:rsidRPr="00A61A15">
              <w:rPr>
                <w:rStyle w:val="eop"/>
                <w:rFonts w:ascii="Calibri" w:hAnsi="Calibri" w:cs="Calibri"/>
                <w:sz w:val="22"/>
                <w:szCs w:val="22"/>
              </w:rPr>
              <w:t> </w:t>
            </w:r>
          </w:p>
          <w:p w14:paraId="29F57922" w14:textId="77777777" w:rsidR="00EA6579" w:rsidRPr="00A61A15" w:rsidRDefault="00EA6579">
            <w:pPr>
              <w:pStyle w:val="paragraph"/>
              <w:spacing w:before="0" w:beforeAutospacing="0" w:after="0" w:afterAutospacing="0"/>
              <w:textAlignment w:val="baseline"/>
              <w:rPr>
                <w:rFonts w:ascii="Calibri" w:hAnsi="Calibri" w:cs="Calibri"/>
                <w:sz w:val="22"/>
                <w:szCs w:val="22"/>
              </w:rPr>
            </w:pPr>
            <w:r w:rsidRPr="00A61A15">
              <w:rPr>
                <w:rStyle w:val="eop"/>
                <w:rFonts w:ascii="Calibri" w:hAnsi="Calibri" w:cs="Calibri"/>
                <w:sz w:val="22"/>
                <w:szCs w:val="22"/>
              </w:rPr>
              <w:t> </w:t>
            </w:r>
          </w:p>
          <w:p w14:paraId="4934DA91" w14:textId="77777777" w:rsidR="00EA6579" w:rsidRPr="00A61A15" w:rsidRDefault="00EA6579">
            <w:pPr>
              <w:pStyle w:val="paragraph"/>
              <w:spacing w:before="0" w:beforeAutospacing="0" w:after="0" w:afterAutospacing="0"/>
              <w:textAlignment w:val="baseline"/>
              <w:rPr>
                <w:rFonts w:ascii="Calibri" w:hAnsi="Calibri" w:cs="Calibri"/>
                <w:sz w:val="22"/>
                <w:szCs w:val="22"/>
              </w:rPr>
            </w:pPr>
            <w:r w:rsidRPr="00A61A15">
              <w:rPr>
                <w:rStyle w:val="normaltextrun"/>
                <w:rFonts w:ascii="Calibri" w:eastAsia="Arial" w:hAnsi="Calibri" w:cs="Calibri"/>
                <w:sz w:val="22"/>
                <w:szCs w:val="22"/>
              </w:rPr>
              <w:t xml:space="preserve">In addition to these clarificatory revisions, the MM deletes the part of the policy (part e) that included criteria allowing for the possibility to develop areas of open space deemed to be of low quality and low value. This deletion is to reconcile with the Council’s strategy to address deficiencies in and improve access to parks and open spaces, and to reflect that evidence does not justify a policy approach that permits release of existing open space for </w:t>
            </w:r>
            <w:proofErr w:type="gramStart"/>
            <w:r w:rsidRPr="00A61A15">
              <w:rPr>
                <w:rStyle w:val="normaltextrun"/>
                <w:rFonts w:ascii="Calibri" w:eastAsia="Arial" w:hAnsi="Calibri" w:cs="Calibri"/>
                <w:sz w:val="22"/>
                <w:szCs w:val="22"/>
              </w:rPr>
              <w:t>development</w:t>
            </w:r>
            <w:proofErr w:type="gramEnd"/>
          </w:p>
          <w:p w14:paraId="0B8AF81C" w14:textId="5543D9C0" w:rsidR="00CE5249" w:rsidRPr="00861904" w:rsidRDefault="00CE5249">
            <w:pPr>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C125BE" w14:textId="04EA35F9" w:rsidR="00563557" w:rsidRDefault="002F3315">
            <w:pPr>
              <w:suppressAutoHyphens w:val="0"/>
              <w:autoSpaceDN/>
              <w:spacing w:after="0" w:line="259" w:lineRule="auto"/>
              <w:rPr>
                <w:rFonts w:eastAsia="Times New Roman"/>
              </w:rPr>
            </w:pPr>
            <w:r>
              <w:rPr>
                <w:rFonts w:eastAsia="Times New Roman"/>
              </w:rPr>
              <w:t xml:space="preserve">No Likely Significant Effects. </w:t>
            </w:r>
            <w:r>
              <w:rPr>
                <w:rFonts w:eastAsia="Times New Roman"/>
              </w:rPr>
              <w:br/>
            </w:r>
            <w:r w:rsidR="00212E26" w:rsidRPr="00212E26">
              <w:rPr>
                <w:rFonts w:asciiTheme="minorHAnsi" w:eastAsiaTheme="minorHAnsi" w:hAnsiTheme="minorHAnsi" w:cstheme="minorBidi"/>
                <w:color w:val="auto"/>
                <w:lang w:eastAsia="en-US"/>
              </w:rPr>
              <w:t>A positive policy that provides for green infrastructure which has potential to divert recreational pressure away from designated sites</w:t>
            </w:r>
            <w:r w:rsidR="0098018D">
              <w:rPr>
                <w:rFonts w:asciiTheme="minorHAnsi" w:eastAsiaTheme="minorHAnsi" w:hAnsiTheme="minorHAnsi" w:cstheme="minorBidi"/>
                <w:color w:val="auto"/>
                <w:lang w:eastAsia="en-US"/>
              </w:rPr>
              <w:t>. P</w:t>
            </w:r>
            <w:r w:rsidR="00C860C7">
              <w:rPr>
                <w:rFonts w:eastAsia="Times New Roman"/>
              </w:rPr>
              <w:t>rovid</w:t>
            </w:r>
            <w:r w:rsidR="00441762">
              <w:rPr>
                <w:rFonts w:eastAsia="Times New Roman"/>
              </w:rPr>
              <w:t>ing</w:t>
            </w:r>
            <w:r w:rsidR="00C860C7">
              <w:rPr>
                <w:rFonts w:eastAsia="Times New Roman"/>
              </w:rPr>
              <w:t xml:space="preserve"> for the retention and extension </w:t>
            </w:r>
            <w:r w:rsidR="00441762">
              <w:rPr>
                <w:rFonts w:eastAsia="Times New Roman"/>
              </w:rPr>
              <w:t xml:space="preserve">and enhancement </w:t>
            </w:r>
            <w:r w:rsidR="00C860C7">
              <w:rPr>
                <w:rFonts w:eastAsia="Times New Roman"/>
              </w:rPr>
              <w:t>of green infrastructure</w:t>
            </w:r>
            <w:r w:rsidR="00441762">
              <w:rPr>
                <w:rFonts w:eastAsia="Times New Roman"/>
              </w:rPr>
              <w:t>,</w:t>
            </w:r>
            <w:r w:rsidR="00C860C7">
              <w:rPr>
                <w:rFonts w:eastAsia="Times New Roman"/>
              </w:rPr>
              <w:t xml:space="preserve"> </w:t>
            </w:r>
            <w:r w:rsidR="00441762">
              <w:rPr>
                <w:rFonts w:eastAsia="Times New Roman"/>
              </w:rPr>
              <w:t xml:space="preserve">the policy </w:t>
            </w:r>
            <w:r w:rsidR="00C860C7">
              <w:rPr>
                <w:rFonts w:eastAsia="Times New Roman"/>
              </w:rPr>
              <w:t>has</w:t>
            </w:r>
            <w:r w:rsidR="00CF57FC">
              <w:rPr>
                <w:rFonts w:eastAsia="Times New Roman"/>
              </w:rPr>
              <w:t xml:space="preserve"> the</w:t>
            </w:r>
            <w:r w:rsidR="00C860C7">
              <w:rPr>
                <w:rFonts w:eastAsia="Times New Roman"/>
              </w:rPr>
              <w:t xml:space="preserve"> potential to divert recreational pressure away from designated sites.</w:t>
            </w:r>
            <w:r w:rsidR="007A402D">
              <w:t xml:space="preserve"> </w:t>
            </w:r>
          </w:p>
          <w:p w14:paraId="4D808DB3" w14:textId="1612B759" w:rsidR="008B455B" w:rsidRDefault="008B455B">
            <w:pPr>
              <w:suppressAutoHyphens w:val="0"/>
              <w:autoSpaceDN/>
              <w:spacing w:after="0" w:line="259" w:lineRule="auto"/>
              <w:rPr>
                <w:rFonts w:eastAsia="Times New Roman"/>
              </w:rPr>
            </w:pPr>
            <w:r>
              <w:rPr>
                <w:rFonts w:asciiTheme="minorHAnsi" w:eastAsiaTheme="minorHAnsi" w:hAnsiTheme="minorHAnsi" w:cstheme="minorHAnsi"/>
                <w:color w:val="auto"/>
                <w:lang w:eastAsia="en-US"/>
              </w:rPr>
              <w:t>MM r</w:t>
            </w:r>
            <w:r w:rsidRPr="00861904">
              <w:rPr>
                <w:rFonts w:asciiTheme="minorHAnsi" w:eastAsiaTheme="minorHAnsi" w:hAnsiTheme="minorHAnsi" w:cstheme="minorHAnsi"/>
                <w:color w:val="auto"/>
                <w:lang w:eastAsia="en-US"/>
              </w:rPr>
              <w:t xml:space="preserve">evisions for soundness </w:t>
            </w:r>
            <w:r>
              <w:rPr>
                <w:rFonts w:asciiTheme="minorHAnsi" w:eastAsiaTheme="minorHAnsi" w:hAnsiTheme="minorHAnsi" w:cstheme="minorHAnsi"/>
                <w:color w:val="auto"/>
                <w:lang w:eastAsia="en-US"/>
              </w:rPr>
              <w:t xml:space="preserve">to ensure </w:t>
            </w:r>
            <w:r>
              <w:rPr>
                <w:rFonts w:asciiTheme="minorHAnsi" w:eastAsiaTheme="minorHAnsi" w:hAnsiTheme="minorHAnsi" w:cstheme="minorHAnsi"/>
                <w:color w:val="auto"/>
                <w:lang w:eastAsia="en-US"/>
                <w14:ligatures w14:val="standardContextual"/>
              </w:rPr>
              <w:t xml:space="preserve">closer alignment / </w:t>
            </w:r>
            <w:r w:rsidRPr="00861904">
              <w:rPr>
                <w:rFonts w:asciiTheme="minorHAnsi" w:eastAsiaTheme="minorHAnsi" w:hAnsiTheme="minorHAnsi" w:cstheme="minorHAnsi"/>
                <w:color w:val="auto"/>
                <w:lang w:eastAsia="en-US"/>
              </w:rPr>
              <w:t>general conformity with London Plan.</w:t>
            </w:r>
            <w:r w:rsidR="00650348">
              <w:rPr>
                <w:rFonts w:asciiTheme="minorHAnsi" w:eastAsiaTheme="minorHAnsi" w:hAnsiTheme="minorHAnsi" w:cstheme="minorHAnsi"/>
                <w:color w:val="auto"/>
                <w:lang w:eastAsia="en-US"/>
              </w:rPr>
              <w:t xml:space="preserve"> In addition to ot</w:t>
            </w:r>
            <w:r w:rsidR="008A757A">
              <w:rPr>
                <w:rFonts w:asciiTheme="minorHAnsi" w:eastAsiaTheme="minorHAnsi" w:hAnsiTheme="minorHAnsi" w:cstheme="minorHAnsi"/>
                <w:color w:val="auto"/>
                <w:lang w:eastAsia="en-US"/>
              </w:rPr>
              <w:t>her clarificatory revisions, deletion of part of t</w:t>
            </w:r>
            <w:r w:rsidR="00444EE7">
              <w:rPr>
                <w:rFonts w:asciiTheme="minorHAnsi" w:eastAsiaTheme="minorHAnsi" w:hAnsiTheme="minorHAnsi" w:cstheme="minorHAnsi"/>
                <w:color w:val="auto"/>
                <w:lang w:eastAsia="en-US"/>
              </w:rPr>
              <w:t>h</w:t>
            </w:r>
            <w:r w:rsidR="008A757A">
              <w:rPr>
                <w:rFonts w:asciiTheme="minorHAnsi" w:eastAsiaTheme="minorHAnsi" w:hAnsiTheme="minorHAnsi" w:cstheme="minorHAnsi"/>
                <w:color w:val="auto"/>
                <w:lang w:eastAsia="en-US"/>
              </w:rPr>
              <w:t>e po</w:t>
            </w:r>
            <w:r w:rsidR="00444EE7">
              <w:rPr>
                <w:rFonts w:asciiTheme="minorHAnsi" w:eastAsiaTheme="minorHAnsi" w:hAnsiTheme="minorHAnsi" w:cstheme="minorHAnsi"/>
                <w:color w:val="auto"/>
                <w:lang w:eastAsia="en-US"/>
              </w:rPr>
              <w:t>licy</w:t>
            </w:r>
            <w:r w:rsidR="00684BA4">
              <w:rPr>
                <w:rFonts w:asciiTheme="minorHAnsi" w:eastAsiaTheme="minorHAnsi" w:hAnsiTheme="minorHAnsi" w:cstheme="minorHAnsi"/>
                <w:color w:val="auto"/>
                <w:lang w:eastAsia="en-US"/>
              </w:rPr>
              <w:t xml:space="preserve"> that previously included criteria </w:t>
            </w:r>
            <w:r w:rsidR="001E6E20">
              <w:rPr>
                <w:rFonts w:asciiTheme="minorHAnsi" w:eastAsiaTheme="minorHAnsi" w:hAnsiTheme="minorHAnsi" w:cstheme="minorHAnsi"/>
                <w:color w:val="auto"/>
                <w:lang w:eastAsia="en-US"/>
              </w:rPr>
              <w:t xml:space="preserve">allowing for the possibility to develop </w:t>
            </w:r>
            <w:r w:rsidR="003F35B1">
              <w:rPr>
                <w:rFonts w:asciiTheme="minorHAnsi" w:eastAsiaTheme="minorHAnsi" w:hAnsiTheme="minorHAnsi" w:cstheme="minorHAnsi"/>
                <w:color w:val="auto"/>
                <w:lang w:eastAsia="en-US"/>
              </w:rPr>
              <w:t>areas of open space deemed</w:t>
            </w:r>
            <w:r w:rsidR="00444EE7">
              <w:rPr>
                <w:rFonts w:asciiTheme="minorHAnsi" w:eastAsiaTheme="minorHAnsi" w:hAnsiTheme="minorHAnsi" w:cstheme="minorHAnsi"/>
                <w:color w:val="auto"/>
                <w:lang w:eastAsia="en-US"/>
              </w:rPr>
              <w:t xml:space="preserve"> </w:t>
            </w:r>
            <w:r w:rsidR="003F35B1">
              <w:rPr>
                <w:rFonts w:asciiTheme="minorHAnsi" w:eastAsiaTheme="minorHAnsi" w:hAnsiTheme="minorHAnsi" w:cstheme="minorHAnsi"/>
                <w:color w:val="auto"/>
                <w:lang w:eastAsia="en-US"/>
              </w:rPr>
              <w:t>to be of low quality and low value.</w:t>
            </w:r>
          </w:p>
          <w:p w14:paraId="6D5D0FED" w14:textId="7FBDE017" w:rsidR="00212E26" w:rsidRPr="00943E1A" w:rsidRDefault="00212E26">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04B5A17" w14:textId="34081EBB"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7BA2D500" w14:textId="160E6DF0" w:rsidTr="00A61A15">
        <w:trPr>
          <w:gridAfter w:val="5"/>
          <w:wAfter w:w="4899" w:type="dxa"/>
          <w:trHeight w:val="516"/>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B480A0B" w14:textId="27057963"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94541">
              <w:rPr>
                <w:rFonts w:asciiTheme="minorHAnsi" w:eastAsiaTheme="minorHAnsi" w:hAnsiTheme="minorHAnsi" w:cstheme="minorBidi"/>
                <w:color w:val="auto"/>
                <w:lang w:eastAsia="en-US"/>
              </w:rPr>
              <w:t>6</w:t>
            </w:r>
            <w:r w:rsidR="008C09FD">
              <w:rPr>
                <w:rFonts w:asciiTheme="minorHAnsi" w:eastAsiaTheme="minorHAnsi" w:hAnsiTheme="minorHAnsi" w:cstheme="minorBidi"/>
                <w:color w:val="auto"/>
                <w:lang w:eastAsia="en-US"/>
              </w:rPr>
              <w:t>9</w:t>
            </w:r>
          </w:p>
          <w:p w14:paraId="73122FAE" w14:textId="75CF42F1"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ECC05 - Green Belt and Metropolitan Open Land</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639C9E6" w14:textId="4AC797B9" w:rsidR="005C0248" w:rsidRPr="009747B1" w:rsidRDefault="00CE5249">
            <w:pPr>
              <w:suppressAutoHyphens w:val="0"/>
              <w:autoSpaceDN/>
              <w:spacing w:after="0" w:line="259" w:lineRule="auto"/>
              <w:rPr>
                <w:rFonts w:asciiTheme="minorHAnsi" w:eastAsiaTheme="minorHAnsi" w:hAnsiTheme="minorHAnsi" w:cstheme="minorHAnsi"/>
                <w:b/>
                <w:color w:val="auto"/>
                <w:lang w:eastAsia="en-US"/>
              </w:rPr>
            </w:pPr>
            <w:r w:rsidRPr="009747B1">
              <w:rPr>
                <w:rFonts w:asciiTheme="minorHAnsi" w:eastAsiaTheme="minorHAnsi" w:hAnsiTheme="minorHAnsi" w:cstheme="minorHAnsi"/>
                <w:color w:val="auto"/>
                <w:lang w:eastAsia="en-US"/>
              </w:rPr>
              <w:t>This policy sets out criteria for development on the green belt and seeks to protect MOL from inappropriate development</w:t>
            </w:r>
            <w:r w:rsidR="005A0058" w:rsidRPr="009747B1">
              <w:rPr>
                <w:rFonts w:asciiTheme="minorHAnsi" w:eastAsiaTheme="minorHAnsi" w:hAnsiTheme="minorHAnsi" w:cstheme="minorHAnsi"/>
                <w:color w:val="auto"/>
                <w:lang w:eastAsia="en-US"/>
              </w:rPr>
              <w:t xml:space="preserve">. </w:t>
            </w:r>
            <w:r w:rsidR="00026D64" w:rsidRPr="009747B1">
              <w:rPr>
                <w:rFonts w:asciiTheme="minorHAnsi" w:eastAsiaTheme="minorHAnsi" w:hAnsiTheme="minorHAnsi" w:cstheme="minorHAnsi"/>
                <w:color w:val="auto"/>
                <w:lang w:eastAsia="en-US"/>
              </w:rPr>
              <w:t>Consequently</w:t>
            </w:r>
            <w:r w:rsidR="00747491" w:rsidRPr="009747B1">
              <w:rPr>
                <w:rFonts w:asciiTheme="minorHAnsi" w:eastAsiaTheme="minorHAnsi" w:hAnsiTheme="minorHAnsi" w:cstheme="minorHAnsi"/>
                <w:color w:val="auto"/>
                <w:lang w:eastAsia="en-US"/>
              </w:rPr>
              <w:t>,</w:t>
            </w:r>
            <w:r w:rsidR="00026D64" w:rsidRPr="009747B1">
              <w:rPr>
                <w:rFonts w:asciiTheme="minorHAnsi" w:eastAsiaTheme="minorHAnsi" w:hAnsiTheme="minorHAnsi" w:cstheme="minorHAnsi"/>
                <w:color w:val="auto"/>
                <w:lang w:eastAsia="en-US"/>
              </w:rPr>
              <w:t xml:space="preserve"> the policy is </w:t>
            </w:r>
            <w:r w:rsidRPr="009747B1">
              <w:rPr>
                <w:rFonts w:asciiTheme="minorHAnsi" w:eastAsiaTheme="minorHAnsi" w:hAnsiTheme="minorHAnsi" w:cstheme="minorHAnsi"/>
                <w:color w:val="auto"/>
                <w:lang w:eastAsia="en-US"/>
              </w:rPr>
              <w:t xml:space="preserve">not likely to have any negative effect on any </w:t>
            </w:r>
            <w:r w:rsidR="00026D64" w:rsidRPr="009747B1">
              <w:rPr>
                <w:rFonts w:asciiTheme="minorHAnsi" w:eastAsiaTheme="minorHAnsi" w:hAnsiTheme="minorHAnsi" w:cstheme="minorHAnsi"/>
                <w:color w:val="auto"/>
                <w:lang w:eastAsia="en-US"/>
              </w:rPr>
              <w:t>d</w:t>
            </w:r>
            <w:r w:rsidRPr="009747B1">
              <w:rPr>
                <w:rFonts w:asciiTheme="minorHAnsi" w:eastAsiaTheme="minorHAnsi" w:hAnsiTheme="minorHAnsi" w:cstheme="minorHAnsi"/>
                <w:color w:val="auto"/>
                <w:lang w:eastAsia="en-US"/>
              </w:rPr>
              <w:t>esignated site.</w:t>
            </w:r>
            <w:r w:rsidRPr="009747B1">
              <w:rPr>
                <w:rFonts w:asciiTheme="minorHAnsi" w:eastAsiaTheme="minorHAnsi" w:hAnsiTheme="minorHAnsi" w:cstheme="minorHAnsi"/>
                <w:b/>
                <w:color w:val="auto"/>
                <w:lang w:eastAsia="en-US"/>
              </w:rPr>
              <w:t xml:space="preserve"> </w:t>
            </w:r>
          </w:p>
          <w:p w14:paraId="38E37D59" w14:textId="180E8E41" w:rsidR="00C46C0D" w:rsidRPr="00A61A15" w:rsidRDefault="003941F3">
            <w:pPr>
              <w:pStyle w:val="paragraph"/>
              <w:spacing w:before="0" w:beforeAutospacing="0" w:after="0" w:afterAutospacing="0"/>
              <w:textAlignment w:val="baseline"/>
              <w:rPr>
                <w:rFonts w:ascii="Calibri" w:hAnsi="Calibri" w:cs="Calibri"/>
                <w:sz w:val="22"/>
                <w:szCs w:val="22"/>
              </w:rPr>
            </w:pPr>
            <w:r w:rsidRPr="00A61A15">
              <w:rPr>
                <w:rStyle w:val="normaltextrun"/>
                <w:rFonts w:ascii="Calibri" w:eastAsia="Arial" w:hAnsi="Calibri" w:cs="Calibri"/>
                <w:sz w:val="22"/>
                <w:szCs w:val="22"/>
                <w:shd w:val="clear" w:color="auto" w:fill="FFFFFF"/>
              </w:rPr>
              <w:t>The MM</w:t>
            </w:r>
            <w:r w:rsidRPr="00A61A15">
              <w:rPr>
                <w:rStyle w:val="normaltextrun"/>
                <w:rFonts w:ascii="Calibri" w:eastAsia="Arial" w:hAnsi="Calibri" w:cs="Calibri"/>
                <w:b/>
                <w:bCs/>
                <w:sz w:val="22"/>
                <w:szCs w:val="22"/>
                <w:shd w:val="clear" w:color="auto" w:fill="FFFFFF"/>
              </w:rPr>
              <w:t xml:space="preserve"> </w:t>
            </w:r>
            <w:r w:rsidRPr="00A61A15">
              <w:rPr>
                <w:rStyle w:val="normaltextrun"/>
                <w:rFonts w:ascii="Calibri" w:eastAsia="Arial" w:hAnsi="Calibri" w:cs="Calibri"/>
                <w:sz w:val="22"/>
                <w:szCs w:val="22"/>
                <w:shd w:val="clear" w:color="auto" w:fill="FFFFFF"/>
              </w:rPr>
              <w:t>revision is necessary for soundness to ensure accordance with national policy in the NPPF and closer alignment / general conformity with the London Plan;</w:t>
            </w:r>
            <w:r w:rsidR="00C46C0D" w:rsidRPr="00A61A15">
              <w:rPr>
                <w:rStyle w:val="normaltextrun"/>
                <w:rFonts w:ascii="Calibri" w:hAnsi="Calibri" w:cs="Calibri"/>
                <w:sz w:val="22"/>
                <w:szCs w:val="22"/>
                <w:shd w:val="clear" w:color="auto" w:fill="FFFFFF"/>
              </w:rPr>
              <w:t xml:space="preserve"> it relates to the</w:t>
            </w:r>
            <w:r w:rsidR="00C46C0D" w:rsidRPr="00A61A15">
              <w:rPr>
                <w:rStyle w:val="normaltextrun"/>
                <w:sz w:val="22"/>
                <w:szCs w:val="22"/>
                <w:shd w:val="clear" w:color="auto" w:fill="FFFFFF"/>
              </w:rPr>
              <w:t xml:space="preserve"> </w:t>
            </w:r>
            <w:r w:rsidR="00C46C0D" w:rsidRPr="00A61A15">
              <w:rPr>
                <w:rFonts w:asciiTheme="minorHAnsi" w:hAnsiTheme="minorHAnsi" w:cstheme="minorHAnsi"/>
                <w:sz w:val="22"/>
                <w:szCs w:val="22"/>
              </w:rPr>
              <w:t>d</w:t>
            </w:r>
            <w:r w:rsidR="00DF08E0" w:rsidRPr="00A61A15">
              <w:rPr>
                <w:rFonts w:asciiTheme="minorHAnsi" w:hAnsiTheme="minorHAnsi" w:cstheme="minorHAnsi"/>
                <w:sz w:val="22"/>
                <w:szCs w:val="22"/>
              </w:rPr>
              <w:t>eletion of criteria that development outside Green Belt affects its openness in the terms of its definition in the NPPF, and it conflicts with the Framework’s approaches to assessing openness.</w:t>
            </w:r>
            <w:r w:rsidR="00C46C0D" w:rsidRPr="00A61A15">
              <w:rPr>
                <w:rFonts w:asciiTheme="minorHAnsi" w:hAnsiTheme="minorHAnsi" w:cstheme="minorHAnsi"/>
                <w:sz w:val="22"/>
                <w:szCs w:val="22"/>
              </w:rPr>
              <w:t xml:space="preserve"> </w:t>
            </w:r>
            <w:r w:rsidR="00C46C0D" w:rsidRPr="00A61A15">
              <w:rPr>
                <w:rStyle w:val="normaltextrun"/>
                <w:rFonts w:ascii="Calibri" w:eastAsia="Arial" w:hAnsi="Calibri" w:cs="Calibri"/>
                <w:sz w:val="22"/>
                <w:szCs w:val="22"/>
              </w:rPr>
              <w:t>Instead, in respect of development proposed adjacent to Green Belt / MOL, a sentence is added to the policy supporting text strongly advocating a design led approach cross referencing to policy CDH01 and highlighting a focus on landscape and local character where necessary.</w:t>
            </w:r>
            <w:r w:rsidR="00C46C0D" w:rsidRPr="00A61A15">
              <w:rPr>
                <w:rStyle w:val="eop"/>
                <w:rFonts w:ascii="Calibri" w:hAnsi="Calibri" w:cs="Calibri"/>
                <w:sz w:val="22"/>
                <w:szCs w:val="22"/>
              </w:rPr>
              <w:t> </w:t>
            </w:r>
          </w:p>
          <w:p w14:paraId="0A4CA2A7" w14:textId="77777777" w:rsidR="00C46C0D" w:rsidRPr="00A61A15" w:rsidRDefault="00C46C0D">
            <w:pPr>
              <w:pStyle w:val="paragraph"/>
              <w:spacing w:before="0" w:beforeAutospacing="0" w:after="0" w:afterAutospacing="0"/>
              <w:textAlignment w:val="baseline"/>
              <w:rPr>
                <w:rFonts w:ascii="Calibri" w:hAnsi="Calibri" w:cs="Calibri"/>
                <w:sz w:val="18"/>
                <w:szCs w:val="18"/>
              </w:rPr>
            </w:pPr>
            <w:r w:rsidRPr="00A61A15">
              <w:rPr>
                <w:rStyle w:val="eop"/>
                <w:rFonts w:ascii="Calibri" w:hAnsi="Calibri" w:cs="Calibri"/>
                <w:sz w:val="22"/>
                <w:szCs w:val="22"/>
              </w:rPr>
              <w:t> </w:t>
            </w:r>
          </w:p>
          <w:p w14:paraId="1BBC1110" w14:textId="39089E43"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4AB70EB" w14:textId="54D52495" w:rsidR="002F3315" w:rsidRDefault="002F3315">
            <w:pPr>
              <w:rPr>
                <w:rFonts w:eastAsia="Times New Roman"/>
                <w:color w:val="auto"/>
              </w:rPr>
            </w:pPr>
            <w:r>
              <w:rPr>
                <w:rFonts w:eastAsia="Times New Roman"/>
              </w:rPr>
              <w:t xml:space="preserve">No Likely Significant Effects. </w:t>
            </w:r>
            <w:r>
              <w:rPr>
                <w:rFonts w:eastAsia="Times New Roman"/>
              </w:rPr>
              <w:br/>
              <w:t xml:space="preserve">This is a development management policy that provides for the protection of the Green Belt and Local Green Space. </w:t>
            </w:r>
            <w:r>
              <w:rPr>
                <w:rFonts w:eastAsia="Times New Roman"/>
              </w:rPr>
              <w:br/>
            </w:r>
            <w:r w:rsidR="00747491" w:rsidRPr="00861904">
              <w:rPr>
                <w:rFonts w:asciiTheme="minorHAnsi" w:hAnsiTheme="minorHAnsi" w:cstheme="minorHAnsi"/>
                <w:bCs/>
              </w:rPr>
              <w:t>MM</w:t>
            </w:r>
            <w:r w:rsidR="00747491" w:rsidRPr="00861904">
              <w:rPr>
                <w:rFonts w:asciiTheme="minorHAnsi" w:hAnsiTheme="minorHAnsi" w:cstheme="minorHAnsi"/>
                <w:b/>
              </w:rPr>
              <w:t xml:space="preserve"> </w:t>
            </w:r>
            <w:r w:rsidR="00747491" w:rsidRPr="0098285A">
              <w:rPr>
                <w:rFonts w:asciiTheme="minorHAnsi" w:hAnsiTheme="minorHAnsi" w:cstheme="minorHAnsi"/>
                <w:bCs/>
              </w:rPr>
              <w:t>r</w:t>
            </w:r>
            <w:r w:rsidR="00747491" w:rsidRPr="00861904">
              <w:rPr>
                <w:rFonts w:asciiTheme="minorHAnsi" w:hAnsiTheme="minorHAnsi" w:cstheme="minorHAnsi"/>
              </w:rPr>
              <w:t>evisions for soundness</w:t>
            </w:r>
            <w:r w:rsidR="0098285A">
              <w:rPr>
                <w:rFonts w:asciiTheme="minorHAnsi" w:hAnsiTheme="minorHAnsi" w:cstheme="minorHAnsi"/>
              </w:rPr>
              <w:t xml:space="preserve"> to ensure closer alignment /</w:t>
            </w:r>
            <w:r w:rsidR="00747491" w:rsidRPr="00861904">
              <w:rPr>
                <w:rFonts w:asciiTheme="minorHAnsi" w:hAnsiTheme="minorHAnsi" w:cstheme="minorHAnsi"/>
              </w:rPr>
              <w:t xml:space="preserve"> general conformity with </w:t>
            </w:r>
            <w:r w:rsidR="0098285A">
              <w:rPr>
                <w:rFonts w:asciiTheme="minorHAnsi" w:hAnsiTheme="minorHAnsi" w:cstheme="minorHAnsi"/>
              </w:rPr>
              <w:t xml:space="preserve">the </w:t>
            </w:r>
            <w:r w:rsidR="00747491" w:rsidRPr="00861904">
              <w:rPr>
                <w:rFonts w:asciiTheme="minorHAnsi" w:hAnsiTheme="minorHAnsi" w:cstheme="minorHAnsi"/>
              </w:rPr>
              <w:t>London Plan</w:t>
            </w:r>
            <w:r w:rsidR="00986757">
              <w:rPr>
                <w:rFonts w:asciiTheme="minorHAnsi" w:hAnsiTheme="minorHAnsi" w:cstheme="minorHAnsi"/>
              </w:rPr>
              <w:t xml:space="preserve"> and the NPPF</w:t>
            </w:r>
            <w:r w:rsidR="00747491" w:rsidRPr="00861904">
              <w:rPr>
                <w:rFonts w:asciiTheme="minorHAnsi" w:hAnsiTheme="minorHAnsi" w:cstheme="minorHAnsi"/>
              </w:rPr>
              <w:t>.</w:t>
            </w:r>
          </w:p>
          <w:p w14:paraId="18E74731" w14:textId="1017B586"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29C52B9" w14:textId="368FBDAE"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673EC48" w14:textId="0C2056AF" w:rsidTr="00A61A15">
        <w:trPr>
          <w:gridAfter w:val="5"/>
          <w:wAfter w:w="4899" w:type="dxa"/>
          <w:trHeight w:val="768"/>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55DE5E4" w14:textId="01740B70"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8C09FD">
              <w:rPr>
                <w:rFonts w:asciiTheme="minorHAnsi" w:eastAsiaTheme="minorHAnsi" w:hAnsiTheme="minorHAnsi" w:cstheme="minorBidi"/>
                <w:color w:val="auto"/>
                <w:lang w:eastAsia="en-US"/>
              </w:rPr>
              <w:t>70</w:t>
            </w:r>
          </w:p>
          <w:p w14:paraId="30D255AA" w14:textId="388EB260"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ECC06 - Biodiversity</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D9D7983" w14:textId="77777777" w:rsidR="007465D8" w:rsidRDefault="00CE5249">
            <w:pPr>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 xml:space="preserve">This policy seeks to protect, </w:t>
            </w:r>
            <w:proofErr w:type="gramStart"/>
            <w:r w:rsidRPr="00861904">
              <w:rPr>
                <w:rFonts w:asciiTheme="minorHAnsi" w:eastAsiaTheme="minorHAnsi" w:hAnsiTheme="minorHAnsi" w:cstheme="minorHAnsi"/>
                <w:color w:val="auto"/>
                <w:lang w:eastAsia="en-US"/>
              </w:rPr>
              <w:t>enhance</w:t>
            </w:r>
            <w:proofErr w:type="gramEnd"/>
            <w:r w:rsidRPr="00861904">
              <w:rPr>
                <w:rFonts w:asciiTheme="minorHAnsi" w:eastAsiaTheme="minorHAnsi" w:hAnsiTheme="minorHAnsi" w:cstheme="minorHAnsi"/>
                <w:color w:val="auto"/>
                <w:lang w:eastAsia="en-US"/>
              </w:rPr>
              <w:t xml:space="preserve"> or create biodiversity in development through a range of measures, which may indirectly benefit biodiversity through habitat creation (although effects on the </w:t>
            </w:r>
            <w:r w:rsidR="00F12F0A">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 within the scope of this HRA are unlikely due to their distance from the Borough).</w:t>
            </w:r>
            <w:r w:rsidRPr="00861904">
              <w:rPr>
                <w:rFonts w:asciiTheme="minorHAnsi" w:eastAsiaTheme="minorHAnsi" w:hAnsiTheme="minorHAnsi" w:cstheme="minorHAnsi"/>
                <w:b/>
                <w:color w:val="auto"/>
                <w:lang w:eastAsia="en-US"/>
              </w:rPr>
              <w:t xml:space="preserve"> </w:t>
            </w:r>
          </w:p>
          <w:p w14:paraId="102D2D8F" w14:textId="5C471697" w:rsidR="00CE5249" w:rsidRPr="007465D8" w:rsidRDefault="007465D8">
            <w:pPr>
              <w:rPr>
                <w:rFonts w:asciiTheme="minorHAnsi" w:eastAsiaTheme="minorHAnsi" w:hAnsiTheme="minorHAnsi" w:cstheme="minorHAnsi"/>
                <w:b/>
                <w:color w:val="auto"/>
                <w:lang w:eastAsia="en-US"/>
              </w:rPr>
            </w:pPr>
            <w:r>
              <w:rPr>
                <w:rFonts w:asciiTheme="minorHAnsi" w:eastAsiaTheme="minorHAnsi" w:hAnsiTheme="minorHAnsi" w:cstheme="minorHAnsi"/>
                <w:color w:val="auto"/>
                <w:lang w:eastAsia="en-US"/>
              </w:rPr>
              <w:t>MM r</w:t>
            </w:r>
            <w:r w:rsidR="00FA645A" w:rsidRPr="00861904">
              <w:rPr>
                <w:rFonts w:asciiTheme="minorHAnsi" w:eastAsiaTheme="minorHAnsi" w:hAnsiTheme="minorHAnsi" w:cstheme="minorHAnsi"/>
                <w:color w:val="auto"/>
                <w:lang w:eastAsia="en-US"/>
              </w:rPr>
              <w:t xml:space="preserve">evisions for soundness, general conformity with London Plan. Clarifications </w:t>
            </w:r>
            <w:r>
              <w:rPr>
                <w:rFonts w:asciiTheme="minorHAnsi" w:eastAsiaTheme="minorHAnsi" w:hAnsiTheme="minorHAnsi" w:cstheme="minorHAnsi"/>
                <w:color w:val="auto"/>
                <w:lang w:eastAsia="en-US"/>
              </w:rPr>
              <w:t xml:space="preserve">that </w:t>
            </w:r>
            <w:r w:rsidR="00FA645A" w:rsidRPr="00861904">
              <w:rPr>
                <w:rFonts w:asciiTheme="minorHAnsi" w:eastAsiaTheme="minorHAnsi" w:hAnsiTheme="minorHAnsi" w:cstheme="minorHAnsi"/>
                <w:color w:val="auto"/>
                <w:lang w:eastAsia="en-US"/>
              </w:rPr>
              <w:t>the current and proposed future Green Infrastructure SPDs constitute guidance only</w:t>
            </w:r>
            <w:r w:rsidR="0043597C">
              <w:rPr>
                <w:rFonts w:asciiTheme="minorHAnsi" w:eastAsiaTheme="minorHAnsi" w:hAnsiTheme="minorHAnsi" w:cstheme="minorHAnsi"/>
                <w:color w:val="auto"/>
                <w:lang w:eastAsia="en-US"/>
              </w:rPr>
              <w:t>,</w:t>
            </w:r>
            <w:r w:rsidR="00FA645A" w:rsidRPr="00861904">
              <w:rPr>
                <w:rFonts w:asciiTheme="minorHAnsi" w:eastAsiaTheme="minorHAnsi" w:hAnsiTheme="minorHAnsi" w:cstheme="minorHAnsi"/>
                <w:color w:val="auto"/>
                <w:lang w:eastAsia="en-US"/>
              </w:rPr>
              <w:t xml:space="preserve"> </w:t>
            </w:r>
            <w:r w:rsidR="00DD74F5">
              <w:rPr>
                <w:rFonts w:asciiTheme="minorHAnsi" w:eastAsiaTheme="minorHAnsi" w:hAnsiTheme="minorHAnsi" w:cstheme="minorHAnsi"/>
                <w:color w:val="auto"/>
                <w:lang w:eastAsia="en-US"/>
              </w:rPr>
              <w:t xml:space="preserve">and </w:t>
            </w:r>
            <w:r w:rsidR="00FA645A" w:rsidRPr="00861904">
              <w:rPr>
                <w:rFonts w:asciiTheme="minorHAnsi" w:eastAsiaTheme="minorHAnsi" w:hAnsiTheme="minorHAnsi" w:cstheme="minorHAnsi"/>
                <w:color w:val="auto"/>
                <w:lang w:eastAsia="en-US"/>
              </w:rPr>
              <w:t>contributions may be sought towards the opportunities of the Green Grid Areas relevant to Barnet in respect of biodiversity. Confirm that, at a minimum, biodiversity net gain should be provided in accordance with national policy, or legislation and that compliance with</w:t>
            </w:r>
            <w:r w:rsidR="00DD74F5">
              <w:rPr>
                <w:rFonts w:asciiTheme="minorHAnsi" w:eastAsiaTheme="minorHAnsi" w:hAnsiTheme="minorHAnsi" w:cstheme="minorHAnsi"/>
                <w:color w:val="auto"/>
                <w:lang w:eastAsia="en-US"/>
              </w:rPr>
              <w:t xml:space="preserve"> the</w:t>
            </w:r>
            <w:r w:rsidR="00FA645A" w:rsidRPr="00861904">
              <w:rPr>
                <w:rFonts w:asciiTheme="minorHAnsi" w:eastAsiaTheme="minorHAnsi" w:hAnsiTheme="minorHAnsi" w:cstheme="minorHAnsi"/>
                <w:color w:val="auto"/>
                <w:lang w:eastAsia="en-US"/>
              </w:rPr>
              <w:t xml:space="preserve"> Table</w:t>
            </w:r>
            <w:r w:rsidR="00F60535">
              <w:rPr>
                <w:rFonts w:asciiTheme="minorHAnsi" w:eastAsiaTheme="minorHAnsi" w:hAnsiTheme="minorHAnsi" w:cstheme="minorHAnsi"/>
                <w:color w:val="auto"/>
                <w:lang w:eastAsia="en-US"/>
              </w:rPr>
              <w:t xml:space="preserve"> in the policy supporting </w:t>
            </w:r>
            <w:proofErr w:type="gramStart"/>
            <w:r w:rsidR="00F60535">
              <w:rPr>
                <w:rFonts w:asciiTheme="minorHAnsi" w:eastAsiaTheme="minorHAnsi" w:hAnsiTheme="minorHAnsi" w:cstheme="minorHAnsi"/>
                <w:color w:val="auto"/>
                <w:lang w:eastAsia="en-US"/>
              </w:rPr>
              <w:t xml:space="preserve">text </w:t>
            </w:r>
            <w:r w:rsidR="00FA645A" w:rsidRPr="00861904">
              <w:rPr>
                <w:rFonts w:asciiTheme="minorHAnsi" w:eastAsiaTheme="minorHAnsi" w:hAnsiTheme="minorHAnsi" w:cstheme="minorHAnsi"/>
                <w:color w:val="auto"/>
                <w:lang w:eastAsia="en-US"/>
              </w:rPr>
              <w:t xml:space="preserve"> is</w:t>
            </w:r>
            <w:proofErr w:type="gramEnd"/>
            <w:r w:rsidR="00FA645A" w:rsidRPr="00861904">
              <w:rPr>
                <w:rFonts w:asciiTheme="minorHAnsi" w:eastAsiaTheme="minorHAnsi" w:hAnsiTheme="minorHAnsi" w:cstheme="minorHAnsi"/>
                <w:color w:val="auto"/>
                <w:lang w:eastAsia="en-US"/>
              </w:rPr>
              <w:t xml:space="preserve"> required, unless legislation indicates otherwise.</w:t>
            </w:r>
            <w:r w:rsidR="009C2350">
              <w:rPr>
                <w:rFonts w:asciiTheme="minorHAnsi" w:eastAsiaTheme="minorHAnsi" w:hAnsiTheme="minorHAnsi" w:cstheme="minorHAnsi"/>
                <w:color w:val="auto"/>
                <w:lang w:eastAsia="en-US"/>
              </w:rPr>
              <w:t xml:space="preserve"> </w:t>
            </w:r>
            <w:r w:rsidR="009C2350" w:rsidRPr="00E8404E">
              <w:rPr>
                <w:rFonts w:asciiTheme="minorHAnsi" w:eastAsiaTheme="minorHAnsi" w:hAnsiTheme="minorHAnsi" w:cstheme="minorHAnsi"/>
                <w:color w:val="auto"/>
                <w:lang w:eastAsia="en-US"/>
              </w:rPr>
              <w:t>Clarifies that devel</w:t>
            </w:r>
            <w:r w:rsidR="00C87A4A" w:rsidRPr="00E8404E">
              <w:rPr>
                <w:rFonts w:asciiTheme="minorHAnsi" w:eastAsiaTheme="minorHAnsi" w:hAnsiTheme="minorHAnsi" w:cstheme="minorHAnsi"/>
                <w:color w:val="auto"/>
                <w:lang w:eastAsia="en-US"/>
              </w:rPr>
              <w:t>o</w:t>
            </w:r>
            <w:r w:rsidR="009C2350" w:rsidRPr="00E8404E">
              <w:rPr>
                <w:rFonts w:asciiTheme="minorHAnsi" w:eastAsiaTheme="minorHAnsi" w:hAnsiTheme="minorHAnsi" w:cstheme="minorHAnsi"/>
                <w:color w:val="auto"/>
                <w:lang w:eastAsia="en-US"/>
              </w:rPr>
              <w:t>pment</w:t>
            </w:r>
            <w:r w:rsidR="00C87A4A" w:rsidRPr="00E8404E">
              <w:rPr>
                <w:rFonts w:asciiTheme="minorHAnsi" w:eastAsiaTheme="minorHAnsi" w:hAnsiTheme="minorHAnsi" w:cstheme="minorHAnsi"/>
                <w:color w:val="auto"/>
                <w:lang w:eastAsia="en-US"/>
              </w:rPr>
              <w:t xml:space="preserve"> proposals </w:t>
            </w:r>
            <w:r w:rsidR="002F0469" w:rsidRPr="00E8404E">
              <w:rPr>
                <w:rFonts w:asciiTheme="minorHAnsi" w:eastAsiaTheme="minorHAnsi" w:hAnsiTheme="minorHAnsi" w:cstheme="minorHAnsi"/>
                <w:color w:val="auto"/>
                <w:lang w:eastAsia="en-US"/>
              </w:rPr>
              <w:t xml:space="preserve">at application stage should be supported by sufficient evidence to demonstrate to a decision </w:t>
            </w:r>
            <w:r w:rsidR="004F090D" w:rsidRPr="00E8404E">
              <w:rPr>
                <w:rFonts w:asciiTheme="minorHAnsi" w:eastAsiaTheme="minorHAnsi" w:hAnsiTheme="minorHAnsi" w:cstheme="minorHAnsi"/>
                <w:color w:val="auto"/>
                <w:lang w:eastAsia="en-US"/>
              </w:rPr>
              <w:t>maker that the BNG requirement will be capable of being achieved.</w:t>
            </w:r>
            <w:r w:rsidR="004F090D">
              <w:rPr>
                <w:rFonts w:asciiTheme="minorHAnsi" w:eastAsiaTheme="minorHAnsi" w:hAnsiTheme="minorHAnsi" w:cstheme="minorHAnsi"/>
                <w:color w:val="auto"/>
                <w:lang w:eastAsia="en-US"/>
              </w:rPr>
              <w:t xml:space="preserve"> </w:t>
            </w:r>
            <w:r w:rsidR="00C87A4A">
              <w:rPr>
                <w:rFonts w:asciiTheme="minorHAnsi" w:eastAsiaTheme="minorHAnsi" w:hAnsiTheme="minorHAnsi" w:cstheme="minorHAnsi"/>
                <w:color w:val="auto"/>
                <w:lang w:eastAsia="en-US"/>
              </w:rPr>
              <w:t xml:space="preserve"> </w:t>
            </w:r>
            <w:r w:rsidR="00FA645A" w:rsidRPr="00861904">
              <w:rPr>
                <w:rFonts w:asciiTheme="minorHAnsi" w:eastAsiaTheme="minorHAnsi" w:hAnsiTheme="minorHAnsi" w:cstheme="minorHAnsi"/>
                <w:color w:val="auto"/>
                <w:lang w:eastAsia="en-US"/>
              </w:rPr>
              <w:t xml:space="preserve"> Clarification that proposals meet the Urban Greening Factor target scores set out by Policy G5 of the London Plan and provide </w:t>
            </w:r>
            <w:proofErr w:type="spellStart"/>
            <w:r w:rsidR="00FA645A" w:rsidRPr="00861904">
              <w:rPr>
                <w:rFonts w:asciiTheme="minorHAnsi" w:eastAsiaTheme="minorHAnsi" w:hAnsiTheme="minorHAnsi" w:cstheme="minorHAnsi"/>
                <w:color w:val="auto"/>
                <w:lang w:eastAsia="en-US"/>
              </w:rPr>
              <w:t>SuDs</w:t>
            </w:r>
            <w:proofErr w:type="spellEnd"/>
            <w:r w:rsidR="00FA645A" w:rsidRPr="00861904">
              <w:rPr>
                <w:rFonts w:asciiTheme="minorHAnsi" w:eastAsiaTheme="minorHAnsi" w:hAnsiTheme="minorHAnsi" w:cstheme="minorHAnsi"/>
                <w:color w:val="auto"/>
                <w:lang w:eastAsia="en-US"/>
              </w:rPr>
              <w:t xml:space="preserve"> schemes that maximise biodiversity benefits.</w:t>
            </w:r>
            <w:r w:rsidR="004D750B">
              <w:rPr>
                <w:rFonts w:asciiTheme="minorHAnsi" w:eastAsiaTheme="minorHAnsi" w:hAnsiTheme="minorHAnsi" w:cstheme="minorHAnsi"/>
                <w:color w:val="auto"/>
                <w:lang w:eastAsia="en-US"/>
              </w:rPr>
              <w:t xml:space="preserve"> </w:t>
            </w:r>
            <w:proofErr w:type="gramStart"/>
            <w:r w:rsidR="004D750B">
              <w:rPr>
                <w:rFonts w:asciiTheme="minorHAnsi" w:eastAsiaTheme="minorHAnsi" w:hAnsiTheme="minorHAnsi" w:cstheme="minorHAnsi"/>
                <w:color w:val="auto"/>
                <w:lang w:eastAsia="en-US"/>
              </w:rPr>
              <w:t>Also</w:t>
            </w:r>
            <w:proofErr w:type="gramEnd"/>
            <w:r w:rsidR="00FA645A" w:rsidRPr="00861904">
              <w:rPr>
                <w:rFonts w:asciiTheme="minorHAnsi" w:eastAsiaTheme="minorHAnsi" w:hAnsiTheme="minorHAnsi" w:cstheme="minorHAnsi"/>
                <w:color w:val="auto"/>
                <w:lang w:eastAsia="en-US"/>
              </w:rPr>
              <w:t xml:space="preserve"> </w:t>
            </w:r>
            <w:r w:rsidR="004D750B">
              <w:rPr>
                <w:rFonts w:asciiTheme="minorHAnsi" w:eastAsiaTheme="minorHAnsi" w:hAnsiTheme="minorHAnsi" w:cstheme="minorHAnsi"/>
                <w:color w:val="auto"/>
                <w:lang w:eastAsia="en-US"/>
              </w:rPr>
              <w:t>c</w:t>
            </w:r>
            <w:r w:rsidR="00FA645A" w:rsidRPr="00861904">
              <w:rPr>
                <w:rFonts w:asciiTheme="minorHAnsi" w:eastAsiaTheme="minorHAnsi" w:hAnsiTheme="minorHAnsi" w:cstheme="minorHAnsi"/>
                <w:color w:val="auto"/>
                <w:lang w:eastAsia="en-US"/>
              </w:rPr>
              <w:t>larification that where necessary monitoring of biodiversity net gain may need to be secured by planning conditions or obligations as appropriate. Update text on implications of the Environment Act 2021 and associated regulations in respect of biodiversity net gain and Local Nature Recovery Strategies.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D773BFF" w14:textId="2A1F0E5E" w:rsidR="00F60535" w:rsidRDefault="00D95FF0">
            <w:pPr>
              <w:rPr>
                <w:rFonts w:eastAsia="Times New Roman"/>
                <w:color w:val="auto"/>
              </w:rPr>
            </w:pPr>
            <w:r>
              <w:rPr>
                <w:rFonts w:eastAsia="Times New Roman"/>
              </w:rPr>
              <w:t xml:space="preserve">No Likely Significant Effects. </w:t>
            </w:r>
            <w:r w:rsidR="00563557">
              <w:rPr>
                <w:rFonts w:eastAsia="Times New Roman"/>
              </w:rPr>
              <w:br/>
              <w:t xml:space="preserve">This is a positive </w:t>
            </w:r>
            <w:r w:rsidR="0001497F">
              <w:rPr>
                <w:rFonts w:eastAsia="Times New Roman"/>
              </w:rPr>
              <w:t xml:space="preserve">development management </w:t>
            </w:r>
            <w:r w:rsidR="00563557">
              <w:rPr>
                <w:rFonts w:eastAsia="Times New Roman"/>
              </w:rPr>
              <w:t>policy with regards to biodiversity</w:t>
            </w:r>
            <w:r w:rsidR="002634E2">
              <w:rPr>
                <w:rFonts w:eastAsia="Times New Roman"/>
              </w:rPr>
              <w:t xml:space="preserve"> </w:t>
            </w:r>
            <w:r>
              <w:rPr>
                <w:rFonts w:eastAsia="Times New Roman"/>
              </w:rPr>
              <w:t xml:space="preserve">relating to the protection of habitats and improving biodiversity. </w:t>
            </w:r>
            <w:r>
              <w:rPr>
                <w:rFonts w:eastAsia="Times New Roman"/>
              </w:rPr>
              <w:br/>
            </w:r>
            <w:r w:rsidR="00F60535" w:rsidRPr="00861904">
              <w:rPr>
                <w:rFonts w:asciiTheme="minorHAnsi" w:hAnsiTheme="minorHAnsi" w:cstheme="minorHAnsi"/>
                <w:bCs/>
              </w:rPr>
              <w:t>MM</w:t>
            </w:r>
            <w:r w:rsidR="00F60535" w:rsidRPr="00861904">
              <w:rPr>
                <w:rFonts w:asciiTheme="minorHAnsi" w:hAnsiTheme="minorHAnsi" w:cstheme="minorHAnsi"/>
                <w:b/>
              </w:rPr>
              <w:t xml:space="preserve"> </w:t>
            </w:r>
            <w:r w:rsidR="00F60535" w:rsidRPr="0098285A">
              <w:rPr>
                <w:rFonts w:asciiTheme="minorHAnsi" w:hAnsiTheme="minorHAnsi" w:cstheme="minorHAnsi"/>
                <w:bCs/>
              </w:rPr>
              <w:t>r</w:t>
            </w:r>
            <w:r w:rsidR="00F60535" w:rsidRPr="00861904">
              <w:rPr>
                <w:rFonts w:asciiTheme="minorHAnsi" w:hAnsiTheme="minorHAnsi" w:cstheme="minorHAnsi"/>
              </w:rPr>
              <w:t>evisions for soundness</w:t>
            </w:r>
            <w:r w:rsidR="00F60535">
              <w:rPr>
                <w:rFonts w:asciiTheme="minorHAnsi" w:hAnsiTheme="minorHAnsi" w:cstheme="minorHAnsi"/>
              </w:rPr>
              <w:t xml:space="preserve"> to ensure closer alignment /</w:t>
            </w:r>
            <w:r w:rsidR="00F60535" w:rsidRPr="00861904">
              <w:rPr>
                <w:rFonts w:asciiTheme="minorHAnsi" w:hAnsiTheme="minorHAnsi" w:cstheme="minorHAnsi"/>
              </w:rPr>
              <w:t xml:space="preserve"> general conformity with </w:t>
            </w:r>
            <w:r w:rsidR="00F60535">
              <w:rPr>
                <w:rFonts w:asciiTheme="minorHAnsi" w:hAnsiTheme="minorHAnsi" w:cstheme="minorHAnsi"/>
              </w:rPr>
              <w:t xml:space="preserve">the </w:t>
            </w:r>
            <w:r w:rsidR="00F60535" w:rsidRPr="00861904">
              <w:rPr>
                <w:rFonts w:asciiTheme="minorHAnsi" w:hAnsiTheme="minorHAnsi" w:cstheme="minorHAnsi"/>
              </w:rPr>
              <w:t>London Plan</w:t>
            </w:r>
            <w:r w:rsidR="00F60535">
              <w:rPr>
                <w:rFonts w:asciiTheme="minorHAnsi" w:hAnsiTheme="minorHAnsi" w:cstheme="minorHAnsi"/>
              </w:rPr>
              <w:t xml:space="preserve"> and the provisions of the Environment Act 2021</w:t>
            </w:r>
            <w:r w:rsidR="00F60535" w:rsidRPr="00861904">
              <w:rPr>
                <w:rFonts w:asciiTheme="minorHAnsi" w:hAnsiTheme="minorHAnsi" w:cstheme="minorHAnsi"/>
              </w:rPr>
              <w:t>.</w:t>
            </w:r>
          </w:p>
          <w:p w14:paraId="30396F69" w14:textId="02455811" w:rsidR="00CE5249" w:rsidRPr="002634E2" w:rsidRDefault="00CE5249">
            <w:pPr>
              <w:suppressAutoHyphens w:val="0"/>
              <w:autoSpaceDN/>
              <w:spacing w:after="0" w:line="259" w:lineRule="auto"/>
              <w:rPr>
                <w:rFonts w:eastAsia="Times New Roman"/>
              </w:rPr>
            </w:pPr>
          </w:p>
        </w:tc>
        <w:tc>
          <w:tcPr>
            <w:tcW w:w="1984" w:type="dxa"/>
            <w:tcBorders>
              <w:top w:val="single" w:sz="4" w:space="0" w:color="BFBFBF"/>
              <w:left w:val="single" w:sz="4" w:space="0" w:color="BFBFBF"/>
              <w:bottom w:val="single" w:sz="4" w:space="0" w:color="BFBFBF"/>
              <w:right w:val="single" w:sz="4" w:space="0" w:color="BFBFBF"/>
            </w:tcBorders>
          </w:tcPr>
          <w:p w14:paraId="4FAA22A8" w14:textId="4470E5B3"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62503C" w:rsidRPr="00943E1A" w14:paraId="0D477172" w14:textId="7C762424" w:rsidTr="00A61A15">
        <w:trPr>
          <w:trHeight w:val="288"/>
        </w:trPr>
        <w:tc>
          <w:tcPr>
            <w:tcW w:w="12207" w:type="dxa"/>
            <w:gridSpan w:val="3"/>
            <w:tcBorders>
              <w:top w:val="single" w:sz="4" w:space="0" w:color="BFBFBF"/>
              <w:left w:val="single" w:sz="4" w:space="0" w:color="BFBFBF"/>
              <w:bottom w:val="single" w:sz="4" w:space="0" w:color="BFBFBF"/>
            </w:tcBorders>
            <w:shd w:val="clear" w:color="auto" w:fill="auto"/>
            <w:tcMar>
              <w:top w:w="11" w:type="dxa"/>
              <w:left w:w="108" w:type="dxa"/>
              <w:bottom w:w="0" w:type="dxa"/>
              <w:right w:w="71" w:type="dxa"/>
            </w:tcMar>
          </w:tcPr>
          <w:p w14:paraId="483C5787" w14:textId="0ACB03FC"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b/>
                <w:color w:val="auto"/>
                <w:lang w:eastAsia="en-US"/>
              </w:rPr>
              <w:t xml:space="preserve">Transport and </w:t>
            </w:r>
            <w:r w:rsidR="008E53DD" w:rsidRPr="00861904">
              <w:rPr>
                <w:rFonts w:asciiTheme="minorHAnsi" w:eastAsiaTheme="minorHAnsi" w:hAnsiTheme="minorHAnsi" w:cstheme="minorHAnsi"/>
                <w:b/>
                <w:color w:val="auto"/>
                <w:lang w:eastAsia="en-US"/>
              </w:rPr>
              <w:t>C</w:t>
            </w:r>
            <w:r w:rsidRPr="00861904">
              <w:rPr>
                <w:rFonts w:asciiTheme="minorHAnsi" w:eastAsiaTheme="minorHAnsi" w:hAnsiTheme="minorHAnsi" w:cstheme="minorHAnsi"/>
                <w:b/>
                <w:color w:val="auto"/>
                <w:lang w:eastAsia="en-US"/>
              </w:rPr>
              <w:t xml:space="preserve">ommunications  </w:t>
            </w:r>
          </w:p>
        </w:tc>
        <w:tc>
          <w:tcPr>
            <w:tcW w:w="185" w:type="dxa"/>
            <w:tcBorders>
              <w:top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DF6B9EC"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c>
          <w:tcPr>
            <w:tcW w:w="7199" w:type="dxa"/>
            <w:gridSpan w:val="7"/>
            <w:tcBorders>
              <w:top w:val="single" w:sz="4" w:space="0" w:color="BFBFBF"/>
              <w:bottom w:val="single" w:sz="4" w:space="0" w:color="BFBFBF"/>
              <w:right w:val="single" w:sz="4" w:space="0" w:color="BFBFBF"/>
            </w:tcBorders>
          </w:tcPr>
          <w:p w14:paraId="5B5575FB"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p>
        </w:tc>
      </w:tr>
      <w:tr w:rsidR="002E28E3" w:rsidRPr="00943E1A" w14:paraId="0709C6B3" w14:textId="19197B21" w:rsidTr="00A61A15">
        <w:trPr>
          <w:gridAfter w:val="5"/>
          <w:wAfter w:w="4899" w:type="dxa"/>
          <w:trHeight w:val="102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8E67117" w14:textId="2E3A8E46"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94541">
              <w:rPr>
                <w:rFonts w:asciiTheme="minorHAnsi" w:eastAsiaTheme="minorHAnsi" w:hAnsiTheme="minorHAnsi" w:cstheme="minorBidi"/>
                <w:color w:val="auto"/>
                <w:lang w:eastAsia="en-US"/>
              </w:rPr>
              <w:t>7</w:t>
            </w:r>
            <w:r w:rsidR="00964951">
              <w:rPr>
                <w:rFonts w:asciiTheme="minorHAnsi" w:eastAsiaTheme="minorHAnsi" w:hAnsiTheme="minorHAnsi" w:cstheme="minorBidi"/>
                <w:color w:val="auto"/>
                <w:lang w:eastAsia="en-US"/>
              </w:rPr>
              <w:t>1</w:t>
            </w:r>
          </w:p>
          <w:p w14:paraId="08D7ECAC" w14:textId="3415F1B5"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TRC01 – Sustainable Travel</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540CF32" w14:textId="6A1C0013" w:rsidR="008F10F4" w:rsidRPr="00861904" w:rsidRDefault="00CE5249">
            <w:pPr>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This policy promotes a more sustainable tra</w:t>
            </w:r>
            <w:r w:rsidR="00961940">
              <w:rPr>
                <w:rFonts w:asciiTheme="minorHAnsi" w:eastAsiaTheme="minorHAnsi" w:hAnsiTheme="minorHAnsi" w:cstheme="minorHAnsi"/>
                <w:color w:val="auto"/>
                <w:lang w:eastAsia="en-US"/>
              </w:rPr>
              <w:t>nsport</w:t>
            </w:r>
            <w:r w:rsidRPr="00861904">
              <w:rPr>
                <w:rFonts w:asciiTheme="minorHAnsi" w:eastAsiaTheme="minorHAnsi" w:hAnsiTheme="minorHAnsi" w:cstheme="minorHAnsi"/>
                <w:color w:val="auto"/>
                <w:lang w:eastAsia="en-US"/>
              </w:rPr>
              <w:t xml:space="preserve"> network. The policy may therefore indirectly benefit the natural environment by facilitating a modal shift away from the private car, reducing the potential for air pollution impacts affecting nearby habitats (although effects on the </w:t>
            </w:r>
            <w:r w:rsidR="00961940">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 within the scope of this HRA are unlikely due to their distance from the Borough) and will not itself lead to development.</w:t>
            </w:r>
            <w:r w:rsidRPr="00861904">
              <w:rPr>
                <w:rFonts w:asciiTheme="minorHAnsi" w:eastAsiaTheme="minorHAnsi" w:hAnsiTheme="minorHAnsi" w:cstheme="minorHAnsi"/>
                <w:b/>
                <w:color w:val="auto"/>
                <w:lang w:eastAsia="en-US"/>
              </w:rPr>
              <w:t xml:space="preserve"> </w:t>
            </w:r>
          </w:p>
          <w:p w14:paraId="4537489D" w14:textId="49A41C6A" w:rsidR="00C8779B" w:rsidRPr="00A61A15" w:rsidRDefault="007921BA">
            <w:pPr>
              <w:pStyle w:val="paragraph"/>
              <w:spacing w:before="0" w:beforeAutospacing="0" w:after="0" w:afterAutospacing="0"/>
              <w:textAlignment w:val="baseline"/>
              <w:rPr>
                <w:rFonts w:asciiTheme="minorHAnsi" w:hAnsiTheme="minorHAnsi" w:cstheme="minorHAnsi"/>
                <w:sz w:val="22"/>
                <w:szCs w:val="22"/>
              </w:rPr>
            </w:pPr>
            <w:r w:rsidRPr="00A61A15">
              <w:rPr>
                <w:rFonts w:asciiTheme="minorHAnsi" w:eastAsiaTheme="minorHAnsi" w:hAnsiTheme="minorHAnsi" w:cstheme="minorHAnsi"/>
                <w:sz w:val="22"/>
                <w:szCs w:val="22"/>
                <w:lang w:eastAsia="en-US"/>
              </w:rPr>
              <w:t>MM r</w:t>
            </w:r>
            <w:r w:rsidR="008F10F4" w:rsidRPr="00A61A15">
              <w:rPr>
                <w:rFonts w:asciiTheme="minorHAnsi" w:eastAsiaTheme="minorHAnsi" w:hAnsiTheme="minorHAnsi" w:cstheme="minorHAnsi"/>
                <w:sz w:val="22"/>
                <w:szCs w:val="22"/>
                <w:lang w:eastAsia="en-US"/>
              </w:rPr>
              <w:t>evisions for soundness, general conformity with London Plan. Clarification</w:t>
            </w:r>
            <w:r w:rsidR="00B924E6">
              <w:rPr>
                <w:rFonts w:asciiTheme="minorHAnsi" w:eastAsiaTheme="minorHAnsi" w:hAnsiTheme="minorHAnsi" w:cstheme="minorHAnsi"/>
                <w:sz w:val="22"/>
                <w:szCs w:val="22"/>
                <w:lang w:eastAsia="en-US"/>
              </w:rPr>
              <w:t>s</w:t>
            </w:r>
            <w:r w:rsidR="008F10F4" w:rsidRPr="00A61A15">
              <w:rPr>
                <w:rFonts w:asciiTheme="minorHAnsi" w:eastAsiaTheme="minorHAnsi" w:hAnsiTheme="minorHAnsi" w:cstheme="minorHAnsi"/>
                <w:sz w:val="22"/>
                <w:szCs w:val="22"/>
                <w:lang w:eastAsia="en-US"/>
              </w:rPr>
              <w:t xml:space="preserve"> </w:t>
            </w:r>
            <w:r w:rsidR="00C8779B" w:rsidRPr="00A61A15">
              <w:rPr>
                <w:rFonts w:asciiTheme="minorHAnsi" w:eastAsiaTheme="minorHAnsi" w:hAnsiTheme="minorHAnsi" w:cstheme="minorHAnsi"/>
                <w:sz w:val="22"/>
                <w:szCs w:val="22"/>
                <w:lang w:eastAsia="en-US"/>
              </w:rPr>
              <w:t xml:space="preserve">include </w:t>
            </w:r>
            <w:proofErr w:type="spellStart"/>
            <w:r w:rsidR="00C8779B" w:rsidRPr="00A61A15">
              <w:rPr>
                <w:rStyle w:val="normaltextrun"/>
                <w:rFonts w:asciiTheme="minorHAnsi" w:eastAsia="Arial" w:hAnsiTheme="minorHAnsi" w:cstheme="minorHAnsi"/>
                <w:sz w:val="22"/>
                <w:szCs w:val="22"/>
              </w:rPr>
              <w:t>i</w:t>
            </w:r>
            <w:proofErr w:type="spellEnd"/>
            <w:r w:rsidR="00C8779B" w:rsidRPr="00A61A15">
              <w:rPr>
                <w:rStyle w:val="normaltextrun"/>
                <w:rFonts w:asciiTheme="minorHAnsi" w:eastAsia="Arial" w:hAnsiTheme="minorHAnsi" w:cstheme="minorHAnsi"/>
                <w:sz w:val="22"/>
                <w:szCs w:val="22"/>
              </w:rPr>
              <w:t>) that development proposals are required to demonstrate that adequate provision is made for necessary transport infrastructure, and that development does not compromise implementation of necessary transport infrastructure projects; ii) seeking contributions to orbital connectivity and public transport enhancements; iii) that the documents referred to in the policy are required where there would be construction vehicle / servicing or delivery issues. Revision needed to clearly set out the requirements for all developments generating significant amounts of movements to provide travel plans and transport assessments/statements. Also, clarification provided in the supporting text that mitigation of highway safety and road network impacts may be sought through planning obligations or agreements under Section 278 of the Highways Act 1980.</w:t>
            </w:r>
            <w:r w:rsidR="00C8779B" w:rsidRPr="00A61A15">
              <w:rPr>
                <w:rStyle w:val="eop"/>
                <w:rFonts w:asciiTheme="minorHAnsi" w:hAnsiTheme="minorHAnsi" w:cstheme="minorHAnsi"/>
                <w:sz w:val="22"/>
                <w:szCs w:val="22"/>
              </w:rPr>
              <w:t> </w:t>
            </w:r>
          </w:p>
          <w:p w14:paraId="74E98859" w14:textId="77777777" w:rsidR="00C8779B" w:rsidRDefault="00C8779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E9F362F" w14:textId="356E7E0F" w:rsidR="00CE5249" w:rsidRPr="00861904" w:rsidRDefault="00CE5249">
            <w:pPr>
              <w:suppressAutoHyphens w:val="0"/>
              <w:autoSpaceDN/>
              <w:spacing w:after="0" w:line="259" w:lineRule="auto"/>
              <w:rPr>
                <w:rFonts w:asciiTheme="minorHAnsi" w:eastAsiaTheme="minorHAnsi" w:hAnsiTheme="minorHAnsi" w:cstheme="minorHAnsi"/>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0C745BE" w14:textId="4187C23E" w:rsidR="00CE5249" w:rsidRDefault="00DB57A3">
            <w:pPr>
              <w:suppressAutoHyphens w:val="0"/>
              <w:autoSpaceDN/>
              <w:spacing w:after="0" w:line="259" w:lineRule="auto"/>
              <w:rPr>
                <w:rFonts w:asciiTheme="minorHAnsi" w:eastAsiaTheme="minorHAnsi" w:hAnsiTheme="minorHAnsi" w:cstheme="minorBidi"/>
                <w:b/>
                <w:color w:val="auto"/>
                <w:lang w:eastAsia="en-US"/>
              </w:rPr>
            </w:pPr>
            <w:r>
              <w:rPr>
                <w:rFonts w:eastAsia="Times New Roman"/>
              </w:rPr>
              <w:t>No Likely Significant Effects.</w:t>
            </w:r>
          </w:p>
          <w:p w14:paraId="78BED1C7" w14:textId="2BC53548" w:rsidR="00A34822" w:rsidRDefault="00B91AAA">
            <w:pPr>
              <w:suppressAutoHyphens w:val="0"/>
              <w:autoSpaceDN/>
              <w:spacing w:after="0" w:line="259" w:lineRule="auto"/>
              <w:rPr>
                <w:rFonts w:eastAsia="Times New Roman"/>
              </w:rPr>
            </w:pPr>
            <w:r>
              <w:rPr>
                <w:rFonts w:asciiTheme="minorHAnsi" w:eastAsiaTheme="minorHAnsi" w:hAnsiTheme="minorHAnsi" w:cstheme="minorBidi"/>
                <w:color w:val="auto"/>
                <w:lang w:eastAsia="en-US"/>
              </w:rPr>
              <w:t>T</w:t>
            </w:r>
            <w:r w:rsidR="00A34822" w:rsidRPr="00A34822">
              <w:rPr>
                <w:rFonts w:asciiTheme="minorHAnsi" w:eastAsiaTheme="minorHAnsi" w:hAnsiTheme="minorHAnsi" w:cstheme="minorBidi"/>
                <w:color w:val="auto"/>
                <w:lang w:eastAsia="en-US"/>
              </w:rPr>
              <w:t xml:space="preserve">his policy provides the positive provision of sustainable transport </w:t>
            </w:r>
            <w:r w:rsidR="00F9048F">
              <w:rPr>
                <w:rFonts w:asciiTheme="minorHAnsi" w:eastAsiaTheme="minorHAnsi" w:hAnsiTheme="minorHAnsi" w:cstheme="minorBidi"/>
                <w:color w:val="auto"/>
                <w:lang w:eastAsia="en-US"/>
              </w:rPr>
              <w:t xml:space="preserve">modes </w:t>
            </w:r>
            <w:r w:rsidR="00631653">
              <w:rPr>
                <w:rFonts w:asciiTheme="minorHAnsi" w:eastAsiaTheme="minorHAnsi" w:hAnsiTheme="minorHAnsi" w:cstheme="minorBidi"/>
                <w:color w:val="auto"/>
                <w:lang w:eastAsia="en-US"/>
              </w:rPr>
              <w:t>(</w:t>
            </w:r>
            <w:r w:rsidR="00A34822" w:rsidRPr="00A34822">
              <w:rPr>
                <w:rFonts w:asciiTheme="minorHAnsi" w:eastAsiaTheme="minorHAnsi" w:hAnsiTheme="minorHAnsi" w:cstheme="minorBidi"/>
                <w:color w:val="auto"/>
                <w:lang w:eastAsia="en-US"/>
              </w:rPr>
              <w:t xml:space="preserve">which </w:t>
            </w:r>
            <w:proofErr w:type="gramStart"/>
            <w:r w:rsidR="00A34822" w:rsidRPr="00A34822">
              <w:rPr>
                <w:rFonts w:asciiTheme="minorHAnsi" w:eastAsiaTheme="minorHAnsi" w:hAnsiTheme="minorHAnsi" w:cstheme="minorBidi"/>
                <w:color w:val="auto"/>
                <w:lang w:eastAsia="en-US"/>
              </w:rPr>
              <w:t>by definition would</w:t>
            </w:r>
            <w:proofErr w:type="gramEnd"/>
            <w:r w:rsidR="00A34822" w:rsidRPr="00A34822">
              <w:rPr>
                <w:rFonts w:asciiTheme="minorHAnsi" w:eastAsiaTheme="minorHAnsi" w:hAnsiTheme="minorHAnsi" w:cstheme="minorBidi"/>
                <w:color w:val="auto"/>
                <w:lang w:eastAsia="en-US"/>
              </w:rPr>
              <w:t xml:space="preserve"> not result in a likely significant effect), provision of infrastructure and </w:t>
            </w:r>
            <w:r w:rsidR="00C03ED7">
              <w:rPr>
                <w:rFonts w:asciiTheme="minorHAnsi" w:eastAsiaTheme="minorHAnsi" w:hAnsiTheme="minorHAnsi" w:cstheme="minorBidi"/>
                <w:color w:val="auto"/>
                <w:lang w:eastAsia="en-US"/>
              </w:rPr>
              <w:t xml:space="preserve">improvements to the existing transport network </w:t>
            </w:r>
            <w:r w:rsidR="00A34822" w:rsidRPr="00A34822">
              <w:rPr>
                <w:rFonts w:asciiTheme="minorHAnsi" w:eastAsiaTheme="minorHAnsi" w:hAnsiTheme="minorHAnsi" w:cstheme="minorBidi"/>
                <w:color w:val="auto"/>
                <w:lang w:eastAsia="en-US"/>
              </w:rPr>
              <w:t>and encourages alternative transport</w:t>
            </w:r>
            <w:r w:rsidR="00A11F7A">
              <w:rPr>
                <w:rFonts w:asciiTheme="minorHAnsi" w:eastAsiaTheme="minorHAnsi" w:hAnsiTheme="minorHAnsi" w:cstheme="minorBidi"/>
                <w:color w:val="auto"/>
                <w:lang w:eastAsia="en-US"/>
              </w:rPr>
              <w:t xml:space="preserve"> </w:t>
            </w:r>
            <w:r w:rsidR="00A34822" w:rsidRPr="00A34822">
              <w:rPr>
                <w:rFonts w:asciiTheme="minorHAnsi" w:eastAsiaTheme="minorHAnsi" w:hAnsiTheme="minorHAnsi" w:cstheme="minorBidi"/>
                <w:color w:val="auto"/>
                <w:lang w:eastAsia="en-US"/>
              </w:rPr>
              <w:t>methods (walking cycling and public transport), that have potential to reduce atmospheric pollution contributions)</w:t>
            </w:r>
            <w:r w:rsidR="00A34822">
              <w:rPr>
                <w:rFonts w:asciiTheme="minorHAnsi" w:eastAsiaTheme="minorHAnsi" w:hAnsiTheme="minorHAnsi" w:cstheme="minorBidi"/>
                <w:color w:val="auto"/>
                <w:lang w:eastAsia="en-US"/>
              </w:rPr>
              <w:t>.</w:t>
            </w:r>
            <w:r w:rsidR="00B3259C">
              <w:rPr>
                <w:rFonts w:eastAsia="Times New Roman"/>
              </w:rPr>
              <w:t xml:space="preserve"> </w:t>
            </w:r>
            <w:proofErr w:type="gramStart"/>
            <w:r w:rsidR="00B3259C">
              <w:rPr>
                <w:rFonts w:eastAsia="Times New Roman"/>
              </w:rPr>
              <w:t>By definition sustainable</w:t>
            </w:r>
            <w:proofErr w:type="gramEnd"/>
            <w:r w:rsidR="00B3259C">
              <w:rPr>
                <w:rFonts w:eastAsia="Times New Roman"/>
              </w:rPr>
              <w:t xml:space="preserve"> transport would not result in likely significant effects upon designated sites. Further, this policy does not identify any location, type or scale of development, or any scale or location of any transport schemes. </w:t>
            </w:r>
            <w:r w:rsidR="00E947D8">
              <w:rPr>
                <w:rFonts w:eastAsia="Times New Roman"/>
              </w:rPr>
              <w:t xml:space="preserve">Promoting active travel </w:t>
            </w:r>
            <w:r w:rsidR="00A744BC">
              <w:rPr>
                <w:rFonts w:eastAsia="Times New Roman"/>
              </w:rPr>
              <w:t>and health improvements, i</w:t>
            </w:r>
            <w:r w:rsidR="00B3259C">
              <w:rPr>
                <w:rFonts w:eastAsia="Times New Roman"/>
              </w:rPr>
              <w:t xml:space="preserve">t contains positive text to encourage modal shift away </w:t>
            </w:r>
            <w:r w:rsidR="00A11F7A">
              <w:rPr>
                <w:rFonts w:eastAsia="Times New Roman"/>
              </w:rPr>
              <w:t xml:space="preserve">from the car </w:t>
            </w:r>
            <w:r w:rsidR="00B3259C">
              <w:rPr>
                <w:rFonts w:eastAsia="Times New Roman"/>
              </w:rPr>
              <w:t>towards cycling, walking and use of public transport which have potential to reduce atmospheric pollution.</w:t>
            </w:r>
          </w:p>
          <w:p w14:paraId="1CEE8FA7" w14:textId="4A6D12BD" w:rsidR="007921BA" w:rsidRPr="00943E1A" w:rsidRDefault="007921BA">
            <w:pPr>
              <w:suppressAutoHyphens w:val="0"/>
              <w:autoSpaceDN/>
              <w:spacing w:after="0" w:line="259" w:lineRule="auto"/>
              <w:rPr>
                <w:rFonts w:asciiTheme="minorHAnsi" w:eastAsiaTheme="minorHAnsi" w:hAnsiTheme="minorHAnsi" w:cstheme="minorBidi"/>
                <w:color w:val="auto"/>
                <w:lang w:eastAsia="en-US"/>
              </w:rPr>
            </w:pPr>
            <w:r w:rsidRPr="00861904">
              <w:rPr>
                <w:rFonts w:asciiTheme="minorHAnsi" w:hAnsiTheme="minorHAnsi" w:cstheme="minorHAnsi"/>
                <w:bCs/>
              </w:rPr>
              <w:t>MM</w:t>
            </w:r>
            <w:r w:rsidRPr="00861904">
              <w:rPr>
                <w:rFonts w:asciiTheme="minorHAnsi" w:hAnsiTheme="minorHAnsi" w:cstheme="minorHAnsi"/>
                <w:b/>
              </w:rPr>
              <w:t xml:space="preserve"> </w:t>
            </w:r>
            <w:r w:rsidRPr="0098285A">
              <w:rPr>
                <w:rFonts w:asciiTheme="minorHAnsi" w:hAnsiTheme="minorHAnsi" w:cstheme="minorHAnsi"/>
                <w:bCs/>
              </w:rPr>
              <w:t>r</w:t>
            </w:r>
            <w:r w:rsidRPr="00861904">
              <w:rPr>
                <w:rFonts w:asciiTheme="minorHAnsi" w:hAnsiTheme="minorHAnsi" w:cstheme="minorHAnsi"/>
              </w:rPr>
              <w:t>evisions for soundness</w:t>
            </w:r>
            <w:r>
              <w:rPr>
                <w:rFonts w:asciiTheme="minorHAnsi" w:hAnsiTheme="minorHAnsi" w:cstheme="minorHAnsi"/>
              </w:rPr>
              <w:t xml:space="preserve"> to ensure closer alignment /</w:t>
            </w:r>
            <w:r w:rsidRPr="00861904">
              <w:rPr>
                <w:rFonts w:asciiTheme="minorHAnsi" w:hAnsiTheme="minorHAnsi" w:cstheme="minorHAnsi"/>
              </w:rPr>
              <w:t xml:space="preserve"> general conformity with </w:t>
            </w:r>
            <w:r>
              <w:rPr>
                <w:rFonts w:asciiTheme="minorHAnsi" w:hAnsiTheme="minorHAnsi" w:cstheme="minorHAnsi"/>
              </w:rPr>
              <w:t xml:space="preserve">the </w:t>
            </w:r>
            <w:r w:rsidRPr="00861904">
              <w:rPr>
                <w:rFonts w:asciiTheme="minorHAnsi" w:hAnsiTheme="minorHAnsi" w:cstheme="minorHAnsi"/>
              </w:rPr>
              <w:t>London Plan</w:t>
            </w:r>
            <w:r w:rsidR="00174296">
              <w:rPr>
                <w:rFonts w:asciiTheme="minorHAnsi" w:hAnsiTheme="minorHAnsi" w:cstheme="minorHAnsi"/>
              </w:rPr>
              <w:t>.</w:t>
            </w:r>
          </w:p>
        </w:tc>
        <w:tc>
          <w:tcPr>
            <w:tcW w:w="1984" w:type="dxa"/>
            <w:tcBorders>
              <w:top w:val="single" w:sz="4" w:space="0" w:color="BFBFBF"/>
              <w:left w:val="single" w:sz="4" w:space="0" w:color="BFBFBF"/>
              <w:bottom w:val="single" w:sz="4" w:space="0" w:color="BFBFBF"/>
              <w:right w:val="single" w:sz="4" w:space="0" w:color="BFBFBF"/>
            </w:tcBorders>
          </w:tcPr>
          <w:p w14:paraId="01955631" w14:textId="3A28D0D4"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47436DBB" w14:textId="06051A0E" w:rsidTr="00A61A15">
        <w:trPr>
          <w:gridAfter w:val="5"/>
          <w:wAfter w:w="4899" w:type="dxa"/>
          <w:trHeight w:val="1277"/>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4273A9C" w14:textId="6AE6D59F"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94541">
              <w:rPr>
                <w:rFonts w:asciiTheme="minorHAnsi" w:eastAsiaTheme="minorHAnsi" w:hAnsiTheme="minorHAnsi" w:cstheme="minorBidi"/>
                <w:color w:val="auto"/>
                <w:lang w:eastAsia="en-US"/>
              </w:rPr>
              <w:t>7</w:t>
            </w:r>
            <w:r w:rsidR="00964951">
              <w:rPr>
                <w:rFonts w:asciiTheme="minorHAnsi" w:eastAsiaTheme="minorHAnsi" w:hAnsiTheme="minorHAnsi" w:cstheme="minorBidi"/>
                <w:color w:val="auto"/>
                <w:lang w:eastAsia="en-US"/>
              </w:rPr>
              <w:t>2</w:t>
            </w:r>
          </w:p>
          <w:p w14:paraId="1D186A04" w14:textId="3E880B53"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TRC02 – Transport Infrastructure</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EB867D7" w14:textId="77777777" w:rsidR="006F2B22" w:rsidRDefault="00CE5249">
            <w:pPr>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 xml:space="preserve">This policy promotes the delivery of new transport infrastructure to support the travel needs of a growing population and sets out specific pieces of transport infrastructure that will be delivered throughout the plan period. It actively promotes public transport and low emission vehicles which may indirectly benefit the natural environment; however, any significant effects on </w:t>
            </w:r>
            <w:r w:rsidR="0020476B">
              <w:rPr>
                <w:rFonts w:asciiTheme="minorHAnsi" w:eastAsiaTheme="minorHAnsi" w:hAnsiTheme="minorHAnsi" w:cstheme="minorHAnsi"/>
                <w:color w:val="auto"/>
                <w:lang w:eastAsia="en-US"/>
              </w:rPr>
              <w:t>d</w:t>
            </w:r>
            <w:r w:rsidRPr="00861904">
              <w:rPr>
                <w:rFonts w:asciiTheme="minorHAnsi" w:eastAsiaTheme="minorHAnsi" w:hAnsiTheme="minorHAnsi" w:cstheme="minorHAnsi"/>
                <w:color w:val="auto"/>
                <w:lang w:eastAsia="en-US"/>
              </w:rPr>
              <w:t>esignated sites within the scope of this HRA are unlikely due to their distance from the Borough.</w:t>
            </w:r>
            <w:r w:rsidRPr="00861904">
              <w:rPr>
                <w:rFonts w:asciiTheme="minorHAnsi" w:eastAsiaTheme="minorHAnsi" w:hAnsiTheme="minorHAnsi" w:cstheme="minorHAnsi"/>
                <w:b/>
                <w:color w:val="auto"/>
                <w:lang w:eastAsia="en-US"/>
              </w:rPr>
              <w:t xml:space="preserve"> </w:t>
            </w:r>
          </w:p>
          <w:p w14:paraId="4CA7DCA4" w14:textId="421E7CBB" w:rsidR="00CE5249" w:rsidRPr="00861904" w:rsidRDefault="00F747BD">
            <w:pPr>
              <w:suppressAutoHyphens w:val="0"/>
              <w:autoSpaceDN/>
              <w:spacing w:line="259" w:lineRule="auto"/>
              <w:rPr>
                <w:rFonts w:asciiTheme="minorHAnsi" w:eastAsiaTheme="minorHAnsi" w:hAnsiTheme="minorHAnsi" w:cstheme="minorHAnsi"/>
                <w:color w:val="auto"/>
                <w:lang w:eastAsia="en-US"/>
              </w:rPr>
            </w:pPr>
            <w:r>
              <w:rPr>
                <w:rStyle w:val="normaltextrun"/>
                <w:shd w:val="clear" w:color="auto" w:fill="FFFFFF"/>
              </w:rPr>
              <w:t xml:space="preserve">MM revisions are necessary to provide updates to transport infrastructure proposals and to explain how the Council will work with key partners to deliver capacity improvements. MM revisions delete reference to policies GSS09 and GSS11 as the transport infrastructure referred to within Policy TRC02 has wider application than for land relevant to those policies. Clarifications include that: </w:t>
            </w:r>
            <w:proofErr w:type="spellStart"/>
            <w:r>
              <w:rPr>
                <w:rStyle w:val="normaltextrun"/>
                <w:shd w:val="clear" w:color="auto" w:fill="FFFFFF"/>
              </w:rPr>
              <w:t>i</w:t>
            </w:r>
            <w:proofErr w:type="spellEnd"/>
            <w:r>
              <w:rPr>
                <w:rStyle w:val="normaltextrun"/>
                <w:shd w:val="clear" w:color="auto" w:fill="FFFFFF"/>
              </w:rPr>
              <w:t xml:space="preserve">) Council will facilitate and support contributions to delivery of specified transport infrastructure, and ii) Brent Cross North bus station may be replaced, </w:t>
            </w:r>
            <w:proofErr w:type="gramStart"/>
            <w:r>
              <w:rPr>
                <w:rStyle w:val="normaltextrun"/>
                <w:shd w:val="clear" w:color="auto" w:fill="FFFFFF"/>
              </w:rPr>
              <w:t>remodelled</w:t>
            </w:r>
            <w:proofErr w:type="gramEnd"/>
            <w:r>
              <w:rPr>
                <w:rStyle w:val="normaltextrun"/>
                <w:shd w:val="clear" w:color="auto" w:fill="FFFFFF"/>
              </w:rPr>
              <w:t xml:space="preserve"> or improved. Updates provided include </w:t>
            </w:r>
            <w:proofErr w:type="spellStart"/>
            <w:r>
              <w:rPr>
                <w:rStyle w:val="normaltextrun"/>
                <w:shd w:val="clear" w:color="auto" w:fill="FFFFFF"/>
              </w:rPr>
              <w:t>i</w:t>
            </w:r>
            <w:proofErr w:type="spellEnd"/>
            <w:r>
              <w:rPr>
                <w:rStyle w:val="normaltextrun"/>
                <w:shd w:val="clear" w:color="auto" w:fill="FFFFFF"/>
              </w:rPr>
              <w:t xml:space="preserve">) references to the </w:t>
            </w:r>
            <w:proofErr w:type="gramStart"/>
            <w:r>
              <w:rPr>
                <w:rStyle w:val="normaltextrun"/>
                <w:shd w:val="clear" w:color="auto" w:fill="FFFFFF"/>
              </w:rPr>
              <w:t>current status</w:t>
            </w:r>
            <w:proofErr w:type="gramEnd"/>
            <w:r>
              <w:rPr>
                <w:rStyle w:val="normaltextrun"/>
                <w:shd w:val="clear" w:color="auto" w:fill="FFFFFF"/>
              </w:rPr>
              <w:t xml:space="preserve"> of Colindale Station and the West London Orbital; ii) that land at Oakleigh Road South is safeguarded for Crossrail 2; iii) Council will work with TfL and Network Rail to bring forward capacity improvements identified in the Strategic Transport Assessment, and iv) the role of the IDP in relation to transport infrastructure monitoring. Also, explanation is given in the supporting text regarding the roles of, and signposting to, relevant elements of the Long Term Transport Strategy 2020-2041, Strategic Transport Assessment and IDP that relate to the requirements of Policy TRC</w:t>
            </w:r>
            <w:proofErr w:type="gramStart"/>
            <w:r>
              <w:rPr>
                <w:rStyle w:val="normaltextrun"/>
                <w:shd w:val="clear" w:color="auto" w:fill="FFFFFF"/>
              </w:rPr>
              <w:t>02.</w:t>
            </w:r>
            <w:r w:rsidR="00054FA6" w:rsidRPr="00861904">
              <w:rPr>
                <w:rFonts w:asciiTheme="minorHAnsi" w:eastAsiaTheme="minorHAnsi" w:hAnsiTheme="minorHAnsi" w:cstheme="minorHAnsi"/>
                <w:color w:val="auto"/>
                <w:lang w:eastAsia="en-US"/>
              </w:rPr>
              <w:t>.</w:t>
            </w:r>
            <w:proofErr w:type="gramEnd"/>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C6DCB6A" w14:textId="77777777" w:rsidR="00CE5249" w:rsidRDefault="0045418D">
            <w:pPr>
              <w:suppressAutoHyphens w:val="0"/>
              <w:autoSpaceDN/>
              <w:spacing w:after="0" w:line="259" w:lineRule="auto"/>
              <w:rPr>
                <w:rFonts w:eastAsia="Times New Roman"/>
              </w:rPr>
            </w:pPr>
            <w:r>
              <w:rPr>
                <w:rFonts w:eastAsia="Times New Roman"/>
              </w:rPr>
              <w:t xml:space="preserve">No Likely Significant Effects </w:t>
            </w:r>
            <w:r>
              <w:rPr>
                <w:rFonts w:eastAsia="Times New Roman"/>
              </w:rPr>
              <w:br/>
              <w:t>By definition</w:t>
            </w:r>
            <w:r w:rsidR="00B93687">
              <w:rPr>
                <w:rFonts w:eastAsia="Times New Roman"/>
              </w:rPr>
              <w:t>,</w:t>
            </w:r>
            <w:r>
              <w:rPr>
                <w:rFonts w:eastAsia="Times New Roman"/>
              </w:rPr>
              <w:t xml:space="preserve"> </w:t>
            </w:r>
            <w:r w:rsidR="00417FC6">
              <w:rPr>
                <w:rFonts w:eastAsia="Times New Roman"/>
              </w:rPr>
              <w:t xml:space="preserve">development contributions to </w:t>
            </w:r>
            <w:r w:rsidR="00B92EAE">
              <w:rPr>
                <w:rFonts w:eastAsia="Times New Roman"/>
              </w:rPr>
              <w:t xml:space="preserve">deliver </w:t>
            </w:r>
            <w:r>
              <w:rPr>
                <w:rFonts w:eastAsia="Times New Roman"/>
              </w:rPr>
              <w:t xml:space="preserve">sustainable transport </w:t>
            </w:r>
            <w:r w:rsidR="00B92EAE">
              <w:rPr>
                <w:rFonts w:eastAsia="Times New Roman"/>
              </w:rPr>
              <w:t xml:space="preserve">infrastructure improvements </w:t>
            </w:r>
            <w:r>
              <w:rPr>
                <w:rFonts w:eastAsia="Times New Roman"/>
              </w:rPr>
              <w:t xml:space="preserve">would not result in likely significant effects upon internationally designated sites. Further, this policy does not identify any location, type or scale of development, or any scale or location of any transport schemes. It contains positive text to encourage modal shift away towards cycling, walking and use of public transport have </w:t>
            </w:r>
            <w:r w:rsidR="008C199E">
              <w:rPr>
                <w:rFonts w:eastAsia="Times New Roman"/>
              </w:rPr>
              <w:t xml:space="preserve">the </w:t>
            </w:r>
            <w:r>
              <w:rPr>
                <w:rFonts w:eastAsia="Times New Roman"/>
              </w:rPr>
              <w:t>potential to reduce atmospheric pollution.</w:t>
            </w:r>
          </w:p>
          <w:p w14:paraId="5EC85A77" w14:textId="6F13D195" w:rsidR="00276C52" w:rsidRPr="00943E1A" w:rsidRDefault="00276C5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HAnsi"/>
                <w:color w:val="auto"/>
                <w:lang w:eastAsia="en-US"/>
              </w:rPr>
              <w:t xml:space="preserve">MM revisions provide </w:t>
            </w:r>
            <w:r w:rsidR="0011444C">
              <w:rPr>
                <w:rFonts w:asciiTheme="minorHAnsi" w:eastAsiaTheme="minorHAnsi" w:hAnsiTheme="minorHAnsi" w:cstheme="minorHAnsi"/>
                <w:color w:val="auto"/>
                <w:lang w:eastAsia="en-US"/>
              </w:rPr>
              <w:t>updates to transport infrastructure proposals</w:t>
            </w:r>
            <w:r w:rsidR="00BE48B2">
              <w:rPr>
                <w:rFonts w:asciiTheme="minorHAnsi" w:eastAsiaTheme="minorHAnsi" w:hAnsiTheme="minorHAnsi" w:cstheme="minorHAnsi"/>
                <w:color w:val="auto"/>
                <w:lang w:eastAsia="en-US"/>
              </w:rPr>
              <w:t xml:space="preserve"> and how the Council </w:t>
            </w:r>
            <w:r w:rsidR="002115BB">
              <w:rPr>
                <w:rFonts w:asciiTheme="minorHAnsi" w:eastAsiaTheme="minorHAnsi" w:hAnsiTheme="minorHAnsi" w:cstheme="minorHAnsi"/>
                <w:color w:val="auto"/>
                <w:lang w:eastAsia="en-US"/>
              </w:rPr>
              <w:t>will work with key partners to deliver capacity improvements</w:t>
            </w:r>
            <w:r w:rsidR="0011444C">
              <w:rPr>
                <w:rFonts w:asciiTheme="minorHAnsi" w:eastAsiaTheme="minorHAnsi" w:hAnsiTheme="minorHAnsi" w:cstheme="minorHAnsi"/>
                <w:color w:val="auto"/>
                <w:lang w:eastAsia="en-US"/>
              </w:rPr>
              <w:t>.</w:t>
            </w:r>
          </w:p>
        </w:tc>
        <w:tc>
          <w:tcPr>
            <w:tcW w:w="1984" w:type="dxa"/>
            <w:tcBorders>
              <w:top w:val="single" w:sz="4" w:space="0" w:color="BFBFBF"/>
              <w:left w:val="single" w:sz="4" w:space="0" w:color="BFBFBF"/>
              <w:bottom w:val="single" w:sz="4" w:space="0" w:color="BFBFBF"/>
              <w:right w:val="single" w:sz="4" w:space="0" w:color="BFBFBF"/>
            </w:tcBorders>
          </w:tcPr>
          <w:p w14:paraId="0CC54A8E" w14:textId="4AE035D3"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25D30542" w14:textId="0F4A14DC" w:rsidTr="00A61A15">
        <w:trPr>
          <w:gridAfter w:val="5"/>
          <w:wAfter w:w="4899" w:type="dxa"/>
          <w:trHeight w:val="514"/>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C1456B8" w14:textId="26A3E4BB"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94541">
              <w:rPr>
                <w:rFonts w:asciiTheme="minorHAnsi" w:eastAsiaTheme="minorHAnsi" w:hAnsiTheme="minorHAnsi" w:cstheme="minorBidi"/>
                <w:color w:val="auto"/>
                <w:lang w:eastAsia="en-US"/>
              </w:rPr>
              <w:t>7</w:t>
            </w:r>
            <w:r w:rsidR="00964951">
              <w:rPr>
                <w:rFonts w:asciiTheme="minorHAnsi" w:eastAsiaTheme="minorHAnsi" w:hAnsiTheme="minorHAnsi" w:cstheme="minorBidi"/>
                <w:color w:val="auto"/>
                <w:lang w:eastAsia="en-US"/>
              </w:rPr>
              <w:t>3</w:t>
            </w:r>
          </w:p>
          <w:p w14:paraId="00D58B5C" w14:textId="7547BC6B"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TRC03 – Parking Management</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B71282C" w14:textId="1C6A0D5F" w:rsidR="00682469" w:rsidRPr="00861904" w:rsidRDefault="00CE524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 xml:space="preserve">This policy aims to </w:t>
            </w:r>
            <w:r w:rsidR="0013453D" w:rsidRPr="00861904">
              <w:rPr>
                <w:rFonts w:asciiTheme="minorHAnsi" w:eastAsiaTheme="minorHAnsi" w:hAnsiTheme="minorHAnsi" w:cstheme="minorHAnsi"/>
                <w:color w:val="auto"/>
                <w:lang w:eastAsia="en-US"/>
              </w:rPr>
              <w:t xml:space="preserve">manage </w:t>
            </w:r>
            <w:r w:rsidR="00F64981">
              <w:rPr>
                <w:rFonts w:asciiTheme="minorHAnsi" w:eastAsiaTheme="minorHAnsi" w:hAnsiTheme="minorHAnsi" w:cstheme="minorHAnsi"/>
                <w:color w:val="auto"/>
                <w:lang w:eastAsia="en-US"/>
              </w:rPr>
              <w:t xml:space="preserve">car </w:t>
            </w:r>
            <w:r w:rsidRPr="00861904">
              <w:rPr>
                <w:rFonts w:asciiTheme="minorHAnsi" w:eastAsiaTheme="minorHAnsi" w:hAnsiTheme="minorHAnsi" w:cstheme="minorHAnsi"/>
                <w:color w:val="auto"/>
                <w:lang w:eastAsia="en-US"/>
              </w:rPr>
              <w:t xml:space="preserve">parking throughout the </w:t>
            </w:r>
            <w:r w:rsidR="00DD3F78">
              <w:rPr>
                <w:rFonts w:asciiTheme="minorHAnsi" w:eastAsiaTheme="minorHAnsi" w:hAnsiTheme="minorHAnsi" w:cstheme="minorHAnsi"/>
                <w:color w:val="auto"/>
                <w:lang w:eastAsia="en-US"/>
              </w:rPr>
              <w:t>B</w:t>
            </w:r>
            <w:r w:rsidRPr="00861904">
              <w:rPr>
                <w:rFonts w:asciiTheme="minorHAnsi" w:eastAsiaTheme="minorHAnsi" w:hAnsiTheme="minorHAnsi" w:cstheme="minorHAnsi"/>
                <w:color w:val="auto"/>
                <w:lang w:eastAsia="en-US"/>
              </w:rPr>
              <w:t xml:space="preserve">orough and will not in itself lead to development. </w:t>
            </w:r>
            <w:r w:rsidR="00F64981">
              <w:rPr>
                <w:rFonts w:asciiTheme="minorHAnsi" w:eastAsiaTheme="minorHAnsi" w:hAnsiTheme="minorHAnsi" w:cstheme="minorHAnsi"/>
                <w:color w:val="auto"/>
                <w:lang w:eastAsia="en-US"/>
              </w:rPr>
              <w:t>It also refers to cycle parking an</w:t>
            </w:r>
            <w:r w:rsidR="00CC7D44">
              <w:rPr>
                <w:rFonts w:asciiTheme="minorHAnsi" w:eastAsiaTheme="minorHAnsi" w:hAnsiTheme="minorHAnsi" w:cstheme="minorHAnsi"/>
                <w:color w:val="auto"/>
                <w:lang w:eastAsia="en-US"/>
              </w:rPr>
              <w:t>d</w:t>
            </w:r>
            <w:r w:rsidR="00F64981">
              <w:rPr>
                <w:rFonts w:asciiTheme="minorHAnsi" w:eastAsiaTheme="minorHAnsi" w:hAnsiTheme="minorHAnsi" w:cstheme="minorHAnsi"/>
                <w:color w:val="auto"/>
                <w:lang w:eastAsia="en-US"/>
              </w:rPr>
              <w:t xml:space="preserve"> electric </w:t>
            </w:r>
            <w:r w:rsidR="00CC7D44">
              <w:rPr>
                <w:rFonts w:asciiTheme="minorHAnsi" w:eastAsiaTheme="minorHAnsi" w:hAnsiTheme="minorHAnsi" w:cstheme="minorHAnsi"/>
                <w:color w:val="auto"/>
                <w:lang w:eastAsia="en-US"/>
              </w:rPr>
              <w:t xml:space="preserve">vehicle </w:t>
            </w:r>
            <w:r w:rsidR="00F64981">
              <w:rPr>
                <w:rFonts w:asciiTheme="minorHAnsi" w:eastAsiaTheme="minorHAnsi" w:hAnsiTheme="minorHAnsi" w:cstheme="minorHAnsi"/>
                <w:color w:val="auto"/>
                <w:lang w:eastAsia="en-US"/>
              </w:rPr>
              <w:t xml:space="preserve">charging </w:t>
            </w:r>
            <w:r w:rsidR="00CC7D44">
              <w:rPr>
                <w:rFonts w:asciiTheme="minorHAnsi" w:eastAsiaTheme="minorHAnsi" w:hAnsiTheme="minorHAnsi" w:cstheme="minorHAnsi"/>
                <w:color w:val="auto"/>
                <w:lang w:eastAsia="en-US"/>
              </w:rPr>
              <w:t>points.</w:t>
            </w:r>
          </w:p>
          <w:p w14:paraId="5F1EF03B" w14:textId="77777777" w:rsidR="00682469" w:rsidRPr="00861904" w:rsidRDefault="00682469">
            <w:pPr>
              <w:suppressAutoHyphens w:val="0"/>
              <w:autoSpaceDN/>
              <w:spacing w:after="0" w:line="259" w:lineRule="auto"/>
              <w:rPr>
                <w:rFonts w:asciiTheme="minorHAnsi" w:eastAsiaTheme="minorHAnsi" w:hAnsiTheme="minorHAnsi" w:cstheme="minorHAnsi"/>
                <w:color w:val="auto"/>
                <w:lang w:eastAsia="en-US"/>
              </w:rPr>
            </w:pPr>
          </w:p>
          <w:p w14:paraId="40F2F5E1" w14:textId="37E39DD8" w:rsidR="00682469" w:rsidRPr="00861904" w:rsidRDefault="00DD3F78">
            <w:pPr>
              <w:suppressAutoHyphens w:val="0"/>
              <w:autoSpaceDN/>
              <w:spacing w:after="0" w:line="259" w:lineRule="auto"/>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MM provides c</w:t>
            </w:r>
            <w:r w:rsidR="00682469" w:rsidRPr="00861904">
              <w:rPr>
                <w:rFonts w:asciiTheme="minorHAnsi" w:eastAsiaTheme="minorHAnsi" w:hAnsiTheme="minorHAnsi" w:cstheme="minorHAnsi"/>
                <w:color w:val="auto"/>
                <w:lang w:eastAsia="en-US"/>
              </w:rPr>
              <w:t xml:space="preserve">larification that parking should be limited in accordance with London Plan standards. Parking permits may be issued for development in CPZs in line with maximum provision level in Table 23, taking account of any on-site provision and subject to any capacity for additional on-street parking. </w:t>
            </w:r>
          </w:p>
          <w:p w14:paraId="43CF8889" w14:textId="0DC0137C" w:rsidR="00682469" w:rsidRPr="00861904" w:rsidRDefault="00682469">
            <w:pPr>
              <w:suppressAutoHyphens w:val="0"/>
              <w:autoSpaceDN/>
              <w:spacing w:after="0" w:line="259" w:lineRule="auto"/>
              <w:rPr>
                <w:rFonts w:asciiTheme="minorHAnsi" w:eastAsiaTheme="minorHAnsi" w:hAnsiTheme="minorHAnsi" w:cstheme="minorHAnsi"/>
                <w:color w:val="auto"/>
                <w:lang w:eastAsia="en-US"/>
              </w:rPr>
            </w:pPr>
            <w:r w:rsidRPr="00861904">
              <w:rPr>
                <w:rFonts w:asciiTheme="minorHAnsi" w:eastAsiaTheme="minorHAnsi" w:hAnsiTheme="minorHAnsi" w:cstheme="minorHAnsi"/>
                <w:color w:val="auto"/>
                <w:lang w:eastAsia="en-US"/>
              </w:rPr>
              <w:t>Clarification on where new CPZs or alterations to existing CPZs are deemed necessary to make development acceptable, contributions for implementation and monitoring may be required.</w:t>
            </w:r>
            <w:r w:rsidRPr="00861904">
              <w:rPr>
                <w:rFonts w:asciiTheme="minorHAnsi" w:eastAsiaTheme="minorHAnsi" w:hAnsiTheme="minorHAnsi" w:cstheme="minorHAnsi"/>
                <w:b/>
                <w:bCs/>
                <w:color w:val="auto"/>
                <w:lang w:eastAsia="en-US"/>
              </w:rPr>
              <w:t xml:space="preserve"> </w:t>
            </w:r>
            <w:r w:rsidRPr="00861904">
              <w:rPr>
                <w:rFonts w:asciiTheme="minorHAnsi" w:eastAsiaTheme="minorHAnsi" w:hAnsiTheme="minorHAnsi" w:cstheme="minorHAnsi"/>
                <w:color w:val="auto"/>
                <w:lang w:eastAsia="en-US"/>
              </w:rPr>
              <w:t>Deletion of requirement for CPZs to be in place before development. Clarification on ‘car free development’ by making certain that ‘where no parking would be provided within a development site, residential parking permits will be made available to Blue Badge Holders’. Re-wording at Part D to reflect London Plan policies regarding the reprovision</w:t>
            </w:r>
            <w:r w:rsidR="00943C2B">
              <w:rPr>
                <w:rFonts w:asciiTheme="minorHAnsi" w:eastAsiaTheme="minorHAnsi" w:hAnsiTheme="minorHAnsi" w:cstheme="minorHAnsi"/>
                <w:color w:val="auto"/>
                <w:lang w:eastAsia="en-US"/>
              </w:rPr>
              <w:t>.</w:t>
            </w:r>
            <w:r w:rsidR="00943C2B">
              <w:rPr>
                <w:rStyle w:val="normaltextrun"/>
                <w:shd w:val="clear" w:color="auto" w:fill="FFFFFF"/>
              </w:rPr>
              <w:t xml:space="preserve"> of parking and not providing at previous levels where this would exceed standards</w:t>
            </w:r>
            <w:r w:rsidR="001777FD">
              <w:rPr>
                <w:rStyle w:val="normaltextrun"/>
                <w:shd w:val="clear" w:color="auto" w:fill="FFFFFF"/>
              </w:rPr>
              <w:t xml:space="preserve">. </w:t>
            </w:r>
            <w:r w:rsidRPr="00861904">
              <w:rPr>
                <w:rFonts w:asciiTheme="minorHAnsi" w:eastAsiaTheme="minorHAnsi" w:hAnsiTheme="minorHAnsi" w:cstheme="minorHAnsi"/>
                <w:color w:val="auto"/>
                <w:lang w:eastAsia="en-US"/>
              </w:rPr>
              <w:t>Update references to electric vehicle charging to refer to Part S of the Building Regulations. Clarification that car club parking spaces with active charging facilities encouraged as alternative to private parking for residents.</w:t>
            </w:r>
            <w:r w:rsidR="00755792">
              <w:rPr>
                <w:rFonts w:asciiTheme="minorHAnsi" w:eastAsiaTheme="minorHAnsi" w:hAnsiTheme="minorHAnsi" w:cstheme="minorHAnsi"/>
                <w:color w:val="auto"/>
                <w:lang w:eastAsia="en-US"/>
              </w:rPr>
              <w:t xml:space="preserve"> </w:t>
            </w:r>
            <w:r w:rsidR="00755792">
              <w:rPr>
                <w:rStyle w:val="normaltextrun"/>
                <w:shd w:val="clear" w:color="auto" w:fill="FFFFFF"/>
              </w:rPr>
              <w:t>Additional text in the policy stating that the Council will require a Parking Design and Management Plan for all applications which include car parking</w:t>
            </w:r>
            <w:r w:rsidR="00361370">
              <w:rPr>
                <w:rStyle w:val="normaltextrun"/>
                <w:shd w:val="clear" w:color="auto" w:fill="FFFFFF"/>
              </w:rPr>
              <w:t>.</w:t>
            </w:r>
          </w:p>
          <w:p w14:paraId="1B4FF588" w14:textId="1EAC6FDE" w:rsidR="00CE5249" w:rsidRPr="00861904" w:rsidRDefault="00CE5249">
            <w:pPr>
              <w:suppressAutoHyphens w:val="0"/>
              <w:autoSpaceDN/>
              <w:spacing w:after="0" w:line="259" w:lineRule="auto"/>
              <w:rPr>
                <w:rFonts w:asciiTheme="minorHAnsi" w:eastAsiaTheme="minorHAnsi" w:hAnsiTheme="minorHAnsi" w:cstheme="minorHAnsi"/>
                <w:b/>
                <w:bCs/>
                <w:color w:val="auto"/>
                <w:lang w:eastAsia="en-US"/>
              </w:rPr>
            </w:pP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B7887ED" w14:textId="77777777" w:rsidR="00CE5249" w:rsidRDefault="00DB57A3">
            <w:pPr>
              <w:suppressAutoHyphens w:val="0"/>
              <w:autoSpaceDN/>
              <w:spacing w:after="0" w:line="259" w:lineRule="auto"/>
              <w:rPr>
                <w:rFonts w:eastAsia="Times New Roman"/>
              </w:rPr>
            </w:pPr>
            <w:r>
              <w:rPr>
                <w:rFonts w:eastAsia="Times New Roman"/>
              </w:rPr>
              <w:t>No Likely Significant Effects.</w:t>
            </w:r>
          </w:p>
          <w:p w14:paraId="416501DB" w14:textId="56523866" w:rsidR="00AB570D" w:rsidRDefault="00AB570D">
            <w:pPr>
              <w:suppressAutoHyphens w:val="0"/>
              <w:autoSpaceDN/>
              <w:spacing w:after="0" w:line="259" w:lineRule="auto"/>
              <w:rPr>
                <w:rFonts w:eastAsia="Times New Roman"/>
              </w:rPr>
            </w:pPr>
            <w:r>
              <w:rPr>
                <w:rFonts w:eastAsia="Times New Roman"/>
              </w:rPr>
              <w:t>The policy sets out parking standard requirements for development</w:t>
            </w:r>
            <w:r w:rsidR="00165A28">
              <w:rPr>
                <w:rFonts w:eastAsia="Times New Roman"/>
              </w:rPr>
              <w:t xml:space="preserve"> within the Borough.</w:t>
            </w:r>
          </w:p>
          <w:p w14:paraId="658B2338" w14:textId="2B8FB308" w:rsidR="00174296" w:rsidRPr="00943E1A" w:rsidRDefault="00174296">
            <w:pPr>
              <w:suppressAutoHyphens w:val="0"/>
              <w:autoSpaceDN/>
              <w:spacing w:after="0" w:line="259" w:lineRule="auto"/>
              <w:rPr>
                <w:rFonts w:asciiTheme="minorHAnsi" w:eastAsiaTheme="minorHAnsi" w:hAnsiTheme="minorHAnsi" w:cstheme="minorBidi"/>
                <w:color w:val="auto"/>
                <w:lang w:eastAsia="en-US"/>
              </w:rPr>
            </w:pPr>
            <w:r w:rsidRPr="00861904">
              <w:rPr>
                <w:rFonts w:asciiTheme="minorHAnsi" w:hAnsiTheme="minorHAnsi" w:cstheme="minorHAnsi"/>
                <w:bCs/>
              </w:rPr>
              <w:t>MM</w:t>
            </w:r>
            <w:r w:rsidRPr="00861904">
              <w:rPr>
                <w:rFonts w:asciiTheme="minorHAnsi" w:hAnsiTheme="minorHAnsi" w:cstheme="minorHAnsi"/>
                <w:b/>
              </w:rPr>
              <w:t xml:space="preserve"> </w:t>
            </w:r>
            <w:r w:rsidRPr="0098285A">
              <w:rPr>
                <w:rFonts w:asciiTheme="minorHAnsi" w:hAnsiTheme="minorHAnsi" w:cstheme="minorHAnsi"/>
                <w:bCs/>
              </w:rPr>
              <w:t>r</w:t>
            </w:r>
            <w:r w:rsidRPr="00861904">
              <w:rPr>
                <w:rFonts w:asciiTheme="minorHAnsi" w:hAnsiTheme="minorHAnsi" w:cstheme="minorHAnsi"/>
              </w:rPr>
              <w:t>evisions for soundness</w:t>
            </w:r>
            <w:r>
              <w:rPr>
                <w:rFonts w:asciiTheme="minorHAnsi" w:hAnsiTheme="minorHAnsi" w:cstheme="minorHAnsi"/>
              </w:rPr>
              <w:t xml:space="preserve"> to ensure closer alignment /</w:t>
            </w:r>
            <w:r w:rsidRPr="00861904">
              <w:rPr>
                <w:rFonts w:asciiTheme="minorHAnsi" w:hAnsiTheme="minorHAnsi" w:cstheme="minorHAnsi"/>
              </w:rPr>
              <w:t xml:space="preserve"> general conformity with </w:t>
            </w:r>
            <w:r>
              <w:rPr>
                <w:rFonts w:asciiTheme="minorHAnsi" w:hAnsiTheme="minorHAnsi" w:cstheme="minorHAnsi"/>
              </w:rPr>
              <w:t xml:space="preserve">the </w:t>
            </w:r>
            <w:r w:rsidRPr="00861904">
              <w:rPr>
                <w:rFonts w:asciiTheme="minorHAnsi" w:hAnsiTheme="minorHAnsi" w:cstheme="minorHAnsi"/>
              </w:rPr>
              <w:t>London Plan</w:t>
            </w:r>
            <w:r w:rsidR="00CC7D44">
              <w:rPr>
                <w:rFonts w:asciiTheme="minorHAnsi" w:hAnsiTheme="minorHAnsi" w:cstheme="minorHAnsi"/>
              </w:rPr>
              <w:t>.</w:t>
            </w:r>
          </w:p>
        </w:tc>
        <w:tc>
          <w:tcPr>
            <w:tcW w:w="1984" w:type="dxa"/>
            <w:tcBorders>
              <w:top w:val="single" w:sz="4" w:space="0" w:color="BFBFBF"/>
              <w:left w:val="single" w:sz="4" w:space="0" w:color="BFBFBF"/>
              <w:bottom w:val="single" w:sz="4" w:space="0" w:color="BFBFBF"/>
              <w:right w:val="single" w:sz="4" w:space="0" w:color="BFBFBF"/>
            </w:tcBorders>
          </w:tcPr>
          <w:p w14:paraId="280EED4D" w14:textId="167DAD35"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E28E3" w:rsidRPr="00943E1A" w14:paraId="16C0E963" w14:textId="0638D2EB" w:rsidTr="00A61A15">
        <w:trPr>
          <w:gridAfter w:val="5"/>
          <w:wAfter w:w="4899" w:type="dxa"/>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D82E9E2" w14:textId="584C619A" w:rsidR="00CD185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94541">
              <w:rPr>
                <w:rFonts w:asciiTheme="minorHAnsi" w:eastAsiaTheme="minorHAnsi" w:hAnsiTheme="minorHAnsi" w:cstheme="minorBidi"/>
                <w:color w:val="auto"/>
                <w:lang w:eastAsia="en-US"/>
              </w:rPr>
              <w:t>7</w:t>
            </w:r>
            <w:r w:rsidR="00964951">
              <w:rPr>
                <w:rFonts w:asciiTheme="minorHAnsi" w:eastAsiaTheme="minorHAnsi" w:hAnsiTheme="minorHAnsi" w:cstheme="minorBidi"/>
                <w:color w:val="auto"/>
                <w:lang w:eastAsia="en-US"/>
              </w:rPr>
              <w:t>4</w:t>
            </w:r>
          </w:p>
          <w:p w14:paraId="2B7D71F8" w14:textId="066360BD"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TRC04 – Digital </w:t>
            </w:r>
          </w:p>
          <w:p w14:paraId="068A0B64"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 xml:space="preserve">Communication and </w:t>
            </w:r>
          </w:p>
          <w:p w14:paraId="78E3BC10" w14:textId="77777777" w:rsidR="00CE5249" w:rsidRPr="00943E1A" w:rsidRDefault="00CE5249">
            <w:pPr>
              <w:suppressAutoHyphens w:val="0"/>
              <w:autoSpaceDN/>
              <w:spacing w:after="0" w:line="259" w:lineRule="auto"/>
              <w:rPr>
                <w:rFonts w:asciiTheme="minorHAnsi" w:eastAsiaTheme="minorHAnsi" w:hAnsiTheme="minorHAnsi" w:cstheme="minorBidi"/>
                <w:color w:val="auto"/>
                <w:lang w:eastAsia="en-US"/>
              </w:rPr>
            </w:pPr>
            <w:r w:rsidRPr="00943E1A">
              <w:rPr>
                <w:rFonts w:asciiTheme="minorHAnsi" w:eastAsiaTheme="minorHAnsi" w:hAnsiTheme="minorHAnsi" w:cstheme="minorBidi"/>
                <w:color w:val="auto"/>
                <w:lang w:eastAsia="en-US"/>
              </w:rPr>
              <w:t>Connectivity</w:t>
            </w:r>
            <w:r w:rsidRPr="00943E1A">
              <w:rPr>
                <w:rFonts w:asciiTheme="minorHAnsi" w:eastAsiaTheme="minorHAnsi" w:hAnsiTheme="minorHAnsi" w:cstheme="minorBidi"/>
                <w:b/>
                <w:color w:val="auto"/>
                <w:lang w:eastAsia="en-US"/>
              </w:rPr>
              <w:t xml:space="preserve"> </w:t>
            </w:r>
          </w:p>
        </w:tc>
        <w:tc>
          <w:tcPr>
            <w:tcW w:w="4876"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7A4C0B9" w14:textId="77777777" w:rsidR="003E0C21" w:rsidRPr="00861904" w:rsidRDefault="00CE5249">
            <w:pPr>
              <w:rPr>
                <w:rFonts w:asciiTheme="minorHAnsi" w:eastAsiaTheme="minorHAnsi" w:hAnsiTheme="minorHAnsi" w:cstheme="minorHAnsi"/>
                <w:b/>
                <w:color w:val="auto"/>
                <w:lang w:eastAsia="en-US"/>
              </w:rPr>
            </w:pPr>
            <w:r w:rsidRPr="00861904">
              <w:rPr>
                <w:rFonts w:asciiTheme="minorHAnsi" w:eastAsiaTheme="minorHAnsi" w:hAnsiTheme="minorHAnsi" w:cstheme="minorHAnsi"/>
                <w:color w:val="auto"/>
                <w:lang w:eastAsia="en-US"/>
              </w:rPr>
              <w:t>The policy sets out how development should provide communication and utilities infrastructure and will not itself lead to development.</w:t>
            </w:r>
            <w:r w:rsidRPr="00861904">
              <w:rPr>
                <w:rFonts w:asciiTheme="minorHAnsi" w:eastAsiaTheme="minorHAnsi" w:hAnsiTheme="minorHAnsi" w:cstheme="minorHAnsi"/>
                <w:b/>
                <w:color w:val="auto"/>
                <w:lang w:eastAsia="en-US"/>
              </w:rPr>
              <w:t xml:space="preserve"> </w:t>
            </w:r>
          </w:p>
          <w:p w14:paraId="53B2AF9E" w14:textId="533FF39D" w:rsidR="00CE5249" w:rsidRPr="00861904" w:rsidRDefault="009B7DEB">
            <w:pPr>
              <w:rPr>
                <w:rFonts w:asciiTheme="minorHAnsi" w:eastAsiaTheme="minorHAnsi" w:hAnsiTheme="minorHAnsi" w:cstheme="minorHAnsi"/>
                <w:color w:val="auto"/>
                <w:lang w:eastAsia="en-US"/>
              </w:rPr>
            </w:pPr>
            <w:r>
              <w:rPr>
                <w:rFonts w:asciiTheme="minorHAnsi" w:eastAsiaTheme="minorHAnsi" w:hAnsiTheme="minorHAnsi" w:cstheme="minorHAnsi"/>
                <w:color w:val="auto"/>
                <w:lang w:eastAsia="en-US"/>
              </w:rPr>
              <w:t xml:space="preserve">MM provides </w:t>
            </w:r>
            <w:r w:rsidR="00120D1B">
              <w:rPr>
                <w:rFonts w:asciiTheme="minorHAnsi" w:eastAsiaTheme="minorHAnsi" w:hAnsiTheme="minorHAnsi" w:cstheme="minorHAnsi"/>
                <w:color w:val="auto"/>
                <w:lang w:eastAsia="en-US"/>
              </w:rPr>
              <w:t>c</w:t>
            </w:r>
            <w:r w:rsidR="003E0C21" w:rsidRPr="00861904">
              <w:rPr>
                <w:rFonts w:asciiTheme="minorHAnsi" w:eastAsiaTheme="minorHAnsi" w:hAnsiTheme="minorHAnsi" w:cstheme="minorHAnsi"/>
                <w:color w:val="auto"/>
                <w:lang w:eastAsia="en-US"/>
              </w:rPr>
              <w:t xml:space="preserve">larification that </w:t>
            </w:r>
            <w:r w:rsidR="00120D1B">
              <w:rPr>
                <w:rFonts w:asciiTheme="minorHAnsi" w:eastAsiaTheme="minorHAnsi" w:hAnsiTheme="minorHAnsi" w:cstheme="minorHAnsi"/>
                <w:color w:val="auto"/>
                <w:lang w:eastAsia="en-US"/>
              </w:rPr>
              <w:t xml:space="preserve">the </w:t>
            </w:r>
            <w:r w:rsidR="003E0C21" w:rsidRPr="00861904">
              <w:rPr>
                <w:rFonts w:asciiTheme="minorHAnsi" w:eastAsiaTheme="minorHAnsi" w:hAnsiTheme="minorHAnsi" w:cstheme="minorHAnsi"/>
                <w:color w:val="auto"/>
                <w:lang w:eastAsia="en-US"/>
              </w:rPr>
              <w:t xml:space="preserve">Council will support the delivery of digital connectivity infrastructure with a particular focus on areas with gaps in connectivity and barriers to digital access as set out in London Plan Policy SI6(B). Clarification </w:t>
            </w:r>
            <w:r w:rsidR="00120D1B">
              <w:rPr>
                <w:rFonts w:asciiTheme="minorHAnsi" w:eastAsiaTheme="minorHAnsi" w:hAnsiTheme="minorHAnsi" w:cstheme="minorHAnsi"/>
                <w:color w:val="auto"/>
                <w:lang w:eastAsia="en-US"/>
              </w:rPr>
              <w:t xml:space="preserve">also given </w:t>
            </w:r>
            <w:r w:rsidR="003E0C21" w:rsidRPr="00861904">
              <w:rPr>
                <w:rFonts w:asciiTheme="minorHAnsi" w:eastAsiaTheme="minorHAnsi" w:hAnsiTheme="minorHAnsi" w:cstheme="minorHAnsi"/>
                <w:color w:val="auto"/>
                <w:lang w:eastAsia="en-US"/>
              </w:rPr>
              <w:t xml:space="preserve">on </w:t>
            </w:r>
            <w:r w:rsidR="00120D1B">
              <w:rPr>
                <w:rFonts w:asciiTheme="minorHAnsi" w:eastAsiaTheme="minorHAnsi" w:hAnsiTheme="minorHAnsi" w:cstheme="minorHAnsi"/>
                <w:color w:val="auto"/>
                <w:lang w:eastAsia="en-US"/>
              </w:rPr>
              <w:t xml:space="preserve">the </w:t>
            </w:r>
            <w:r w:rsidR="003E0C21" w:rsidRPr="00861904">
              <w:rPr>
                <w:rFonts w:asciiTheme="minorHAnsi" w:eastAsiaTheme="minorHAnsi" w:hAnsiTheme="minorHAnsi" w:cstheme="minorHAnsi"/>
                <w:color w:val="auto"/>
                <w:lang w:eastAsia="en-US"/>
              </w:rPr>
              <w:t>Council’s aims in respect of CCTV provision.</w:t>
            </w:r>
            <w:r w:rsidR="007A1DF5">
              <w:rPr>
                <w:rFonts w:asciiTheme="minorHAnsi" w:eastAsiaTheme="minorHAnsi" w:hAnsiTheme="minorHAnsi" w:cstheme="minorHAnsi"/>
                <w:color w:val="auto"/>
                <w:lang w:eastAsia="en-US"/>
              </w:rPr>
              <w:t xml:space="preserve"> </w:t>
            </w:r>
            <w:r w:rsidR="007A1DF5" w:rsidRPr="00E8404E">
              <w:rPr>
                <w:rFonts w:asciiTheme="minorHAnsi" w:eastAsiaTheme="minorHAnsi" w:hAnsiTheme="minorHAnsi" w:cstheme="minorHAnsi"/>
                <w:color w:val="auto"/>
                <w:lang w:eastAsia="en-US"/>
              </w:rPr>
              <w:t xml:space="preserve">The </w:t>
            </w:r>
            <w:r w:rsidR="00DC7A60" w:rsidRPr="00E8404E">
              <w:rPr>
                <w:rFonts w:asciiTheme="minorHAnsi" w:eastAsiaTheme="minorHAnsi" w:hAnsiTheme="minorHAnsi" w:cstheme="minorHAnsi"/>
                <w:color w:val="auto"/>
                <w:lang w:eastAsia="en-US"/>
              </w:rPr>
              <w:t xml:space="preserve">MM clarifies how the use </w:t>
            </w:r>
            <w:r w:rsidR="00E5020A" w:rsidRPr="00E8404E">
              <w:rPr>
                <w:rFonts w:asciiTheme="minorHAnsi" w:eastAsiaTheme="minorHAnsi" w:hAnsiTheme="minorHAnsi" w:cstheme="minorHAnsi"/>
                <w:color w:val="auto"/>
                <w:lang w:eastAsia="en-US"/>
              </w:rPr>
              <w:t xml:space="preserve">of </w:t>
            </w:r>
            <w:proofErr w:type="gramStart"/>
            <w:r w:rsidR="009D6AD8" w:rsidRPr="00E8404E">
              <w:rPr>
                <w:rFonts w:asciiTheme="minorHAnsi" w:eastAsiaTheme="minorHAnsi" w:hAnsiTheme="minorHAnsi" w:cstheme="minorHAnsi"/>
                <w:color w:val="auto"/>
                <w:lang w:eastAsia="en-US"/>
              </w:rPr>
              <w:t>s106</w:t>
            </w:r>
            <w:proofErr w:type="gramEnd"/>
            <w:r w:rsidR="009D6AD8" w:rsidRPr="00E8404E">
              <w:rPr>
                <w:rFonts w:asciiTheme="minorHAnsi" w:eastAsiaTheme="minorHAnsi" w:hAnsiTheme="minorHAnsi" w:cstheme="minorHAnsi"/>
                <w:color w:val="auto"/>
                <w:lang w:eastAsia="en-US"/>
              </w:rPr>
              <w:t xml:space="preserve"> and CIL can be used </w:t>
            </w:r>
            <w:r w:rsidR="000B2BD7" w:rsidRPr="00E8404E">
              <w:rPr>
                <w:rFonts w:asciiTheme="minorHAnsi" w:eastAsiaTheme="minorHAnsi" w:hAnsiTheme="minorHAnsi" w:cstheme="minorHAnsi"/>
                <w:color w:val="auto"/>
                <w:lang w:eastAsia="en-US"/>
              </w:rPr>
              <w:t xml:space="preserve">to support the delivery of infrastructure in accordance with </w:t>
            </w:r>
            <w:r w:rsidR="00E5020A" w:rsidRPr="00E8404E">
              <w:rPr>
                <w:rFonts w:asciiTheme="minorHAnsi" w:eastAsiaTheme="minorHAnsi" w:hAnsiTheme="minorHAnsi" w:cstheme="minorHAnsi"/>
                <w:color w:val="auto"/>
                <w:lang w:eastAsia="en-US"/>
              </w:rPr>
              <w:t>legislation and London Plan requirements</w:t>
            </w:r>
            <w:r w:rsidR="000B5487" w:rsidRPr="00E8404E">
              <w:rPr>
                <w:rFonts w:asciiTheme="minorHAnsi" w:eastAsiaTheme="minorHAnsi" w:hAnsiTheme="minorHAnsi" w:cstheme="minorHAnsi"/>
                <w:color w:val="auto"/>
                <w:lang w:eastAsia="en-US"/>
              </w:rPr>
              <w:t>. The MM also provides improved cross referencing to other Local Plan policies.</w:t>
            </w:r>
          </w:p>
        </w:tc>
        <w:tc>
          <w:tcPr>
            <w:tcW w:w="4608" w:type="dxa"/>
            <w:gridSpan w:val="3"/>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531FB03" w14:textId="77777777" w:rsidR="00CE5249" w:rsidRDefault="00F50782">
            <w:pPr>
              <w:suppressAutoHyphens w:val="0"/>
              <w:autoSpaceDN/>
              <w:spacing w:after="0" w:line="259" w:lineRule="auto"/>
              <w:rPr>
                <w:rFonts w:eastAsia="Times New Roman"/>
              </w:rPr>
            </w:pPr>
            <w:r>
              <w:rPr>
                <w:rFonts w:eastAsia="Times New Roman"/>
              </w:rPr>
              <w:t>No Likely Significant Effects.</w:t>
            </w:r>
          </w:p>
          <w:p w14:paraId="2B231ABA" w14:textId="634750A4" w:rsidR="00DB0B6A" w:rsidRDefault="00DB0B6A">
            <w:pPr>
              <w:rPr>
                <w:rFonts w:eastAsia="Times New Roman"/>
              </w:rPr>
            </w:pPr>
            <w:r>
              <w:rPr>
                <w:rFonts w:eastAsia="Times New Roman"/>
              </w:rPr>
              <w:t xml:space="preserve">This is a development management policy relating to the delivery of </w:t>
            </w:r>
            <w:r w:rsidR="00C910E5">
              <w:rPr>
                <w:rFonts w:eastAsia="Times New Roman"/>
              </w:rPr>
              <w:t xml:space="preserve">digital communication </w:t>
            </w:r>
            <w:r>
              <w:rPr>
                <w:rFonts w:eastAsia="Times New Roman"/>
              </w:rPr>
              <w:t xml:space="preserve">infrastructure. This is a positive policy as it required development to </w:t>
            </w:r>
            <w:r w:rsidR="004E7832">
              <w:rPr>
                <w:rFonts w:eastAsia="Times New Roman"/>
              </w:rPr>
              <w:t xml:space="preserve">have </w:t>
            </w:r>
            <w:r>
              <w:rPr>
                <w:rFonts w:eastAsia="Times New Roman"/>
              </w:rPr>
              <w:t xml:space="preserve">demonstrated sufficient appropriate infrastructure capacity to support the development or that such </w:t>
            </w:r>
            <w:r>
              <w:rPr>
                <w:rFonts w:eastAsia="Times New Roman"/>
              </w:rPr>
              <w:br/>
              <w:t xml:space="preserve">capacity will be delivered by the proposed development. </w:t>
            </w:r>
          </w:p>
          <w:p w14:paraId="6CAD15B5" w14:textId="33469439" w:rsidR="00597FC2" w:rsidRDefault="00597FC2">
            <w:pPr>
              <w:rPr>
                <w:rFonts w:eastAsia="Times New Roman"/>
              </w:rPr>
            </w:pPr>
            <w:r>
              <w:rPr>
                <w:rFonts w:asciiTheme="minorHAnsi" w:eastAsiaTheme="minorHAnsi" w:hAnsiTheme="minorHAnsi" w:cstheme="minorHAnsi"/>
                <w:color w:val="auto"/>
                <w:lang w:eastAsia="en-US"/>
              </w:rPr>
              <w:t>MM provides c</w:t>
            </w:r>
            <w:r w:rsidRPr="00861904">
              <w:rPr>
                <w:rFonts w:asciiTheme="minorHAnsi" w:eastAsiaTheme="minorHAnsi" w:hAnsiTheme="minorHAnsi" w:cstheme="minorHAnsi"/>
                <w:color w:val="auto"/>
                <w:lang w:eastAsia="en-US"/>
              </w:rPr>
              <w:t>larification</w:t>
            </w:r>
            <w:r>
              <w:rPr>
                <w:rFonts w:asciiTheme="minorHAnsi" w:eastAsiaTheme="minorHAnsi" w:hAnsiTheme="minorHAnsi" w:cstheme="minorHAnsi"/>
                <w:color w:val="auto"/>
                <w:lang w:eastAsia="en-US"/>
              </w:rPr>
              <w:t xml:space="preserve"> on </w:t>
            </w:r>
            <w:r w:rsidR="001B116A">
              <w:rPr>
                <w:rFonts w:asciiTheme="minorHAnsi" w:eastAsiaTheme="minorHAnsi" w:hAnsiTheme="minorHAnsi" w:cstheme="minorHAnsi"/>
                <w:color w:val="auto"/>
                <w:lang w:eastAsia="en-US"/>
              </w:rPr>
              <w:t xml:space="preserve">the Council support for delivering digital </w:t>
            </w:r>
            <w:r w:rsidR="003A3022">
              <w:rPr>
                <w:rFonts w:asciiTheme="minorHAnsi" w:eastAsiaTheme="minorHAnsi" w:hAnsiTheme="minorHAnsi" w:cstheme="minorHAnsi"/>
                <w:color w:val="auto"/>
                <w:lang w:eastAsia="en-US"/>
              </w:rPr>
              <w:t>connectivity infrastructure</w:t>
            </w:r>
            <w:r w:rsidR="00AD2453">
              <w:rPr>
                <w:rFonts w:asciiTheme="minorHAnsi" w:eastAsiaTheme="minorHAnsi" w:hAnsiTheme="minorHAnsi" w:cstheme="minorHAnsi"/>
                <w:color w:val="auto"/>
                <w:lang w:eastAsia="en-US"/>
              </w:rPr>
              <w:t>.</w:t>
            </w:r>
            <w:r w:rsidR="003A3022">
              <w:rPr>
                <w:rFonts w:asciiTheme="minorHAnsi" w:eastAsiaTheme="minorHAnsi" w:hAnsiTheme="minorHAnsi" w:cstheme="minorHAnsi"/>
                <w:color w:val="auto"/>
                <w:lang w:eastAsia="en-US"/>
              </w:rPr>
              <w:t xml:space="preserve"> </w:t>
            </w:r>
          </w:p>
          <w:p w14:paraId="04A931BA" w14:textId="77777777" w:rsidR="00DB0B6A" w:rsidRDefault="00DB0B6A">
            <w:pPr>
              <w:rPr>
                <w:rFonts w:asciiTheme="minorHAnsi" w:eastAsiaTheme="minorHAnsi" w:hAnsiTheme="minorHAnsi" w:cstheme="minorBidi"/>
                <w:color w:val="auto"/>
                <w:lang w:eastAsia="en-US"/>
              </w:rPr>
            </w:pPr>
          </w:p>
          <w:p w14:paraId="359A8CF3" w14:textId="77777777" w:rsidR="003C5003" w:rsidRDefault="003C5003">
            <w:pPr>
              <w:rPr>
                <w:rFonts w:asciiTheme="minorHAnsi" w:eastAsiaTheme="minorHAnsi" w:hAnsiTheme="minorHAnsi" w:cstheme="minorBidi"/>
                <w:color w:val="auto"/>
                <w:lang w:eastAsia="en-US"/>
              </w:rPr>
            </w:pPr>
          </w:p>
          <w:p w14:paraId="3F80C310" w14:textId="77777777" w:rsidR="003C5003" w:rsidRDefault="003C5003">
            <w:pPr>
              <w:rPr>
                <w:rFonts w:asciiTheme="minorHAnsi" w:eastAsiaTheme="minorHAnsi" w:hAnsiTheme="minorHAnsi" w:cstheme="minorBidi"/>
                <w:color w:val="auto"/>
                <w:lang w:eastAsia="en-US"/>
              </w:rPr>
            </w:pPr>
          </w:p>
          <w:p w14:paraId="5C238652" w14:textId="77777777" w:rsidR="003C5003" w:rsidRDefault="003C5003">
            <w:pPr>
              <w:rPr>
                <w:rFonts w:asciiTheme="minorHAnsi" w:eastAsiaTheme="minorHAnsi" w:hAnsiTheme="minorHAnsi" w:cstheme="minorBidi"/>
                <w:color w:val="auto"/>
                <w:lang w:eastAsia="en-US"/>
              </w:rPr>
            </w:pPr>
          </w:p>
          <w:p w14:paraId="1317A237" w14:textId="77777777" w:rsidR="003C5003" w:rsidRDefault="003C5003">
            <w:pPr>
              <w:rPr>
                <w:rFonts w:asciiTheme="minorHAnsi" w:eastAsiaTheme="minorHAnsi" w:hAnsiTheme="minorHAnsi" w:cstheme="minorBidi"/>
                <w:color w:val="auto"/>
                <w:lang w:eastAsia="en-US"/>
              </w:rPr>
            </w:pPr>
          </w:p>
          <w:p w14:paraId="64BBF9A1" w14:textId="77777777" w:rsidR="003C5003" w:rsidRDefault="003C5003">
            <w:pPr>
              <w:rPr>
                <w:rFonts w:asciiTheme="minorHAnsi" w:eastAsiaTheme="minorHAnsi" w:hAnsiTheme="minorHAnsi" w:cstheme="minorBidi"/>
                <w:color w:val="auto"/>
                <w:lang w:eastAsia="en-US"/>
              </w:rPr>
            </w:pPr>
          </w:p>
          <w:p w14:paraId="09081958" w14:textId="22A219A0" w:rsidR="003C5003" w:rsidRPr="00943E1A" w:rsidRDefault="003C5003">
            <w:pPr>
              <w:rPr>
                <w:rFonts w:asciiTheme="minorHAnsi" w:eastAsiaTheme="minorHAnsi" w:hAnsiTheme="minorHAnsi" w:cstheme="minorBidi"/>
                <w:color w:val="auto"/>
                <w:lang w:eastAsia="en-US"/>
              </w:rPr>
            </w:pPr>
          </w:p>
        </w:tc>
        <w:tc>
          <w:tcPr>
            <w:tcW w:w="1984" w:type="dxa"/>
            <w:tcBorders>
              <w:top w:val="single" w:sz="4" w:space="0" w:color="BFBFBF"/>
              <w:left w:val="single" w:sz="4" w:space="0" w:color="BFBFBF"/>
              <w:bottom w:val="single" w:sz="4" w:space="0" w:color="BFBFBF"/>
              <w:right w:val="single" w:sz="4" w:space="0" w:color="BFBFBF"/>
            </w:tcBorders>
          </w:tcPr>
          <w:p w14:paraId="4D003CA4" w14:textId="6E6A7DA7" w:rsidR="00CE5249" w:rsidRPr="00943E1A" w:rsidRDefault="00CD185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bl>
    <w:p w14:paraId="5A1A3BC0" w14:textId="7D3043FE" w:rsidR="00472684" w:rsidRDefault="00472684">
      <w:r>
        <w:br w:type="page"/>
      </w:r>
    </w:p>
    <w:p w14:paraId="34666B40" w14:textId="24DA603A" w:rsidR="00B42A03" w:rsidRPr="0061467E" w:rsidRDefault="00B42A03" w:rsidP="00B42A03">
      <w:pPr>
        <w:pStyle w:val="Heading2"/>
        <w:rPr>
          <w:sz w:val="24"/>
        </w:rPr>
      </w:pPr>
      <w:r w:rsidRPr="00DA5741">
        <w:rPr>
          <w:bCs/>
        </w:rPr>
        <w:t xml:space="preserve">Table </w:t>
      </w:r>
      <w:r>
        <w:rPr>
          <w:bCs/>
        </w:rPr>
        <w:t>2</w:t>
      </w:r>
      <w:r w:rsidRPr="00DA5741">
        <w:rPr>
          <w:bCs/>
        </w:rPr>
        <w:t xml:space="preserve">: Screening of Site Allocations </w:t>
      </w:r>
      <w:r w:rsidRPr="00E7016C">
        <w:t xml:space="preserve">for </w:t>
      </w:r>
      <w:r>
        <w:t>P</w:t>
      </w:r>
      <w:r w:rsidRPr="00E7016C">
        <w:t xml:space="preserve">otential </w:t>
      </w:r>
      <w:r>
        <w:t>Significant E</w:t>
      </w:r>
      <w:r w:rsidRPr="00E7016C">
        <w:t xml:space="preserve">ffects  </w:t>
      </w:r>
      <w:r w:rsidRPr="003F5C90">
        <w:rPr>
          <w:bCs/>
          <w:highlight w:val="yellow"/>
        </w:rPr>
        <w:t xml:space="preserve"> </w:t>
      </w:r>
      <w:r w:rsidRPr="003F5C90">
        <w:rPr>
          <w:bCs/>
        </w:rPr>
        <w:t xml:space="preserve"> </w:t>
      </w:r>
    </w:p>
    <w:p w14:paraId="3FAD7291" w14:textId="77777777" w:rsidR="00472684" w:rsidRDefault="00472684"/>
    <w:tbl>
      <w:tblPr>
        <w:tblpPr w:leftFromText="180" w:rightFromText="180" w:vertAnchor="text" w:tblpX="5" w:tblpY="1"/>
        <w:tblOverlap w:val="never"/>
        <w:tblW w:w="15020" w:type="dxa"/>
        <w:tblCellMar>
          <w:left w:w="10" w:type="dxa"/>
          <w:right w:w="10" w:type="dxa"/>
        </w:tblCellMar>
        <w:tblLook w:val="04A0" w:firstRow="1" w:lastRow="0" w:firstColumn="1" w:lastColumn="0" w:noHBand="0" w:noVBand="1"/>
      </w:tblPr>
      <w:tblGrid>
        <w:gridCol w:w="3224"/>
        <w:gridCol w:w="4349"/>
        <w:gridCol w:w="6030"/>
        <w:gridCol w:w="1417"/>
      </w:tblGrid>
      <w:tr w:rsidR="00472684" w:rsidRPr="00943E1A" w14:paraId="637B9828" w14:textId="77777777" w:rsidTr="00A61A15">
        <w:trPr>
          <w:trHeight w:val="771"/>
          <w:tblHeader/>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F8A54B6" w14:textId="642E69A3" w:rsidR="00472684" w:rsidRPr="00A61A15" w:rsidRDefault="006A7C91" w:rsidP="00472684">
            <w:pPr>
              <w:suppressAutoHyphens w:val="0"/>
              <w:autoSpaceDN/>
              <w:spacing w:after="0" w:line="259" w:lineRule="auto"/>
              <w:rPr>
                <w:rFonts w:asciiTheme="minorHAnsi" w:eastAsiaTheme="minorHAnsi" w:hAnsiTheme="minorHAnsi" w:cstheme="minorBidi"/>
                <w:b/>
                <w:bCs/>
                <w:color w:val="auto"/>
                <w:lang w:eastAsia="en-US"/>
              </w:rPr>
            </w:pPr>
            <w:r w:rsidRPr="00A61A15">
              <w:rPr>
                <w:rFonts w:asciiTheme="minorHAnsi" w:eastAsiaTheme="minorHAnsi" w:hAnsiTheme="minorHAnsi" w:cstheme="minorBidi"/>
                <w:b/>
                <w:bCs/>
                <w:color w:val="auto"/>
                <w:lang w:eastAsia="en-US"/>
              </w:rPr>
              <w:t>MM</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8E080BE" w14:textId="1F2C386C" w:rsidR="00472684" w:rsidRPr="00A61A15" w:rsidRDefault="005C3298" w:rsidP="00472684">
            <w:pPr>
              <w:suppressAutoHyphens w:val="0"/>
              <w:autoSpaceDN/>
              <w:spacing w:after="0" w:line="259" w:lineRule="auto"/>
              <w:rPr>
                <w:rFonts w:asciiTheme="minorHAnsi" w:eastAsiaTheme="minorHAnsi" w:hAnsiTheme="minorHAnsi" w:cstheme="minorBidi"/>
                <w:b/>
                <w:bCs/>
                <w:color w:val="auto"/>
                <w:lang w:eastAsia="en-US"/>
              </w:rPr>
            </w:pPr>
            <w:r w:rsidRPr="00A61A15">
              <w:rPr>
                <w:rFonts w:asciiTheme="minorHAnsi" w:eastAsiaTheme="minorHAnsi" w:hAnsiTheme="minorHAnsi" w:cstheme="minorBidi"/>
                <w:b/>
                <w:bCs/>
                <w:color w:val="auto"/>
                <w:lang w:eastAsia="en-US"/>
              </w:rPr>
              <w:t>Location of site proposal</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7B7BC75" w14:textId="46BBC178" w:rsidR="00472684" w:rsidRPr="00A77BA3" w:rsidRDefault="00472684" w:rsidP="00472684">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b/>
                <w:color w:val="auto"/>
                <w:lang w:eastAsia="en-US"/>
              </w:rPr>
              <w:t>Assessment of p</w:t>
            </w:r>
            <w:r w:rsidRPr="00943E1A">
              <w:rPr>
                <w:rFonts w:asciiTheme="minorHAnsi" w:eastAsiaTheme="minorHAnsi" w:hAnsiTheme="minorHAnsi" w:cstheme="minorBidi"/>
                <w:b/>
                <w:color w:val="auto"/>
                <w:lang w:eastAsia="en-US"/>
              </w:rPr>
              <w:t xml:space="preserve">otential for likely significant effects </w:t>
            </w:r>
            <w:r>
              <w:rPr>
                <w:rFonts w:asciiTheme="minorHAnsi" w:eastAsiaTheme="minorHAnsi" w:hAnsiTheme="minorHAnsi" w:cstheme="minorBidi"/>
                <w:b/>
                <w:color w:val="auto"/>
                <w:lang w:eastAsia="en-US"/>
              </w:rPr>
              <w:t xml:space="preserve">arising from MMs with for sites </w:t>
            </w:r>
            <w:r>
              <w:rPr>
                <w:rFonts w:asciiTheme="minorHAnsi" w:eastAsiaTheme="minorHAnsi" w:hAnsiTheme="minorHAnsi" w:cstheme="minorBidi"/>
                <w:b/>
                <w:color w:val="auto"/>
                <w:u w:val="single"/>
                <w:lang w:eastAsia="en-US"/>
              </w:rPr>
              <w:t>additions shown underlined</w:t>
            </w:r>
            <w:r>
              <w:rPr>
                <w:rFonts w:asciiTheme="minorHAnsi" w:eastAsiaTheme="minorHAnsi" w:hAnsiTheme="minorHAnsi" w:cstheme="minorBidi"/>
                <w:b/>
                <w:color w:val="auto"/>
                <w:lang w:eastAsia="en-US"/>
              </w:rPr>
              <w:t xml:space="preserve"> and </w:t>
            </w:r>
            <w:r w:rsidRPr="00A61A15">
              <w:rPr>
                <w:rFonts w:asciiTheme="minorHAnsi" w:eastAsiaTheme="minorHAnsi" w:hAnsiTheme="minorHAnsi" w:cstheme="minorBidi"/>
                <w:b/>
                <w:color w:val="auto"/>
                <w:lang w:eastAsia="en-US"/>
              </w:rPr>
              <w:t>deletions shown as</w:t>
            </w:r>
            <w:r>
              <w:rPr>
                <w:rFonts w:asciiTheme="minorHAnsi" w:eastAsiaTheme="minorHAnsi" w:hAnsiTheme="minorHAnsi" w:cstheme="minorBidi"/>
                <w:b/>
                <w:strike/>
                <w:color w:val="auto"/>
                <w:lang w:eastAsia="en-US"/>
              </w:rPr>
              <w:t xml:space="preserve"> strikethrough</w:t>
            </w:r>
          </w:p>
        </w:tc>
        <w:tc>
          <w:tcPr>
            <w:tcW w:w="1417" w:type="dxa"/>
            <w:tcBorders>
              <w:top w:val="single" w:sz="4" w:space="0" w:color="BFBFBF"/>
              <w:left w:val="single" w:sz="4" w:space="0" w:color="BFBFBF"/>
              <w:bottom w:val="single" w:sz="4" w:space="0" w:color="BFBFBF"/>
              <w:right w:val="single" w:sz="4" w:space="0" w:color="BFBFBF"/>
            </w:tcBorders>
          </w:tcPr>
          <w:p w14:paraId="5EC5C0A0" w14:textId="2BF9F3E5" w:rsidR="00472684" w:rsidRDefault="00472684" w:rsidP="00472684">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b/>
                <w:color w:val="auto"/>
                <w:lang w:eastAsia="en-US"/>
              </w:rPr>
              <w:t>Need for AA?</w:t>
            </w:r>
          </w:p>
        </w:tc>
      </w:tr>
      <w:tr w:rsidR="00B4789E" w:rsidRPr="00943E1A" w14:paraId="1941803C"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46B890D" w14:textId="05493581" w:rsidR="00CB51D9" w:rsidRDefault="00CB51D9" w:rsidP="00472684">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85659E">
              <w:rPr>
                <w:rFonts w:asciiTheme="minorHAnsi" w:eastAsiaTheme="minorHAnsi" w:hAnsiTheme="minorHAnsi" w:cstheme="minorBidi"/>
                <w:color w:val="auto"/>
                <w:lang w:eastAsia="en-US"/>
              </w:rPr>
              <w:t>8</w:t>
            </w:r>
            <w:r w:rsidR="00964951">
              <w:rPr>
                <w:rFonts w:asciiTheme="minorHAnsi" w:eastAsiaTheme="minorHAnsi" w:hAnsiTheme="minorHAnsi" w:cstheme="minorBidi"/>
                <w:color w:val="auto"/>
                <w:lang w:eastAsia="en-US"/>
              </w:rPr>
              <w:t>3</w:t>
            </w:r>
          </w:p>
          <w:p w14:paraId="30DD28E4" w14:textId="30A1A60A" w:rsidR="00B4789E" w:rsidRPr="00943E1A" w:rsidRDefault="00371229" w:rsidP="00472684">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F767404" w14:textId="4106B1AB" w:rsidR="00B4789E" w:rsidRPr="00943E1A" w:rsidRDefault="009F6B92" w:rsidP="00472684">
            <w:pPr>
              <w:suppressAutoHyphens w:val="0"/>
              <w:autoSpaceDN/>
              <w:spacing w:after="0" w:line="259" w:lineRule="auto"/>
              <w:rPr>
                <w:rFonts w:asciiTheme="minorHAnsi" w:eastAsiaTheme="minorHAnsi" w:hAnsiTheme="minorHAnsi" w:cstheme="minorBidi"/>
                <w:color w:val="auto"/>
                <w:lang w:eastAsia="en-US"/>
              </w:rPr>
            </w:pPr>
            <w:r w:rsidRPr="009F6B92">
              <w:rPr>
                <w:rFonts w:asciiTheme="minorHAnsi" w:eastAsiaTheme="minorHAnsi" w:hAnsiTheme="minorHAnsi" w:cstheme="minorBidi"/>
                <w:color w:val="auto"/>
                <w:lang w:eastAsia="en-US"/>
              </w:rPr>
              <w:t xml:space="preserve">Former Church Farm Leisure Centre </w:t>
            </w:r>
            <w:r w:rsidRPr="009F6B92">
              <w:rPr>
                <w:rFonts w:asciiTheme="minorHAnsi" w:eastAsiaTheme="minorHAnsi" w:hAnsiTheme="minorHAnsi" w:cstheme="minorBidi"/>
                <w:color w:val="auto"/>
                <w:lang w:eastAsia="en-US"/>
              </w:rPr>
              <w:tab/>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E3C0852" w14:textId="7552BA22" w:rsidR="001B564A" w:rsidRDefault="00A77BA3" w:rsidP="00472684">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sidR="0050034A">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1416A9">
              <w:rPr>
                <w:rFonts w:asciiTheme="minorHAnsi" w:eastAsiaTheme="minorHAnsi" w:hAnsiTheme="minorHAnsi" w:cstheme="minorBidi"/>
                <w:color w:val="auto"/>
                <w:lang w:eastAsia="en-US"/>
              </w:rPr>
              <w:t>:</w:t>
            </w:r>
            <w:r w:rsidR="0002783C">
              <w:rPr>
                <w:rFonts w:asciiTheme="minorHAnsi" w:eastAsiaTheme="minorHAnsi" w:hAnsiTheme="minorHAnsi" w:cstheme="minorBidi"/>
                <w:color w:val="auto"/>
                <w:lang w:eastAsia="en-US"/>
              </w:rPr>
              <w:t xml:space="preserve"> </w:t>
            </w:r>
            <w:r w:rsidR="0050034A">
              <w:rPr>
                <w:rFonts w:asciiTheme="minorHAnsi" w:eastAsiaTheme="minorHAnsi" w:hAnsiTheme="minorHAnsi" w:cstheme="minorBidi"/>
                <w:color w:val="auto"/>
                <w:lang w:eastAsia="en-US"/>
              </w:rPr>
              <w:t xml:space="preserve">12 </w:t>
            </w:r>
            <w:r w:rsidR="009F6B92" w:rsidRPr="009F6B92">
              <w:rPr>
                <w:rFonts w:asciiTheme="minorHAnsi" w:eastAsiaTheme="minorHAnsi" w:hAnsiTheme="minorHAnsi" w:cstheme="minorBidi"/>
                <w:color w:val="auto"/>
                <w:lang w:eastAsia="en-US"/>
              </w:rPr>
              <w:tab/>
            </w:r>
          </w:p>
          <w:p w14:paraId="2DE4D99A" w14:textId="77777777" w:rsidR="00B4789E" w:rsidRDefault="000A5265" w:rsidP="00472684">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B2280">
              <w:rPr>
                <w:rFonts w:asciiTheme="minorHAnsi" w:eastAsiaTheme="minorHAnsi" w:hAnsiTheme="minorHAnsi" w:cstheme="minorBidi"/>
                <w:color w:val="auto"/>
                <w:lang w:eastAsia="en-US"/>
              </w:rPr>
              <w:t xml:space="preserve">: </w:t>
            </w:r>
            <w:r w:rsidR="009F6B92" w:rsidRPr="009F6B92">
              <w:rPr>
                <w:rFonts w:asciiTheme="minorHAnsi" w:eastAsiaTheme="minorHAnsi" w:hAnsiTheme="minorHAnsi" w:cstheme="minorBidi"/>
                <w:color w:val="auto"/>
                <w:lang w:eastAsia="en-US"/>
              </w:rPr>
              <w:t>None.</w:t>
            </w:r>
          </w:p>
          <w:p w14:paraId="13F96683" w14:textId="77777777" w:rsidR="003C0FF7" w:rsidRDefault="003C0FF7" w:rsidP="00472684">
            <w:pPr>
              <w:suppressAutoHyphens w:val="0"/>
              <w:autoSpaceDN/>
              <w:spacing w:after="0" w:line="259" w:lineRule="auto"/>
              <w:rPr>
                <w:rFonts w:asciiTheme="minorHAnsi" w:eastAsiaTheme="minorHAnsi" w:hAnsiTheme="minorHAnsi" w:cstheme="minorBidi"/>
                <w:color w:val="auto"/>
                <w:lang w:eastAsia="en-US"/>
              </w:rPr>
            </w:pPr>
          </w:p>
          <w:p w14:paraId="75E5DB6D" w14:textId="0E1FE5ED" w:rsidR="003C0FF7" w:rsidRDefault="003C0FF7" w:rsidP="00472684">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6E4D9857" w14:textId="56750DB4" w:rsidR="00111445" w:rsidRPr="00EF1A45" w:rsidRDefault="00AD4423" w:rsidP="00472684">
            <w:pPr>
              <w:rPr>
                <w:rFonts w:eastAsia="Times New Roman"/>
                <w:color w:val="auto"/>
              </w:rPr>
            </w:pPr>
            <w:r>
              <w:rPr>
                <w:rFonts w:eastAsia="Times New Roman"/>
              </w:rPr>
              <w:t xml:space="preserve">Due to the distances </w:t>
            </w:r>
            <w:r w:rsidR="002C4FDA">
              <w:rPr>
                <w:rFonts w:eastAsia="Times New Roman"/>
              </w:rPr>
              <w:t>involved</w:t>
            </w:r>
            <w:r w:rsidR="00E676D3">
              <w:rPr>
                <w:rFonts w:eastAsia="Times New Roman"/>
              </w:rPr>
              <w:t xml:space="preserve"> to </w:t>
            </w:r>
            <w:r w:rsidR="002203AA">
              <w:rPr>
                <w:rFonts w:eastAsia="Times New Roman"/>
              </w:rPr>
              <w:t>any</w:t>
            </w:r>
            <w:r w:rsidR="00E676D3">
              <w:rPr>
                <w:rFonts w:eastAsia="Times New Roman"/>
              </w:rPr>
              <w:t xml:space="preserve"> designated site</w:t>
            </w:r>
            <w:r w:rsidR="002C4FDA">
              <w:rPr>
                <w:rFonts w:eastAsia="Times New Roman"/>
              </w:rPr>
              <w:t>,</w:t>
            </w:r>
            <w:r w:rsidR="00517B0E">
              <w:rPr>
                <w:rFonts w:eastAsia="Times New Roman"/>
              </w:rPr>
              <w:t xml:space="preserve"> (see map at Appendix B),</w:t>
            </w:r>
            <w:r w:rsidR="002C4FDA">
              <w:rPr>
                <w:rFonts w:eastAsia="Times New Roman"/>
              </w:rPr>
              <w:t xml:space="preserve"> there are no impact pathways present</w:t>
            </w:r>
            <w:r w:rsidR="00EF1A45">
              <w:rPr>
                <w:rFonts w:eastAsia="Times New Roman"/>
              </w:rPr>
              <w:t xml:space="preserve"> and </w:t>
            </w:r>
            <w:r w:rsidR="00CA7B24">
              <w:rPr>
                <w:rFonts w:eastAsia="Times New Roman"/>
              </w:rPr>
              <w:t xml:space="preserve">in combination effect of recreational pressure and urbanisation </w:t>
            </w:r>
            <w:r w:rsidR="002D54A5">
              <w:rPr>
                <w:rFonts w:eastAsia="Times New Roman"/>
              </w:rPr>
              <w:t xml:space="preserve">do not </w:t>
            </w:r>
            <w:r w:rsidR="00CA7B24">
              <w:rPr>
                <w:rFonts w:eastAsia="Times New Roman"/>
              </w:rPr>
              <w:t xml:space="preserve">require consideration. </w:t>
            </w:r>
          </w:p>
        </w:tc>
        <w:tc>
          <w:tcPr>
            <w:tcW w:w="1417" w:type="dxa"/>
            <w:tcBorders>
              <w:top w:val="single" w:sz="4" w:space="0" w:color="BFBFBF"/>
              <w:left w:val="single" w:sz="4" w:space="0" w:color="BFBFBF"/>
              <w:bottom w:val="single" w:sz="4" w:space="0" w:color="BFBFBF"/>
              <w:right w:val="single" w:sz="4" w:space="0" w:color="BFBFBF"/>
            </w:tcBorders>
          </w:tcPr>
          <w:p w14:paraId="31DA281C" w14:textId="30898A74" w:rsidR="00B4789E" w:rsidRPr="00943E1A" w:rsidRDefault="001B564A" w:rsidP="00472684">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CB51D9" w:rsidRPr="00943E1A" w14:paraId="210448C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D1CC4EC" w14:textId="64964032" w:rsidR="00CB51D9" w:rsidRDefault="00CB51D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36042">
              <w:rPr>
                <w:rFonts w:asciiTheme="minorHAnsi" w:eastAsiaTheme="minorHAnsi" w:hAnsiTheme="minorHAnsi" w:cstheme="minorBidi"/>
                <w:color w:val="auto"/>
                <w:lang w:eastAsia="en-US"/>
              </w:rPr>
              <w:t>8</w:t>
            </w:r>
            <w:r w:rsidR="00467AE9">
              <w:rPr>
                <w:rFonts w:asciiTheme="minorHAnsi" w:eastAsiaTheme="minorHAnsi" w:hAnsiTheme="minorHAnsi" w:cstheme="minorBidi"/>
                <w:color w:val="auto"/>
                <w:lang w:eastAsia="en-US"/>
              </w:rPr>
              <w:t>4</w:t>
            </w:r>
          </w:p>
          <w:p w14:paraId="133FF691" w14:textId="3FA4939E" w:rsidR="00CB51D9" w:rsidRDefault="00CB51D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Site 2 </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B3BE49C" w14:textId="77777777" w:rsidR="00AE3428" w:rsidRPr="00AE3428" w:rsidRDefault="00AE3428">
            <w:pPr>
              <w:suppressAutoHyphens w:val="0"/>
              <w:autoSpaceDN/>
              <w:spacing w:after="0" w:line="259" w:lineRule="auto"/>
              <w:rPr>
                <w:rFonts w:asciiTheme="minorHAnsi" w:eastAsiaTheme="minorHAnsi" w:hAnsiTheme="minorHAnsi" w:cstheme="minorBidi"/>
                <w:color w:val="auto"/>
                <w:lang w:eastAsia="en-US"/>
              </w:rPr>
            </w:pPr>
            <w:r w:rsidRPr="00AE3428">
              <w:rPr>
                <w:rFonts w:asciiTheme="minorHAnsi" w:eastAsiaTheme="minorHAnsi" w:hAnsiTheme="minorHAnsi" w:cstheme="minorBidi"/>
                <w:color w:val="auto"/>
                <w:lang w:eastAsia="en-US"/>
              </w:rPr>
              <w:t>North London Business Park</w:t>
            </w:r>
          </w:p>
          <w:p w14:paraId="17E2D525" w14:textId="3ECCA059" w:rsidR="00CB51D9" w:rsidRPr="00943E1A" w:rsidRDefault="00CB51D9">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37143CA" w14:textId="5DBB1C71" w:rsidR="00D22F43" w:rsidRDefault="00D22F43">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1416A9">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E520C6">
              <w:rPr>
                <w:rFonts w:asciiTheme="minorHAnsi" w:eastAsiaTheme="minorHAnsi" w:hAnsiTheme="minorHAnsi" w:cstheme="minorBidi"/>
                <w:color w:val="auto"/>
                <w:lang w:eastAsia="en-US"/>
              </w:rPr>
              <w:t>1350</w:t>
            </w:r>
          </w:p>
          <w:p w14:paraId="02AA1674" w14:textId="4D247C13" w:rsidR="00984263" w:rsidRPr="00984263" w:rsidRDefault="00D22F43">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B2280">
              <w:rPr>
                <w:rFonts w:asciiTheme="minorHAnsi" w:eastAsiaTheme="minorHAnsi" w:hAnsiTheme="minorHAnsi" w:cstheme="minorBidi"/>
                <w:color w:val="auto"/>
                <w:lang w:eastAsia="en-US"/>
              </w:rPr>
              <w:t xml:space="preserve">: </w:t>
            </w:r>
            <w:r w:rsidR="00984263" w:rsidRPr="00984263">
              <w:rPr>
                <w:rFonts w:asciiTheme="minorHAnsi" w:eastAsiaTheme="minorHAnsi" w:hAnsiTheme="minorHAnsi" w:cstheme="minorBidi"/>
                <w:color w:val="auto"/>
                <w:lang w:eastAsia="en-US"/>
              </w:rPr>
              <w:t xml:space="preserve">A school, multi-use sports pitch, </w:t>
            </w:r>
            <w:proofErr w:type="gramStart"/>
            <w:r w:rsidR="00984263" w:rsidRPr="00984263">
              <w:rPr>
                <w:rFonts w:asciiTheme="minorHAnsi" w:eastAsiaTheme="minorHAnsi" w:hAnsiTheme="minorHAnsi" w:cstheme="minorBidi"/>
                <w:color w:val="auto"/>
                <w:lang w:eastAsia="en-US"/>
              </w:rPr>
              <w:t>employment</w:t>
            </w:r>
            <w:proofErr w:type="gramEnd"/>
            <w:r w:rsidR="00984263" w:rsidRPr="00984263">
              <w:rPr>
                <w:rFonts w:asciiTheme="minorHAnsi" w:eastAsiaTheme="minorHAnsi" w:hAnsiTheme="minorHAnsi" w:cstheme="minorBidi"/>
                <w:color w:val="auto"/>
                <w:lang w:eastAsia="en-US"/>
              </w:rPr>
              <w:t xml:space="preserve"> and associated car parking.</w:t>
            </w:r>
          </w:p>
          <w:p w14:paraId="1F0E44E2" w14:textId="77777777" w:rsidR="00984263" w:rsidRDefault="00984263">
            <w:pPr>
              <w:suppressAutoHyphens w:val="0"/>
              <w:autoSpaceDN/>
              <w:spacing w:after="0" w:line="259" w:lineRule="auto"/>
              <w:rPr>
                <w:rFonts w:asciiTheme="minorHAnsi" w:eastAsiaTheme="minorHAnsi" w:hAnsiTheme="minorHAnsi" w:cstheme="minorBidi"/>
                <w:color w:val="auto"/>
                <w:lang w:eastAsia="en-US"/>
              </w:rPr>
            </w:pPr>
          </w:p>
          <w:p w14:paraId="790CB3C9" w14:textId="77777777" w:rsidR="002C3373"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7417B651" w14:textId="775A210C" w:rsidR="002C3373" w:rsidRPr="00943E1A"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4CBA4560" w14:textId="3339FBD2" w:rsidR="00CB51D9" w:rsidRPr="00943E1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1B564A" w:rsidRPr="00943E1A" w14:paraId="7DDCC996"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EACC850" w14:textId="7329B00D" w:rsidR="001B564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7354A">
              <w:rPr>
                <w:rFonts w:asciiTheme="minorHAnsi" w:eastAsiaTheme="minorHAnsi" w:hAnsiTheme="minorHAnsi" w:cstheme="minorBidi"/>
                <w:color w:val="auto"/>
                <w:lang w:eastAsia="en-US"/>
              </w:rPr>
              <w:t>8</w:t>
            </w:r>
            <w:r w:rsidR="00447085">
              <w:rPr>
                <w:rFonts w:asciiTheme="minorHAnsi" w:eastAsiaTheme="minorHAnsi" w:hAnsiTheme="minorHAnsi" w:cstheme="minorBidi"/>
                <w:color w:val="auto"/>
                <w:lang w:eastAsia="en-US"/>
              </w:rPr>
              <w:t>5</w:t>
            </w:r>
          </w:p>
          <w:p w14:paraId="699C7B72" w14:textId="4B69DF34" w:rsidR="00731509"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325E92">
              <w:rPr>
                <w:rFonts w:asciiTheme="minorHAnsi" w:eastAsiaTheme="minorHAnsi" w:hAnsiTheme="minorHAnsi" w:cstheme="minorBidi"/>
                <w:color w:val="auto"/>
                <w:lang w:eastAsia="en-US"/>
              </w:rPr>
              <w:t xml:space="preserve"> 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338B0D7" w14:textId="456B41EB" w:rsidR="001B564A" w:rsidRPr="00943E1A" w:rsidRDefault="00AE3428">
            <w:pPr>
              <w:suppressAutoHyphens w:val="0"/>
              <w:autoSpaceDN/>
              <w:spacing w:after="0" w:line="259" w:lineRule="auto"/>
              <w:rPr>
                <w:rFonts w:asciiTheme="minorHAnsi" w:eastAsiaTheme="minorHAnsi" w:hAnsiTheme="minorHAnsi" w:cstheme="minorBidi"/>
                <w:color w:val="auto"/>
                <w:lang w:eastAsia="en-US"/>
              </w:rPr>
            </w:pPr>
            <w:proofErr w:type="spellStart"/>
            <w:r w:rsidRPr="00AE3428">
              <w:rPr>
                <w:rFonts w:asciiTheme="minorHAnsi" w:eastAsiaTheme="minorHAnsi" w:hAnsiTheme="minorHAnsi" w:cstheme="minorBidi"/>
                <w:color w:val="auto"/>
                <w:lang w:eastAsia="en-US"/>
              </w:rPr>
              <w:t>Osidge</w:t>
            </w:r>
            <w:proofErr w:type="spellEnd"/>
            <w:r w:rsidRPr="00AE3428">
              <w:rPr>
                <w:rFonts w:asciiTheme="minorHAnsi" w:eastAsiaTheme="minorHAnsi" w:hAnsiTheme="minorHAnsi" w:cstheme="minorBidi"/>
                <w:color w:val="auto"/>
                <w:lang w:eastAsia="en-US"/>
              </w:rPr>
              <w:t xml:space="preserve"> Lane Community Halls</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386EECD" w14:textId="73FAE2F4" w:rsidR="00D22F43" w:rsidRDefault="00D22F43">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02783C">
              <w:rPr>
                <w:rFonts w:asciiTheme="minorHAnsi" w:eastAsiaTheme="minorHAnsi" w:hAnsiTheme="minorHAnsi" w:cstheme="minorBidi"/>
                <w:color w:val="auto"/>
                <w:lang w:eastAsia="en-US"/>
              </w:rPr>
              <w:t xml:space="preserve">: </w:t>
            </w:r>
            <w:r w:rsidR="00E520C6">
              <w:rPr>
                <w:rFonts w:asciiTheme="minorHAnsi" w:eastAsiaTheme="minorHAnsi" w:hAnsiTheme="minorHAnsi" w:cstheme="minorBidi"/>
                <w:color w:val="auto"/>
                <w:lang w:eastAsia="en-US"/>
              </w:rPr>
              <w:t>16</w:t>
            </w:r>
            <w:r w:rsidRPr="009F6B92">
              <w:rPr>
                <w:rFonts w:asciiTheme="minorHAnsi" w:eastAsiaTheme="minorHAnsi" w:hAnsiTheme="minorHAnsi" w:cstheme="minorBidi"/>
                <w:color w:val="auto"/>
                <w:lang w:eastAsia="en-US"/>
              </w:rPr>
              <w:tab/>
            </w:r>
          </w:p>
          <w:p w14:paraId="0266D9FE" w14:textId="5BEE0643" w:rsidR="001B564A" w:rsidRDefault="00D22F43">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9B2280">
              <w:rPr>
                <w:rFonts w:asciiTheme="minorHAnsi" w:eastAsiaTheme="minorHAnsi" w:hAnsiTheme="minorHAnsi" w:cstheme="minorBidi"/>
                <w:color w:val="auto"/>
                <w:lang w:eastAsia="en-US"/>
              </w:rPr>
              <w:t>:</w:t>
            </w:r>
            <w:r w:rsidRPr="000A5265">
              <w:rPr>
                <w:rFonts w:asciiTheme="minorHAnsi" w:eastAsiaTheme="minorHAnsi" w:hAnsiTheme="minorHAnsi" w:cstheme="minorBidi"/>
                <w:color w:val="auto"/>
                <w:lang w:eastAsia="en-US"/>
              </w:rPr>
              <w:t xml:space="preserve"> </w:t>
            </w:r>
            <w:r w:rsidR="00984263" w:rsidRPr="00984263">
              <w:rPr>
                <w:rFonts w:asciiTheme="minorHAnsi" w:eastAsiaTheme="minorHAnsi" w:hAnsiTheme="minorHAnsi" w:cstheme="minorBidi"/>
                <w:color w:val="auto"/>
                <w:lang w:eastAsia="en-US"/>
              </w:rPr>
              <w:t xml:space="preserve">Community uses, school </w:t>
            </w:r>
            <w:r w:rsidR="00984263" w:rsidRPr="00537E01">
              <w:rPr>
                <w:rFonts w:asciiTheme="minorHAnsi" w:eastAsiaTheme="minorHAnsi" w:hAnsiTheme="minorHAnsi" w:cstheme="minorBidi"/>
                <w:strike/>
                <w:color w:val="auto"/>
                <w:lang w:eastAsia="en-US"/>
              </w:rPr>
              <w:t xml:space="preserve">access </w:t>
            </w:r>
            <w:r w:rsidR="00984263" w:rsidRPr="00984263">
              <w:rPr>
                <w:rFonts w:asciiTheme="minorHAnsi" w:eastAsiaTheme="minorHAnsi" w:hAnsiTheme="minorHAnsi" w:cstheme="minorBidi"/>
                <w:color w:val="auto"/>
                <w:lang w:eastAsia="en-US"/>
              </w:rPr>
              <w:t xml:space="preserve">and </w:t>
            </w:r>
            <w:r w:rsidR="00984263" w:rsidRPr="00047A35">
              <w:rPr>
                <w:rFonts w:asciiTheme="minorHAnsi" w:eastAsiaTheme="minorHAnsi" w:hAnsiTheme="minorHAnsi" w:cstheme="minorBidi"/>
                <w:strike/>
                <w:color w:val="auto"/>
                <w:lang w:eastAsia="en-US"/>
              </w:rPr>
              <w:t>retained</w:t>
            </w:r>
            <w:r w:rsidR="00984263" w:rsidRPr="00984263">
              <w:rPr>
                <w:rFonts w:asciiTheme="minorHAnsi" w:eastAsiaTheme="minorHAnsi" w:hAnsiTheme="minorHAnsi" w:cstheme="minorBidi"/>
                <w:color w:val="auto"/>
                <w:lang w:eastAsia="en-US"/>
              </w:rPr>
              <w:t xml:space="preserve"> park</w:t>
            </w:r>
            <w:r w:rsidR="00984263" w:rsidRPr="00537E01">
              <w:rPr>
                <w:rFonts w:asciiTheme="minorHAnsi" w:eastAsiaTheme="minorHAnsi" w:hAnsiTheme="minorHAnsi" w:cstheme="minorBidi"/>
                <w:strike/>
                <w:color w:val="auto"/>
                <w:lang w:eastAsia="en-US"/>
              </w:rPr>
              <w:t>ing</w:t>
            </w:r>
            <w:r w:rsidR="00984263" w:rsidRPr="00984263">
              <w:rPr>
                <w:rFonts w:asciiTheme="minorHAnsi" w:eastAsiaTheme="minorHAnsi" w:hAnsiTheme="minorHAnsi" w:cstheme="minorBidi"/>
                <w:color w:val="auto"/>
                <w:lang w:eastAsia="en-US"/>
              </w:rPr>
              <w:t xml:space="preserve"> </w:t>
            </w:r>
            <w:r w:rsidR="00984263" w:rsidRPr="00B51253">
              <w:rPr>
                <w:rFonts w:asciiTheme="minorHAnsi" w:eastAsiaTheme="minorHAnsi" w:hAnsiTheme="minorHAnsi" w:cstheme="minorBidi"/>
                <w:color w:val="auto"/>
                <w:u w:val="single"/>
                <w:lang w:eastAsia="en-US"/>
              </w:rPr>
              <w:t>access.</w:t>
            </w:r>
          </w:p>
          <w:p w14:paraId="3D737012" w14:textId="77777777" w:rsidR="002C3373" w:rsidRDefault="002C3373">
            <w:pPr>
              <w:suppressAutoHyphens w:val="0"/>
              <w:autoSpaceDN/>
              <w:spacing w:after="0" w:line="259" w:lineRule="auto"/>
              <w:rPr>
                <w:rFonts w:asciiTheme="minorHAnsi" w:eastAsiaTheme="minorHAnsi" w:hAnsiTheme="minorHAnsi" w:cstheme="minorBidi"/>
                <w:color w:val="auto"/>
                <w:u w:val="single"/>
                <w:lang w:eastAsia="en-US"/>
              </w:rPr>
            </w:pPr>
          </w:p>
          <w:p w14:paraId="7DB844C3" w14:textId="77777777" w:rsidR="002C3373"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20E4EC38" w14:textId="2132D777" w:rsidR="002C3373" w:rsidRPr="00943E1A"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946D818" w14:textId="588613AB" w:rsidR="001B564A" w:rsidRPr="00943E1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1B564A" w:rsidRPr="00943E1A" w14:paraId="0745170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90D78CA" w14:textId="2153E686" w:rsidR="001B564A"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7354A">
              <w:rPr>
                <w:rFonts w:asciiTheme="minorHAnsi" w:eastAsiaTheme="minorHAnsi" w:hAnsiTheme="minorHAnsi" w:cstheme="minorBidi"/>
                <w:color w:val="auto"/>
                <w:lang w:eastAsia="en-US"/>
              </w:rPr>
              <w:t>8</w:t>
            </w:r>
            <w:r w:rsidR="00447085">
              <w:rPr>
                <w:rFonts w:asciiTheme="minorHAnsi" w:eastAsiaTheme="minorHAnsi" w:hAnsiTheme="minorHAnsi" w:cstheme="minorBidi"/>
                <w:color w:val="auto"/>
                <w:lang w:eastAsia="en-US"/>
              </w:rPr>
              <w:t>6</w:t>
            </w:r>
          </w:p>
          <w:p w14:paraId="7229C0F6" w14:textId="40763D1E" w:rsidR="00731509"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325E92">
              <w:rPr>
                <w:rFonts w:asciiTheme="minorHAnsi" w:eastAsiaTheme="minorHAnsi" w:hAnsiTheme="minorHAnsi" w:cstheme="minorBidi"/>
                <w:color w:val="auto"/>
                <w:lang w:eastAsia="en-US"/>
              </w:rPr>
              <w:t xml:space="preserve"> 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160D166" w14:textId="77777777" w:rsidR="00325E92" w:rsidRPr="00325E92" w:rsidRDefault="00325E92">
            <w:pPr>
              <w:suppressAutoHyphens w:val="0"/>
              <w:autoSpaceDN/>
              <w:spacing w:after="0" w:line="259" w:lineRule="auto"/>
              <w:rPr>
                <w:rFonts w:asciiTheme="minorHAnsi" w:eastAsiaTheme="minorHAnsi" w:hAnsiTheme="minorHAnsi" w:cstheme="minorBidi"/>
                <w:color w:val="auto"/>
                <w:lang w:eastAsia="en-US"/>
              </w:rPr>
            </w:pPr>
            <w:proofErr w:type="spellStart"/>
            <w:r w:rsidRPr="00325E92">
              <w:rPr>
                <w:rFonts w:asciiTheme="minorHAnsi" w:eastAsiaTheme="minorHAnsi" w:hAnsiTheme="minorHAnsi" w:cstheme="minorBidi"/>
                <w:color w:val="auto"/>
                <w:lang w:eastAsia="en-US"/>
              </w:rPr>
              <w:t>Osidge</w:t>
            </w:r>
            <w:proofErr w:type="spellEnd"/>
            <w:r w:rsidRPr="00325E92">
              <w:rPr>
                <w:rFonts w:asciiTheme="minorHAnsi" w:eastAsiaTheme="minorHAnsi" w:hAnsiTheme="minorHAnsi" w:cstheme="minorBidi"/>
                <w:color w:val="auto"/>
                <w:lang w:eastAsia="en-US"/>
              </w:rPr>
              <w:t xml:space="preserve"> Library &amp; Health Centre</w:t>
            </w:r>
          </w:p>
          <w:p w14:paraId="46DC8AFD" w14:textId="75634BF4" w:rsidR="001B564A" w:rsidRPr="00943E1A" w:rsidRDefault="001B564A">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F46A70B" w14:textId="2399BABF" w:rsidR="00D22F43" w:rsidRDefault="00D22F43">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6F1814">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6F1814" w:rsidRPr="006F1814">
              <w:rPr>
                <w:rFonts w:asciiTheme="minorHAnsi" w:eastAsiaTheme="minorHAnsi" w:hAnsiTheme="minorHAnsi" w:cstheme="minorBidi"/>
                <w:strike/>
                <w:color w:val="auto"/>
                <w:lang w:eastAsia="en-US"/>
              </w:rPr>
              <w:t xml:space="preserve">16 </w:t>
            </w:r>
            <w:r w:rsidR="006F1814" w:rsidRPr="00A61A15">
              <w:rPr>
                <w:rFonts w:asciiTheme="minorHAnsi" w:eastAsiaTheme="minorHAnsi" w:hAnsiTheme="minorHAnsi" w:cstheme="minorBidi"/>
                <w:color w:val="auto"/>
                <w:u w:val="single"/>
                <w:lang w:eastAsia="en-US"/>
              </w:rPr>
              <w:t>10</w:t>
            </w:r>
            <w:r w:rsidR="00684C04" w:rsidRPr="00A61A15">
              <w:rPr>
                <w:rFonts w:ascii="Segoe UI" w:hAnsi="Segoe UI" w:cs="Segoe UI"/>
                <w:sz w:val="18"/>
                <w:szCs w:val="18"/>
                <w:u w:val="single"/>
              </w:rPr>
              <w:t xml:space="preserve"> </w:t>
            </w:r>
            <w:r w:rsidR="00684C04" w:rsidRPr="00A61A15">
              <w:rPr>
                <w:rFonts w:asciiTheme="minorHAnsi" w:eastAsiaTheme="minorHAnsi" w:hAnsiTheme="minorHAnsi" w:cstheme="minorBidi"/>
                <w:color w:val="auto"/>
                <w:u w:val="single"/>
                <w:lang w:eastAsia="en-US"/>
              </w:rPr>
              <w:t xml:space="preserve"> </w:t>
            </w:r>
          </w:p>
          <w:p w14:paraId="7581479C" w14:textId="77777777" w:rsidR="001B564A" w:rsidRDefault="00D22F43">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D26814">
              <w:rPr>
                <w:rFonts w:asciiTheme="minorHAnsi" w:eastAsiaTheme="minorHAnsi" w:hAnsiTheme="minorHAnsi" w:cstheme="minorBidi"/>
                <w:color w:val="auto"/>
                <w:lang w:eastAsia="en-US"/>
              </w:rPr>
              <w:t>:</w:t>
            </w:r>
            <w:r w:rsidRPr="000A5265">
              <w:rPr>
                <w:rFonts w:asciiTheme="minorHAnsi" w:eastAsiaTheme="minorHAnsi" w:hAnsiTheme="minorHAnsi" w:cstheme="minorBidi"/>
                <w:color w:val="auto"/>
                <w:lang w:eastAsia="en-US"/>
              </w:rPr>
              <w:t xml:space="preserve"> </w:t>
            </w:r>
            <w:r w:rsidR="006F1814" w:rsidRPr="00905FCC">
              <w:rPr>
                <w:rFonts w:asciiTheme="minorHAnsi" w:eastAsiaTheme="minorHAnsi" w:hAnsiTheme="minorHAnsi" w:cstheme="minorBidi"/>
                <w:strike/>
                <w:color w:val="auto"/>
                <w:lang w:eastAsia="en-US"/>
              </w:rPr>
              <w:t>Replacement library and health centre</w:t>
            </w:r>
            <w:r w:rsidR="006F1814" w:rsidRPr="006F1814">
              <w:rPr>
                <w:rFonts w:asciiTheme="minorHAnsi" w:eastAsiaTheme="minorHAnsi" w:hAnsiTheme="minorHAnsi" w:cstheme="minorBidi"/>
                <w:color w:val="auto"/>
                <w:u w:val="single"/>
                <w:lang w:eastAsia="en-US"/>
              </w:rPr>
              <w:t xml:space="preserve"> Community uses </w:t>
            </w:r>
            <w:r w:rsidR="006F1814" w:rsidRPr="00905FCC">
              <w:rPr>
                <w:rFonts w:asciiTheme="minorHAnsi" w:eastAsiaTheme="minorHAnsi" w:hAnsiTheme="minorHAnsi" w:cstheme="minorBidi"/>
                <w:strike/>
                <w:color w:val="auto"/>
                <w:u w:val="single"/>
                <w:lang w:eastAsia="en-US"/>
              </w:rPr>
              <w:t>school and park access</w:t>
            </w:r>
            <w:r w:rsidR="006F1814" w:rsidRPr="006F1814">
              <w:rPr>
                <w:rFonts w:asciiTheme="minorHAnsi" w:eastAsiaTheme="minorHAnsi" w:hAnsiTheme="minorHAnsi" w:cstheme="minorBidi"/>
                <w:color w:val="auto"/>
                <w:u w:val="single"/>
                <w:lang w:eastAsia="en-US"/>
              </w:rPr>
              <w:t>.</w:t>
            </w:r>
          </w:p>
          <w:p w14:paraId="099CAD31" w14:textId="77777777" w:rsidR="002C3373" w:rsidRDefault="002C3373">
            <w:pPr>
              <w:suppressAutoHyphens w:val="0"/>
              <w:autoSpaceDN/>
              <w:spacing w:after="0" w:line="259" w:lineRule="auto"/>
              <w:rPr>
                <w:rFonts w:asciiTheme="minorHAnsi" w:eastAsiaTheme="minorHAnsi" w:hAnsiTheme="minorHAnsi" w:cstheme="minorBidi"/>
                <w:color w:val="auto"/>
                <w:u w:val="single"/>
                <w:lang w:eastAsia="en-US"/>
              </w:rPr>
            </w:pPr>
          </w:p>
          <w:p w14:paraId="2C365F62" w14:textId="77777777" w:rsidR="002C3373"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7DD706FC" w14:textId="68D1FF50" w:rsidR="00C734B6" w:rsidRDefault="003A01DA">
            <w:pPr>
              <w:suppressAutoHyphens w:val="0"/>
              <w:autoSpaceDN/>
              <w:spacing w:after="0" w:line="259" w:lineRule="auto"/>
              <w:rPr>
                <w:rFonts w:asciiTheme="minorHAnsi" w:eastAsiaTheme="minorHAnsi" w:hAnsiTheme="minorHAnsi" w:cstheme="minorBidi"/>
                <w:color w:val="auto"/>
                <w:lang w:eastAsia="en-US"/>
              </w:rPr>
            </w:pPr>
            <w:r w:rsidRPr="003A01DA">
              <w:rPr>
                <w:rFonts w:asciiTheme="minorHAnsi" w:eastAsiaTheme="minorHAnsi" w:hAnsiTheme="minorHAnsi" w:cstheme="minorBidi"/>
                <w:color w:val="auto"/>
                <w:lang w:eastAsia="en-US"/>
              </w:rPr>
              <w:t xml:space="preserve">Residential development, community </w:t>
            </w:r>
            <w:proofErr w:type="gramStart"/>
            <w:r w:rsidRPr="003A01DA">
              <w:rPr>
                <w:rFonts w:asciiTheme="minorHAnsi" w:eastAsiaTheme="minorHAnsi" w:hAnsiTheme="minorHAnsi" w:cstheme="minorBidi"/>
                <w:color w:val="auto"/>
                <w:lang w:eastAsia="en-US"/>
              </w:rPr>
              <w:t>uses</w:t>
            </w:r>
            <w:proofErr w:type="gramEnd"/>
            <w:r w:rsidRPr="003A01DA">
              <w:rPr>
                <w:rFonts w:asciiTheme="minorHAnsi" w:eastAsiaTheme="minorHAnsi" w:hAnsiTheme="minorHAnsi" w:cstheme="minorBidi"/>
                <w:color w:val="auto"/>
                <w:lang w:eastAsia="en-US"/>
              </w:rPr>
              <w:t xml:space="preserve"> and park access are to be provided</w:t>
            </w:r>
            <w:r>
              <w:rPr>
                <w:rFonts w:asciiTheme="minorHAnsi" w:eastAsiaTheme="minorHAnsi" w:hAnsiTheme="minorHAnsi" w:cstheme="minorBidi"/>
                <w:color w:val="auto"/>
                <w:lang w:eastAsia="en-US"/>
              </w:rPr>
              <w:t xml:space="preserve"> with the n</w:t>
            </w:r>
            <w:r w:rsidR="00C734B6">
              <w:rPr>
                <w:rFonts w:asciiTheme="minorHAnsi" w:eastAsiaTheme="minorHAnsi" w:hAnsiTheme="minorHAnsi" w:cstheme="minorBidi"/>
                <w:color w:val="auto"/>
                <w:lang w:eastAsia="en-US"/>
              </w:rPr>
              <w:t xml:space="preserve">umber of residential dwellings </w:t>
            </w:r>
            <w:r w:rsidR="00C734B6" w:rsidRPr="00684C04">
              <w:rPr>
                <w:rFonts w:asciiTheme="minorHAnsi" w:eastAsiaTheme="minorHAnsi" w:hAnsiTheme="minorHAnsi" w:cstheme="minorBidi"/>
                <w:color w:val="auto"/>
                <w:lang w:eastAsia="en-US"/>
              </w:rPr>
              <w:t>reduced by the MM from 16 to 10</w:t>
            </w:r>
            <w:r w:rsidR="008F7FCB">
              <w:rPr>
                <w:rFonts w:asciiTheme="minorHAnsi" w:eastAsiaTheme="minorHAnsi" w:hAnsiTheme="minorHAnsi" w:cstheme="minorBidi"/>
                <w:color w:val="auto"/>
                <w:lang w:eastAsia="en-US"/>
              </w:rPr>
              <w:t>.</w:t>
            </w:r>
          </w:p>
          <w:p w14:paraId="15CCDBDD" w14:textId="3CF5F9EF" w:rsidR="002C3373" w:rsidRPr="00943E1A"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F1B597E" w14:textId="5CE87B70" w:rsidR="001B564A" w:rsidRPr="00943E1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1B564A" w:rsidRPr="00943E1A" w14:paraId="349AE8F4"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593668B" w14:textId="2ABF69A3" w:rsidR="001B564A"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B77B4">
              <w:rPr>
                <w:rFonts w:asciiTheme="minorHAnsi" w:eastAsiaTheme="minorHAnsi" w:hAnsiTheme="minorHAnsi" w:cstheme="minorBidi"/>
                <w:color w:val="auto"/>
                <w:lang w:eastAsia="en-US"/>
              </w:rPr>
              <w:t>8</w:t>
            </w:r>
            <w:r w:rsidR="00447085">
              <w:rPr>
                <w:rFonts w:asciiTheme="minorHAnsi" w:eastAsiaTheme="minorHAnsi" w:hAnsiTheme="minorHAnsi" w:cstheme="minorBidi"/>
                <w:color w:val="auto"/>
                <w:lang w:eastAsia="en-US"/>
              </w:rPr>
              <w:t>7</w:t>
            </w:r>
          </w:p>
          <w:p w14:paraId="52EA2FD3" w14:textId="6E7360AF" w:rsidR="00731509"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325E92">
              <w:rPr>
                <w:rFonts w:asciiTheme="minorHAnsi" w:eastAsiaTheme="minorHAnsi" w:hAnsiTheme="minorHAnsi" w:cstheme="minorBidi"/>
                <w:color w:val="auto"/>
                <w:lang w:eastAsia="en-US"/>
              </w:rPr>
              <w:t xml:space="preserve"> 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D3985FB" w14:textId="7D65C7AC" w:rsidR="001B564A" w:rsidRPr="00943E1A" w:rsidRDefault="00325E92">
            <w:pPr>
              <w:suppressAutoHyphens w:val="0"/>
              <w:autoSpaceDN/>
              <w:spacing w:after="0" w:line="259" w:lineRule="auto"/>
              <w:rPr>
                <w:rFonts w:asciiTheme="minorHAnsi" w:eastAsiaTheme="minorHAnsi" w:hAnsiTheme="minorHAnsi" w:cstheme="minorBidi"/>
                <w:color w:val="auto"/>
                <w:lang w:eastAsia="en-US"/>
              </w:rPr>
            </w:pPr>
            <w:r w:rsidRPr="00325E92">
              <w:rPr>
                <w:rFonts w:asciiTheme="minorHAnsi" w:eastAsiaTheme="minorHAnsi" w:hAnsiTheme="minorHAnsi" w:cstheme="minorBidi"/>
                <w:color w:val="auto"/>
                <w:lang w:eastAsia="en-US"/>
              </w:rPr>
              <w:t>Edgware Hospital (Major Thoroughfare)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1F1BFA5" w14:textId="654CA138" w:rsidR="002E27E0" w:rsidRPr="002E27E0" w:rsidRDefault="00D22F43">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Pr>
                <w:rFonts w:asciiTheme="minorHAnsi" w:eastAsiaTheme="minorHAnsi" w:hAnsiTheme="minorHAnsi" w:cstheme="minorBidi"/>
                <w:color w:val="auto"/>
                <w:lang w:eastAsia="en-US"/>
              </w:rPr>
              <w:t xml:space="preserve"> is </w:t>
            </w:r>
            <w:proofErr w:type="gramStart"/>
            <w:r w:rsidR="002E27E0" w:rsidRPr="009A5946">
              <w:rPr>
                <w:rFonts w:asciiTheme="minorHAnsi" w:eastAsiaTheme="minorHAnsi" w:hAnsiTheme="minorHAnsi" w:cstheme="minorBidi"/>
                <w:strike/>
                <w:color w:val="auto"/>
                <w:lang w:eastAsia="en-US"/>
              </w:rPr>
              <w:t>366</w:t>
            </w:r>
            <w:r w:rsidR="009A5946">
              <w:rPr>
                <w:rFonts w:asciiTheme="minorHAnsi" w:eastAsiaTheme="minorHAnsi" w:hAnsiTheme="minorHAnsi" w:cstheme="minorBidi"/>
                <w:color w:val="auto"/>
                <w:lang w:eastAsia="en-US"/>
              </w:rPr>
              <w:t xml:space="preserve"> </w:t>
            </w:r>
            <w:r w:rsidR="002E27E0" w:rsidRPr="00A61A15">
              <w:rPr>
                <w:rFonts w:asciiTheme="minorHAnsi" w:eastAsiaTheme="minorHAnsi" w:hAnsiTheme="minorHAnsi" w:cstheme="minorBidi"/>
                <w:color w:val="auto"/>
                <w:u w:val="single"/>
                <w:lang w:eastAsia="en-US"/>
              </w:rPr>
              <w:t>129</w:t>
            </w:r>
            <w:proofErr w:type="gramEnd"/>
          </w:p>
          <w:p w14:paraId="5BA622A2" w14:textId="77777777" w:rsidR="001B564A" w:rsidRDefault="00D22F43">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F745A4">
              <w:rPr>
                <w:rFonts w:asciiTheme="minorHAnsi" w:eastAsiaTheme="minorHAnsi" w:hAnsiTheme="minorHAnsi" w:cstheme="minorBidi"/>
                <w:color w:val="auto"/>
                <w:lang w:eastAsia="en-US"/>
              </w:rPr>
              <w:t>:</w:t>
            </w:r>
            <w:r w:rsidR="00F745A4" w:rsidRPr="00527A01">
              <w:rPr>
                <w:rFonts w:asciiTheme="minorHAnsi" w:eastAsiaTheme="minorHAnsi" w:hAnsiTheme="minorHAnsi" w:cstheme="minorBidi"/>
                <w:strike/>
                <w:color w:val="auto"/>
                <w:lang w:eastAsia="en-US"/>
              </w:rPr>
              <w:t xml:space="preserve"> Hospital continuing in use, with associated car parking</w:t>
            </w:r>
            <w:r w:rsidR="00F745A4" w:rsidRPr="002E27E0">
              <w:rPr>
                <w:rFonts w:asciiTheme="minorHAnsi" w:eastAsiaTheme="minorHAnsi" w:hAnsiTheme="minorHAnsi" w:cstheme="minorBidi"/>
                <w:color w:val="auto"/>
                <w:lang w:eastAsia="en-US"/>
              </w:rPr>
              <w:t xml:space="preserve"> </w:t>
            </w:r>
            <w:r w:rsidR="00F745A4" w:rsidRPr="00527A01">
              <w:rPr>
                <w:rFonts w:asciiTheme="minorHAnsi" w:eastAsiaTheme="minorHAnsi" w:hAnsiTheme="minorHAnsi" w:cstheme="minorBidi"/>
                <w:color w:val="auto"/>
                <w:u w:val="single"/>
                <w:lang w:eastAsia="en-US"/>
              </w:rPr>
              <w:t>Retention of healthcare provision and access.</w:t>
            </w:r>
          </w:p>
          <w:p w14:paraId="78D6DE9F" w14:textId="77777777" w:rsidR="00FD7DF3" w:rsidRDefault="00FD7DF3">
            <w:pPr>
              <w:suppressAutoHyphens w:val="0"/>
              <w:autoSpaceDN/>
              <w:spacing w:after="0" w:line="259" w:lineRule="auto"/>
              <w:rPr>
                <w:rFonts w:asciiTheme="minorHAnsi" w:eastAsiaTheme="minorHAnsi" w:hAnsiTheme="minorHAnsi" w:cstheme="minorBidi"/>
                <w:color w:val="auto"/>
                <w:u w:val="single"/>
                <w:lang w:eastAsia="en-US"/>
              </w:rPr>
            </w:pPr>
          </w:p>
          <w:p w14:paraId="4786E152" w14:textId="178A2CCD" w:rsidR="00FD7DF3" w:rsidRPr="00A61A15" w:rsidRDefault="00FD7DF3">
            <w:pPr>
              <w:suppressAutoHyphens w:val="0"/>
              <w:autoSpaceDN/>
              <w:spacing w:after="0" w:line="259" w:lineRule="auto"/>
              <w:rPr>
                <w:rFonts w:eastAsia="Times New Roman"/>
              </w:rPr>
            </w:pPr>
            <w:r>
              <w:rPr>
                <w:rFonts w:eastAsia="Times New Roman"/>
              </w:rPr>
              <w:t>No Likely Significant Effects</w:t>
            </w:r>
          </w:p>
          <w:p w14:paraId="5A306762" w14:textId="77777777" w:rsidR="00FD7DF3" w:rsidRDefault="00FD7DF3">
            <w:pPr>
              <w:suppressAutoHyphens w:val="0"/>
              <w:autoSpaceDN/>
              <w:spacing w:after="0" w:line="259" w:lineRule="auto"/>
              <w:rPr>
                <w:rFonts w:asciiTheme="minorHAnsi" w:eastAsiaTheme="minorHAnsi" w:hAnsiTheme="minorHAnsi" w:cstheme="minorBidi"/>
                <w:color w:val="auto"/>
                <w:lang w:eastAsia="en-US"/>
              </w:rPr>
            </w:pPr>
          </w:p>
          <w:p w14:paraId="22D5EBEA" w14:textId="0F74CB1F" w:rsidR="006A135D" w:rsidRPr="00A77134" w:rsidRDefault="000A7594">
            <w:pPr>
              <w:suppressAutoHyphens w:val="0"/>
              <w:autoSpaceDN/>
              <w:spacing w:after="0" w:line="259" w:lineRule="auto"/>
              <w:rPr>
                <w:rFonts w:asciiTheme="minorHAnsi" w:eastAsiaTheme="minorHAnsi" w:hAnsiTheme="minorHAnsi" w:cstheme="minorBidi"/>
                <w:color w:val="auto"/>
                <w:u w:val="single"/>
                <w:lang w:eastAsia="en-US"/>
              </w:rPr>
            </w:pPr>
            <w:r w:rsidRPr="000A7594">
              <w:rPr>
                <w:rFonts w:asciiTheme="minorHAnsi" w:eastAsiaTheme="minorHAnsi" w:hAnsiTheme="minorHAnsi" w:cstheme="minorBidi"/>
                <w:color w:val="auto"/>
                <w:lang w:eastAsia="en-US"/>
              </w:rPr>
              <w:t>Residential with retention of healthcare provision and access</w:t>
            </w:r>
            <w:r>
              <w:rPr>
                <w:rFonts w:asciiTheme="minorHAnsi" w:eastAsiaTheme="minorHAnsi" w:hAnsiTheme="minorHAnsi" w:cstheme="minorBidi"/>
                <w:color w:val="auto"/>
                <w:lang w:eastAsia="en-US"/>
              </w:rPr>
              <w:t xml:space="preserve"> with </w:t>
            </w:r>
            <w:r w:rsidR="00633DE4">
              <w:rPr>
                <w:rFonts w:asciiTheme="minorHAnsi" w:eastAsiaTheme="minorHAnsi" w:hAnsiTheme="minorHAnsi" w:cstheme="minorBidi"/>
                <w:color w:val="auto"/>
                <w:lang w:eastAsia="en-US"/>
              </w:rPr>
              <w:t>r</w:t>
            </w:r>
            <w:r w:rsidR="00FD7DF3" w:rsidRPr="003A01DA">
              <w:rPr>
                <w:rFonts w:asciiTheme="minorHAnsi" w:eastAsiaTheme="minorHAnsi" w:hAnsiTheme="minorHAnsi" w:cstheme="minorBidi"/>
                <w:color w:val="auto"/>
                <w:lang w:eastAsia="en-US"/>
              </w:rPr>
              <w:t>esidential development</w:t>
            </w:r>
            <w:r w:rsidR="00FD7DF3" w:rsidRPr="00FD7DF3">
              <w:rPr>
                <w:rFonts w:ascii="Segoe UI" w:hAnsi="Segoe UI" w:cs="Segoe UI"/>
                <w:sz w:val="18"/>
                <w:szCs w:val="18"/>
              </w:rPr>
              <w:t xml:space="preserve"> </w:t>
            </w:r>
            <w:r w:rsidR="00FD7DF3" w:rsidRPr="00FD7DF3">
              <w:rPr>
                <w:rFonts w:asciiTheme="minorHAnsi" w:eastAsiaTheme="minorHAnsi" w:hAnsiTheme="minorHAnsi" w:cstheme="minorBidi"/>
                <w:color w:val="auto"/>
                <w:lang w:eastAsia="en-US"/>
              </w:rPr>
              <w:t>reduced by the MM from 366 to 129</w:t>
            </w:r>
            <w:r w:rsidR="00FF610D">
              <w:rPr>
                <w:rFonts w:asciiTheme="minorHAnsi" w:eastAsiaTheme="minorHAnsi" w:hAnsiTheme="minorHAnsi" w:cstheme="minorBidi"/>
                <w:color w:val="auto"/>
                <w:lang w:eastAsia="en-US"/>
              </w:rPr>
              <w:t xml:space="preserve"> dwellings.</w:t>
            </w:r>
            <w:r w:rsidR="00FF610D" w:rsidRPr="00FF610D">
              <w:rPr>
                <w:rFonts w:eastAsia="Times New Roman"/>
              </w:rPr>
              <w:t xml:space="preserve"> </w:t>
            </w:r>
            <w:r w:rsidR="00FF610D" w:rsidRPr="00FF610D">
              <w:rPr>
                <w:rFonts w:asciiTheme="minorHAnsi" w:eastAsiaTheme="minorHAnsi" w:hAnsiTheme="minorHAnsi" w:cstheme="minorBidi"/>
                <w:color w:val="auto"/>
                <w:lang w:eastAsia="en-US"/>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3C8420F" w14:textId="3603514F" w:rsidR="001B564A" w:rsidRPr="00943E1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1920B24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BE62954" w14:textId="0C446C95"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560548">
              <w:rPr>
                <w:rFonts w:asciiTheme="minorHAnsi" w:eastAsiaTheme="minorHAnsi" w:hAnsiTheme="minorHAnsi" w:cstheme="minorBidi"/>
                <w:color w:val="auto"/>
                <w:lang w:eastAsia="en-US"/>
              </w:rPr>
              <w:t>8</w:t>
            </w:r>
            <w:r w:rsidR="00153E2D">
              <w:rPr>
                <w:rFonts w:asciiTheme="minorHAnsi" w:eastAsiaTheme="minorHAnsi" w:hAnsiTheme="minorHAnsi" w:cstheme="minorBidi"/>
                <w:color w:val="auto"/>
                <w:lang w:eastAsia="en-US"/>
              </w:rPr>
              <w:t>8</w:t>
            </w:r>
          </w:p>
          <w:p w14:paraId="58F70921" w14:textId="4E2EFD74"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325E92">
              <w:rPr>
                <w:rFonts w:asciiTheme="minorHAnsi" w:eastAsiaTheme="minorHAnsi" w:hAnsiTheme="minorHAnsi" w:cstheme="minorBidi"/>
                <w:color w:val="auto"/>
                <w:lang w:eastAsia="en-US"/>
              </w:rPr>
              <w:t xml:space="preserve"> 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F209F33" w14:textId="77777777" w:rsidR="00EB4146" w:rsidRPr="002E1FBD" w:rsidRDefault="00457571">
            <w:pPr>
              <w:suppressAutoHyphens w:val="0"/>
              <w:autoSpaceDN/>
              <w:spacing w:after="0" w:line="259" w:lineRule="auto"/>
              <w:rPr>
                <w:rFonts w:asciiTheme="minorHAnsi" w:hAnsiTheme="minorHAnsi" w:cstheme="minorHAnsi"/>
                <w:strike/>
              </w:rPr>
            </w:pPr>
            <w:r w:rsidRPr="002E1FBD">
              <w:rPr>
                <w:rFonts w:asciiTheme="minorHAnsi" w:hAnsiTheme="minorHAnsi" w:cstheme="minorHAnsi"/>
                <w:strike/>
              </w:rPr>
              <w:t>Watling Avenue car park &amp; market (Burnt Oak Town Centre)</w:t>
            </w:r>
          </w:p>
          <w:p w14:paraId="18262F53" w14:textId="4C2DCE09" w:rsidR="0081737B" w:rsidRPr="00A77134" w:rsidRDefault="0081737B">
            <w:pPr>
              <w:suppressAutoHyphens w:val="0"/>
              <w:autoSpaceDN/>
              <w:spacing w:after="0" w:line="259" w:lineRule="auto"/>
              <w:rPr>
                <w:rFonts w:asciiTheme="minorHAnsi" w:eastAsiaTheme="minorHAnsi" w:hAnsiTheme="minorHAnsi" w:cstheme="minorHAnsi"/>
                <w:b/>
                <w:bCs/>
                <w:color w:val="auto"/>
                <w:lang w:eastAsia="en-US"/>
              </w:rPr>
            </w:pPr>
            <w:r w:rsidRPr="00A77134">
              <w:rPr>
                <w:rFonts w:asciiTheme="minorHAnsi" w:hAnsiTheme="minorHAnsi" w:cstheme="minorHAnsi"/>
                <w:b/>
                <w:bCs/>
              </w:rPr>
              <w:t xml:space="preserve">Site deleted </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DBC9756" w14:textId="781B2828" w:rsidR="001A040A" w:rsidRPr="00C10088" w:rsidRDefault="001A040A">
            <w:pPr>
              <w:suppressAutoHyphens w:val="0"/>
              <w:autoSpaceDN/>
              <w:spacing w:after="0" w:line="259" w:lineRule="auto"/>
              <w:rPr>
                <w:rFonts w:asciiTheme="minorHAnsi" w:eastAsiaTheme="minorHAnsi" w:hAnsiTheme="minorHAnsi" w:cstheme="minorHAnsi"/>
                <w:strike/>
                <w:color w:val="auto"/>
                <w:lang w:eastAsia="en-US"/>
              </w:rPr>
            </w:pPr>
            <w:r w:rsidRPr="00A77134">
              <w:rPr>
                <w:rFonts w:asciiTheme="minorHAnsi" w:eastAsiaTheme="minorHAnsi" w:hAnsiTheme="minorHAnsi" w:cstheme="minorHAnsi"/>
                <w:color w:val="auto"/>
                <w:lang w:eastAsia="en-US"/>
              </w:rPr>
              <w:t>Indicative number of residential dwellings</w:t>
            </w:r>
            <w:r w:rsidR="0081737B" w:rsidRPr="00A77134">
              <w:rPr>
                <w:rFonts w:asciiTheme="minorHAnsi" w:eastAsiaTheme="minorHAnsi" w:hAnsiTheme="minorHAnsi" w:cstheme="minorHAnsi"/>
                <w:color w:val="auto"/>
                <w:lang w:eastAsia="en-US"/>
              </w:rPr>
              <w:t>:</w:t>
            </w:r>
            <w:r w:rsidRPr="00A77134">
              <w:rPr>
                <w:rFonts w:asciiTheme="minorHAnsi" w:eastAsiaTheme="minorHAnsi" w:hAnsiTheme="minorHAnsi" w:cstheme="minorHAnsi"/>
                <w:color w:val="auto"/>
                <w:lang w:eastAsia="en-US"/>
              </w:rPr>
              <w:t xml:space="preserve"> </w:t>
            </w:r>
            <w:r w:rsidR="00E465DC" w:rsidRPr="00C10088">
              <w:rPr>
                <w:rFonts w:asciiTheme="minorHAnsi" w:eastAsiaTheme="minorHAnsi" w:hAnsiTheme="minorHAnsi" w:cstheme="minorHAnsi"/>
                <w:strike/>
                <w:color w:val="auto"/>
                <w:lang w:eastAsia="en-US"/>
              </w:rPr>
              <w:t>160</w:t>
            </w:r>
          </w:p>
          <w:p w14:paraId="62BE4F97" w14:textId="77777777" w:rsidR="00EB4146" w:rsidRDefault="001A040A">
            <w:pPr>
              <w:suppressAutoHyphens w:val="0"/>
              <w:autoSpaceDN/>
              <w:spacing w:after="0" w:line="259" w:lineRule="auto"/>
              <w:rPr>
                <w:rFonts w:asciiTheme="minorHAnsi" w:hAnsiTheme="minorHAnsi" w:cstheme="minorHAnsi"/>
                <w:strike/>
              </w:rPr>
            </w:pPr>
            <w:r w:rsidRPr="00A77134">
              <w:rPr>
                <w:rFonts w:asciiTheme="minorHAnsi" w:eastAsiaTheme="minorHAnsi" w:hAnsiTheme="minorHAnsi" w:cstheme="minorHAnsi"/>
                <w:color w:val="auto"/>
                <w:lang w:eastAsia="en-US"/>
              </w:rPr>
              <w:t>Inclusion of non-residential uses</w:t>
            </w:r>
            <w:r w:rsidR="0081737B" w:rsidRPr="00A77134">
              <w:rPr>
                <w:rFonts w:asciiTheme="minorHAnsi" w:eastAsiaTheme="minorHAnsi" w:hAnsiTheme="minorHAnsi" w:cstheme="minorHAnsi"/>
                <w:color w:val="auto"/>
                <w:lang w:eastAsia="en-US"/>
              </w:rPr>
              <w:t xml:space="preserve">: </w:t>
            </w:r>
            <w:r w:rsidR="00E465DC" w:rsidRPr="00C10088">
              <w:rPr>
                <w:rFonts w:asciiTheme="minorHAnsi" w:hAnsiTheme="minorHAnsi" w:cstheme="minorHAnsi"/>
                <w:strike/>
              </w:rPr>
              <w:t>40% mixed uses (station building, retail and car parking)</w:t>
            </w:r>
          </w:p>
          <w:p w14:paraId="63CFE63E" w14:textId="77777777" w:rsidR="00D8604B" w:rsidRDefault="00D8604B">
            <w:pPr>
              <w:suppressAutoHyphens w:val="0"/>
              <w:autoSpaceDN/>
              <w:spacing w:after="0" w:line="259" w:lineRule="auto"/>
              <w:rPr>
                <w:rFonts w:asciiTheme="minorHAnsi" w:eastAsiaTheme="minorHAnsi" w:hAnsiTheme="minorHAnsi" w:cstheme="minorHAnsi"/>
                <w:strike/>
              </w:rPr>
            </w:pPr>
          </w:p>
          <w:p w14:paraId="50C856DE" w14:textId="5AF1FA03" w:rsidR="00E03D2C" w:rsidRPr="00E03D2C" w:rsidRDefault="00E03D2C">
            <w:pPr>
              <w:suppressAutoHyphens w:val="0"/>
              <w:autoSpaceDN/>
              <w:spacing w:after="0" w:line="259" w:lineRule="auto"/>
              <w:rPr>
                <w:rFonts w:asciiTheme="minorHAnsi" w:eastAsiaTheme="minorHAnsi" w:hAnsiTheme="minorHAnsi" w:cstheme="minorHAnsi"/>
              </w:rPr>
            </w:pPr>
            <w:r w:rsidRPr="00E03D2C">
              <w:rPr>
                <w:rFonts w:eastAsia="Times New Roman"/>
              </w:rPr>
              <w:t xml:space="preserve"> </w:t>
            </w:r>
            <w:r w:rsidRPr="00E03D2C">
              <w:rPr>
                <w:rFonts w:asciiTheme="minorHAnsi" w:eastAsiaTheme="minorHAnsi" w:hAnsiTheme="minorHAnsi" w:cstheme="minorHAnsi"/>
              </w:rPr>
              <w:t>No Likely Significant Effects</w:t>
            </w:r>
          </w:p>
          <w:p w14:paraId="5087E101" w14:textId="30B96927" w:rsidR="00E03D2C" w:rsidRDefault="00E03D2C">
            <w:pPr>
              <w:suppressAutoHyphens w:val="0"/>
              <w:autoSpaceDN/>
              <w:spacing w:after="0" w:line="259" w:lineRule="auto"/>
              <w:rPr>
                <w:rFonts w:asciiTheme="minorHAnsi" w:eastAsiaTheme="minorHAnsi" w:hAnsiTheme="minorHAnsi" w:cstheme="minorHAnsi"/>
              </w:rPr>
            </w:pPr>
          </w:p>
          <w:p w14:paraId="73C94891" w14:textId="7723B4FD" w:rsidR="00D8604B" w:rsidRPr="00A61A15" w:rsidRDefault="00CA7197">
            <w:pPr>
              <w:suppressAutoHyphens w:val="0"/>
              <w:autoSpaceDN/>
              <w:spacing w:after="0" w:line="259" w:lineRule="auto"/>
              <w:rPr>
                <w:rFonts w:asciiTheme="minorHAnsi" w:eastAsiaTheme="minorHAnsi" w:hAnsiTheme="minorHAnsi" w:cstheme="minorHAnsi"/>
              </w:rPr>
            </w:pPr>
            <w:r>
              <w:rPr>
                <w:rFonts w:asciiTheme="minorHAnsi" w:eastAsiaTheme="minorHAnsi" w:hAnsiTheme="minorHAnsi" w:cstheme="minorHAnsi"/>
              </w:rPr>
              <w:t xml:space="preserve">Site </w:t>
            </w:r>
            <w:r w:rsidR="00C9125B">
              <w:rPr>
                <w:rFonts w:asciiTheme="minorHAnsi" w:eastAsiaTheme="minorHAnsi" w:hAnsiTheme="minorHAnsi" w:cstheme="minorHAnsi"/>
              </w:rPr>
              <w:t xml:space="preserve">is </w:t>
            </w:r>
            <w:r>
              <w:rPr>
                <w:rFonts w:asciiTheme="minorHAnsi" w:eastAsiaTheme="minorHAnsi" w:hAnsiTheme="minorHAnsi" w:cstheme="minorHAnsi"/>
              </w:rPr>
              <w:t xml:space="preserve">to be deleted </w:t>
            </w:r>
            <w:r w:rsidR="00500788">
              <w:rPr>
                <w:rFonts w:asciiTheme="minorHAnsi" w:eastAsiaTheme="minorHAnsi" w:hAnsiTheme="minorHAnsi" w:cstheme="minorHAnsi"/>
              </w:rPr>
              <w:t xml:space="preserve">and therefore no new development </w:t>
            </w:r>
            <w:r w:rsidR="00C9125B">
              <w:rPr>
                <w:rFonts w:asciiTheme="minorHAnsi" w:eastAsiaTheme="minorHAnsi" w:hAnsiTheme="minorHAnsi" w:cstheme="minorHAnsi"/>
              </w:rPr>
              <w:t xml:space="preserve">is </w:t>
            </w:r>
            <w:r w:rsidR="00500788">
              <w:rPr>
                <w:rFonts w:asciiTheme="minorHAnsi" w:eastAsiaTheme="minorHAnsi" w:hAnsiTheme="minorHAnsi" w:cstheme="minorHAnsi"/>
              </w:rPr>
              <w:t xml:space="preserve">now anticipated </w:t>
            </w:r>
            <w:r w:rsidR="00001175">
              <w:rPr>
                <w:rFonts w:asciiTheme="minorHAnsi" w:eastAsiaTheme="minorHAnsi" w:hAnsiTheme="minorHAnsi" w:cstheme="minorHAnsi"/>
              </w:rPr>
              <w:t>at this location.</w:t>
            </w:r>
          </w:p>
          <w:p w14:paraId="0BF2520E" w14:textId="777C39FB" w:rsidR="00D8604B" w:rsidRPr="00A77134" w:rsidRDefault="00D8604B">
            <w:pPr>
              <w:suppressAutoHyphens w:val="0"/>
              <w:autoSpaceDN/>
              <w:spacing w:after="0" w:line="259" w:lineRule="auto"/>
              <w:rPr>
                <w:rFonts w:asciiTheme="minorHAnsi" w:eastAsiaTheme="minorHAnsi" w:hAnsiTheme="minorHAnsi" w:cstheme="minorHAnsi"/>
                <w:color w:val="auto"/>
                <w:lang w:eastAsia="en-US"/>
              </w:rPr>
            </w:pPr>
          </w:p>
        </w:tc>
        <w:tc>
          <w:tcPr>
            <w:tcW w:w="1417" w:type="dxa"/>
            <w:tcBorders>
              <w:top w:val="single" w:sz="4" w:space="0" w:color="BFBFBF"/>
              <w:left w:val="single" w:sz="4" w:space="0" w:color="BFBFBF"/>
              <w:bottom w:val="single" w:sz="4" w:space="0" w:color="BFBFBF"/>
              <w:right w:val="single" w:sz="4" w:space="0" w:color="BFBFBF"/>
            </w:tcBorders>
          </w:tcPr>
          <w:p w14:paraId="6A42A0D3" w14:textId="3FDC4CF0"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6E9D5A42"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52CD324" w14:textId="380645DA"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01175">
              <w:rPr>
                <w:rFonts w:asciiTheme="minorHAnsi" w:eastAsiaTheme="minorHAnsi" w:hAnsiTheme="minorHAnsi" w:cstheme="minorBidi"/>
                <w:color w:val="auto"/>
                <w:lang w:eastAsia="en-US"/>
              </w:rPr>
              <w:t>8</w:t>
            </w:r>
            <w:r w:rsidR="00153E2D">
              <w:rPr>
                <w:rFonts w:asciiTheme="minorHAnsi" w:eastAsiaTheme="minorHAnsi" w:hAnsiTheme="minorHAnsi" w:cstheme="minorBidi"/>
                <w:color w:val="auto"/>
                <w:lang w:eastAsia="en-US"/>
              </w:rPr>
              <w:t>9</w:t>
            </w:r>
          </w:p>
          <w:p w14:paraId="73D4BEFC" w14:textId="146DEDD5"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744109">
              <w:rPr>
                <w:rFonts w:asciiTheme="minorHAnsi" w:eastAsiaTheme="minorHAnsi" w:hAnsiTheme="minorHAnsi" w:cstheme="minorBidi"/>
                <w:color w:val="auto"/>
                <w:lang w:eastAsia="en-US"/>
              </w:rPr>
              <w:t xml:space="preserve"> 7</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3AFBF69" w14:textId="352289D4" w:rsidR="00EB4146" w:rsidRPr="002E1FBD" w:rsidRDefault="006C5146">
            <w:pPr>
              <w:suppressAutoHyphens w:val="0"/>
              <w:autoSpaceDN/>
              <w:spacing w:after="0" w:line="259" w:lineRule="auto"/>
              <w:rPr>
                <w:rFonts w:asciiTheme="minorHAnsi" w:eastAsiaTheme="minorHAnsi" w:hAnsiTheme="minorHAnsi" w:cstheme="minorHAnsi"/>
                <w:color w:val="auto"/>
                <w:lang w:eastAsia="en-US"/>
              </w:rPr>
            </w:pPr>
            <w:r w:rsidRPr="002E1FBD">
              <w:rPr>
                <w:rFonts w:asciiTheme="minorHAnsi" w:eastAsiaTheme="minorHAnsi" w:hAnsiTheme="minorHAnsi" w:cstheme="minorHAnsi"/>
                <w:color w:val="auto"/>
                <w:lang w:eastAsia="en-US"/>
              </w:rPr>
              <w:t xml:space="preserve">Bingo Hall Cricklewood </w:t>
            </w:r>
            <w:r w:rsidRPr="002E1FBD">
              <w:rPr>
                <w:rFonts w:asciiTheme="minorHAnsi" w:eastAsiaTheme="minorHAnsi" w:hAnsiTheme="minorHAnsi" w:cstheme="minorHAnsi"/>
                <w:strike/>
                <w:color w:val="auto"/>
                <w:lang w:eastAsia="en-US"/>
              </w:rPr>
              <w:t>Beacon Bingo</w:t>
            </w:r>
            <w:r w:rsidRPr="002E1FBD">
              <w:rPr>
                <w:rFonts w:asciiTheme="minorHAnsi" w:eastAsiaTheme="minorHAnsi" w:hAnsiTheme="minorHAnsi" w:cstheme="minorHAnsi"/>
                <w:color w:val="auto"/>
                <w:lang w:eastAsia="en-US"/>
              </w:rPr>
              <w:t xml:space="preserve"> (Cricklewood Growth Area)</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78DF7FF" w14:textId="1483CE62" w:rsidR="00714674" w:rsidRPr="00714674" w:rsidRDefault="001A040A">
            <w:pPr>
              <w:suppressAutoHyphens w:val="0"/>
              <w:autoSpaceDN/>
              <w:spacing w:after="0" w:line="259" w:lineRule="auto"/>
              <w:rPr>
                <w:rFonts w:asciiTheme="minorHAnsi" w:eastAsiaTheme="minorHAnsi" w:hAnsiTheme="minorHAnsi" w:cstheme="minorHAnsi"/>
                <w:strike/>
                <w:color w:val="auto"/>
                <w:lang w:eastAsia="en-US"/>
              </w:rPr>
            </w:pPr>
            <w:r w:rsidRPr="00A77134">
              <w:rPr>
                <w:rFonts w:asciiTheme="minorHAnsi" w:eastAsiaTheme="minorHAnsi" w:hAnsiTheme="minorHAnsi" w:cstheme="minorHAnsi"/>
                <w:color w:val="auto"/>
                <w:lang w:eastAsia="en-US"/>
              </w:rPr>
              <w:t>Indicative number of residential dwellings</w:t>
            </w:r>
            <w:r w:rsidR="00B1239A">
              <w:rPr>
                <w:rFonts w:asciiTheme="minorHAnsi" w:eastAsiaTheme="minorHAnsi" w:hAnsiTheme="minorHAnsi" w:cstheme="minorHAnsi"/>
                <w:color w:val="auto"/>
                <w:lang w:eastAsia="en-US"/>
              </w:rPr>
              <w:t>:</w:t>
            </w:r>
            <w:r w:rsidRPr="00A77134">
              <w:rPr>
                <w:rFonts w:asciiTheme="minorHAnsi" w:eastAsiaTheme="minorHAnsi" w:hAnsiTheme="minorHAnsi" w:cstheme="minorHAnsi"/>
                <w:color w:val="auto"/>
                <w:lang w:eastAsia="en-US"/>
              </w:rPr>
              <w:t xml:space="preserve"> </w:t>
            </w:r>
            <w:r w:rsidR="00714674" w:rsidRPr="00714674">
              <w:rPr>
                <w:rFonts w:asciiTheme="minorHAnsi" w:eastAsiaTheme="minorHAnsi" w:hAnsiTheme="minorHAnsi" w:cstheme="minorHAnsi"/>
                <w:strike/>
                <w:color w:val="auto"/>
                <w:lang w:eastAsia="en-US"/>
              </w:rPr>
              <w:t>132</w:t>
            </w:r>
            <w:r w:rsidR="00B01D5E" w:rsidRPr="00B01D5E">
              <w:rPr>
                <w:rFonts w:asciiTheme="minorHAnsi" w:eastAsiaTheme="minorHAnsi" w:hAnsiTheme="minorHAnsi" w:cstheme="minorHAnsi"/>
                <w:color w:val="auto"/>
                <w:lang w:eastAsia="en-US"/>
              </w:rPr>
              <w:t xml:space="preserve"> </w:t>
            </w:r>
            <w:r w:rsidR="00714674" w:rsidRPr="006B4CD1">
              <w:rPr>
                <w:rFonts w:asciiTheme="minorHAnsi" w:eastAsiaTheme="minorHAnsi" w:hAnsiTheme="minorHAnsi" w:cstheme="minorHAnsi"/>
                <w:color w:val="auto"/>
                <w:u w:val="single"/>
                <w:lang w:eastAsia="en-US"/>
              </w:rPr>
              <w:t>77</w:t>
            </w:r>
          </w:p>
          <w:p w14:paraId="7192939A" w14:textId="77777777" w:rsidR="00EB4146" w:rsidRDefault="001A040A">
            <w:pPr>
              <w:suppressAutoHyphens w:val="0"/>
              <w:autoSpaceDN/>
              <w:spacing w:after="0" w:line="259" w:lineRule="auto"/>
              <w:rPr>
                <w:rFonts w:asciiTheme="minorHAnsi" w:eastAsiaTheme="minorHAnsi" w:hAnsiTheme="minorHAnsi" w:cstheme="minorHAnsi"/>
                <w:color w:val="auto"/>
                <w:lang w:eastAsia="en-US"/>
              </w:rPr>
            </w:pPr>
            <w:r w:rsidRPr="00A77134">
              <w:rPr>
                <w:rFonts w:asciiTheme="minorHAnsi" w:eastAsiaTheme="minorHAnsi" w:hAnsiTheme="minorHAnsi" w:cstheme="minorHAnsi"/>
                <w:color w:val="auto"/>
                <w:lang w:eastAsia="en-US"/>
              </w:rPr>
              <w:t>Inclusion of non-residential uses</w:t>
            </w:r>
            <w:r w:rsidR="00714674">
              <w:rPr>
                <w:rFonts w:asciiTheme="minorHAnsi" w:eastAsiaTheme="minorHAnsi" w:hAnsiTheme="minorHAnsi" w:cstheme="minorHAnsi"/>
                <w:color w:val="auto"/>
                <w:lang w:eastAsia="en-US"/>
              </w:rPr>
              <w:t xml:space="preserve">: Leisure </w:t>
            </w:r>
            <w:proofErr w:type="gramStart"/>
            <w:r w:rsidR="00714674">
              <w:rPr>
                <w:rFonts w:asciiTheme="minorHAnsi" w:eastAsiaTheme="minorHAnsi" w:hAnsiTheme="minorHAnsi" w:cstheme="minorHAnsi"/>
                <w:color w:val="auto"/>
                <w:lang w:eastAsia="en-US"/>
              </w:rPr>
              <w:t>uses</w:t>
            </w:r>
            <w:proofErr w:type="gramEnd"/>
          </w:p>
          <w:p w14:paraId="5DA621E2" w14:textId="77777777" w:rsidR="002C3373" w:rsidRDefault="002C3373">
            <w:pPr>
              <w:suppressAutoHyphens w:val="0"/>
              <w:autoSpaceDN/>
              <w:spacing w:after="0" w:line="259" w:lineRule="auto"/>
              <w:rPr>
                <w:rFonts w:asciiTheme="minorHAnsi" w:eastAsiaTheme="minorHAnsi" w:hAnsiTheme="minorHAnsi" w:cstheme="minorHAnsi"/>
                <w:color w:val="auto"/>
                <w:lang w:eastAsia="en-US"/>
              </w:rPr>
            </w:pPr>
          </w:p>
          <w:p w14:paraId="496EC799" w14:textId="77777777" w:rsidR="002C3373" w:rsidRPr="00487EEB" w:rsidRDefault="002C3373">
            <w:pPr>
              <w:suppressAutoHyphens w:val="0"/>
              <w:autoSpaceDN/>
              <w:spacing w:after="0" w:line="259" w:lineRule="auto"/>
              <w:rPr>
                <w:rFonts w:asciiTheme="minorHAnsi" w:eastAsiaTheme="minorHAnsi" w:hAnsiTheme="minorHAnsi" w:cstheme="minorHAnsi"/>
                <w:color w:val="auto"/>
                <w:lang w:eastAsia="en-US"/>
              </w:rPr>
            </w:pPr>
            <w:r>
              <w:rPr>
                <w:rFonts w:eastAsia="Times New Roman"/>
              </w:rPr>
              <w:t xml:space="preserve">No </w:t>
            </w:r>
            <w:r w:rsidRPr="00A61A15">
              <w:rPr>
                <w:rFonts w:asciiTheme="minorHAnsi" w:eastAsia="Times New Roman" w:hAnsiTheme="minorHAnsi" w:cstheme="minorHAnsi"/>
              </w:rPr>
              <w:t>Likely Significant Effects</w:t>
            </w:r>
          </w:p>
          <w:p w14:paraId="484EEE58" w14:textId="74D3E934" w:rsidR="002C3373" w:rsidRPr="00A77134" w:rsidRDefault="005055E9">
            <w:pPr>
              <w:suppressAutoHyphens w:val="0"/>
              <w:autoSpaceDN/>
              <w:spacing w:after="0" w:line="259" w:lineRule="auto"/>
              <w:rPr>
                <w:rFonts w:asciiTheme="minorHAnsi" w:eastAsiaTheme="minorHAnsi" w:hAnsiTheme="minorHAnsi" w:cstheme="minorHAnsi"/>
                <w:color w:val="auto"/>
                <w:lang w:eastAsia="en-US"/>
              </w:rPr>
            </w:pPr>
            <w:r w:rsidRPr="00A61A15">
              <w:rPr>
                <w:rFonts w:asciiTheme="minorHAnsi" w:eastAsia="Times New Roman" w:hAnsiTheme="minorHAnsi" w:cstheme="minorHAnsi"/>
              </w:rPr>
              <w:t xml:space="preserve">Residential development </w:t>
            </w:r>
            <w:r w:rsidR="0049221A" w:rsidRPr="00A61A15">
              <w:rPr>
                <w:rFonts w:asciiTheme="minorHAnsi" w:eastAsia="Times New Roman" w:hAnsiTheme="minorHAnsi" w:cstheme="minorHAnsi"/>
              </w:rPr>
              <w:t xml:space="preserve">proposed </w:t>
            </w:r>
            <w:r w:rsidR="009C1C1A" w:rsidRPr="00487EEB">
              <w:rPr>
                <w:rFonts w:asciiTheme="minorHAnsi" w:eastAsia="Times New Roman" w:hAnsiTheme="minorHAnsi" w:cstheme="minorHAnsi"/>
              </w:rPr>
              <w:t xml:space="preserve">on this site </w:t>
            </w:r>
            <w:r w:rsidR="0049221A" w:rsidRPr="00A61A15">
              <w:rPr>
                <w:rStyle w:val="cf01"/>
                <w:rFonts w:asciiTheme="minorHAnsi" w:hAnsiTheme="minorHAnsi" w:cstheme="minorHAnsi"/>
                <w:sz w:val="22"/>
                <w:szCs w:val="22"/>
              </w:rPr>
              <w:t>is reduced by the MM from 132 to 77</w:t>
            </w:r>
            <w:r w:rsidR="00091C55" w:rsidRPr="00487EEB">
              <w:rPr>
                <w:rStyle w:val="cf01"/>
                <w:rFonts w:asciiTheme="minorHAnsi" w:hAnsiTheme="minorHAnsi" w:cstheme="minorHAnsi"/>
                <w:sz w:val="22"/>
                <w:szCs w:val="22"/>
              </w:rPr>
              <w:t xml:space="preserve"> </w:t>
            </w:r>
            <w:r w:rsidR="00091C55" w:rsidRPr="00A61A15">
              <w:rPr>
                <w:rStyle w:val="cf01"/>
                <w:rFonts w:asciiTheme="minorHAnsi" w:hAnsiTheme="minorHAnsi" w:cstheme="minorHAnsi"/>
                <w:sz w:val="22"/>
                <w:szCs w:val="22"/>
              </w:rPr>
              <w:t xml:space="preserve">new </w:t>
            </w:r>
            <w:r w:rsidR="00487EEB" w:rsidRPr="00A61A15">
              <w:rPr>
                <w:rStyle w:val="cf01"/>
                <w:rFonts w:asciiTheme="minorHAnsi" w:hAnsiTheme="minorHAnsi" w:cstheme="minorHAnsi"/>
                <w:sz w:val="22"/>
                <w:szCs w:val="22"/>
              </w:rPr>
              <w:t>dwellings</w:t>
            </w:r>
            <w:r w:rsidR="0049221A" w:rsidRPr="00A61A15">
              <w:rPr>
                <w:rStyle w:val="cf01"/>
                <w:rFonts w:asciiTheme="minorHAnsi" w:hAnsiTheme="minorHAnsi" w:cstheme="minorHAnsi"/>
                <w:sz w:val="22"/>
                <w:szCs w:val="22"/>
              </w:rPr>
              <w:t>.</w:t>
            </w:r>
            <w:r w:rsidR="0049221A" w:rsidRPr="00487EEB">
              <w:rPr>
                <w:rStyle w:val="cf01"/>
                <w:rFonts w:asciiTheme="minorHAnsi" w:hAnsiTheme="minorHAnsi" w:cstheme="minorHAnsi"/>
                <w:sz w:val="22"/>
                <w:szCs w:val="22"/>
              </w:rPr>
              <w:t xml:space="preserve"> </w:t>
            </w:r>
            <w:r w:rsidR="002C3373" w:rsidRPr="00A61A15">
              <w:rPr>
                <w:rFonts w:asciiTheme="minorHAnsi" w:eastAsia="Times New Roman" w:hAnsiTheme="minorHAnsi" w:cstheme="minorHAnsi"/>
              </w:rPr>
              <w:t>Due to the distances involved to any designated site, (see map at Appendix</w:t>
            </w:r>
            <w:r w:rsidR="002C3373">
              <w:rPr>
                <w:rFonts w:eastAsia="Times New Roman"/>
              </w:rPr>
              <w:t xml:space="preserve">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71A7F96" w14:textId="54A5A2CD"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7D939177"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FD1426F" w14:textId="568E794B"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24D26">
              <w:rPr>
                <w:rFonts w:asciiTheme="minorHAnsi" w:eastAsiaTheme="minorHAnsi" w:hAnsiTheme="minorHAnsi" w:cstheme="minorBidi"/>
                <w:color w:val="auto"/>
                <w:lang w:eastAsia="en-US"/>
              </w:rPr>
              <w:t>90</w:t>
            </w:r>
          </w:p>
          <w:p w14:paraId="1663BEF6" w14:textId="223E3A48"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744109">
              <w:rPr>
                <w:rFonts w:asciiTheme="minorHAnsi" w:eastAsiaTheme="minorHAnsi" w:hAnsiTheme="minorHAnsi" w:cstheme="minorBidi"/>
                <w:color w:val="auto"/>
                <w:lang w:eastAsia="en-US"/>
              </w:rPr>
              <w:t xml:space="preserve"> 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BA19832" w14:textId="48EB5F80" w:rsidR="00EB4146" w:rsidRPr="002E1FBD" w:rsidRDefault="00D31A7F">
            <w:pPr>
              <w:suppressAutoHyphens w:val="0"/>
              <w:autoSpaceDN/>
              <w:spacing w:after="0" w:line="259" w:lineRule="auto"/>
              <w:rPr>
                <w:rFonts w:asciiTheme="minorHAnsi" w:eastAsiaTheme="minorHAnsi" w:hAnsiTheme="minorHAnsi" w:cstheme="minorHAnsi"/>
                <w:color w:val="auto"/>
                <w:lang w:eastAsia="en-US"/>
              </w:rPr>
            </w:pPr>
            <w:r w:rsidRPr="002E1FBD">
              <w:rPr>
                <w:rFonts w:asciiTheme="minorHAnsi" w:hAnsiTheme="minorHAnsi" w:cstheme="minorHAnsi"/>
              </w:rPr>
              <w:t>Broadway Retail Park (Cricklewood Growth Area)</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0A6C024" w14:textId="1BAC04FE" w:rsidR="00103A8A" w:rsidRPr="00103A8A" w:rsidRDefault="001A040A">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79143A">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103A8A" w:rsidRPr="006B4CD1">
              <w:rPr>
                <w:rFonts w:asciiTheme="minorHAnsi" w:eastAsiaTheme="minorHAnsi" w:hAnsiTheme="minorHAnsi" w:cstheme="minorBidi"/>
                <w:strike/>
                <w:color w:val="auto"/>
                <w:lang w:eastAsia="en-US"/>
              </w:rPr>
              <w:t>1007</w:t>
            </w:r>
            <w:r w:rsidR="00D025DA">
              <w:rPr>
                <w:rFonts w:asciiTheme="minorHAnsi" w:eastAsiaTheme="minorHAnsi" w:hAnsiTheme="minorHAnsi" w:cstheme="minorBidi"/>
                <w:color w:val="auto"/>
                <w:lang w:eastAsia="en-US"/>
              </w:rPr>
              <w:t xml:space="preserve"> </w:t>
            </w:r>
            <w:r w:rsidR="00AE1EF6">
              <w:rPr>
                <w:rFonts w:asciiTheme="minorHAnsi" w:eastAsiaTheme="minorHAnsi" w:hAnsiTheme="minorHAnsi" w:cstheme="minorBidi"/>
                <w:color w:val="auto"/>
                <w:u w:val="single"/>
                <w:lang w:eastAsia="en-US"/>
              </w:rPr>
              <w:t>1049</w:t>
            </w:r>
          </w:p>
          <w:p w14:paraId="3DFF87D2" w14:textId="1F2436B2" w:rsidR="002C3373" w:rsidRDefault="001A040A">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6B4CD1">
              <w:rPr>
                <w:rFonts w:asciiTheme="minorHAnsi" w:eastAsiaTheme="minorHAnsi" w:hAnsiTheme="minorHAnsi" w:cstheme="minorBidi"/>
                <w:color w:val="auto"/>
                <w:lang w:eastAsia="en-US"/>
              </w:rPr>
              <w:t xml:space="preserve">: </w:t>
            </w:r>
            <w:r w:rsidR="001E0E97" w:rsidRPr="001E0E97">
              <w:rPr>
                <w:rFonts w:asciiTheme="minorHAnsi" w:eastAsiaTheme="minorHAnsi" w:hAnsiTheme="minorHAnsi" w:cstheme="minorBidi"/>
                <w:color w:val="auto"/>
                <w:lang w:eastAsia="en-US"/>
              </w:rPr>
              <w:t xml:space="preserve">Residential led mixed use development with commercial and community </w:t>
            </w:r>
            <w:proofErr w:type="gramStart"/>
            <w:r w:rsidR="001E0E97" w:rsidRPr="001E0E97">
              <w:rPr>
                <w:rFonts w:asciiTheme="minorHAnsi" w:eastAsiaTheme="minorHAnsi" w:hAnsiTheme="minorHAnsi" w:cstheme="minorBidi"/>
                <w:color w:val="auto"/>
                <w:lang w:eastAsia="en-US"/>
              </w:rPr>
              <w:t>uses</w:t>
            </w:r>
            <w:proofErr w:type="gramEnd"/>
          </w:p>
          <w:p w14:paraId="11C55640" w14:textId="77777777" w:rsidR="002C3373" w:rsidRDefault="002C3373">
            <w:pPr>
              <w:suppressAutoHyphens w:val="0"/>
              <w:autoSpaceDN/>
              <w:spacing w:after="0" w:line="259" w:lineRule="auto"/>
              <w:rPr>
                <w:rFonts w:eastAsia="Times New Roman"/>
              </w:rPr>
            </w:pPr>
            <w:r>
              <w:rPr>
                <w:rFonts w:eastAsia="Times New Roman"/>
              </w:rPr>
              <w:t>No Likely Significant Effects</w:t>
            </w:r>
          </w:p>
          <w:p w14:paraId="14D93F10" w14:textId="72A70D26" w:rsidR="00AE1EF6" w:rsidRDefault="00926A2F">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 xml:space="preserve">Following call in of the application for his determination, the </w:t>
            </w:r>
            <w:r w:rsidR="00AE1EF6" w:rsidRPr="00AE1EF6">
              <w:rPr>
                <w:rFonts w:asciiTheme="minorHAnsi" w:eastAsiaTheme="minorHAnsi" w:hAnsiTheme="minorHAnsi" w:cstheme="minorBidi"/>
                <w:color w:val="auto"/>
                <w:lang w:eastAsia="en-US"/>
              </w:rPr>
              <w:t>S</w:t>
            </w:r>
            <w:r>
              <w:rPr>
                <w:rFonts w:asciiTheme="minorHAnsi" w:eastAsiaTheme="minorHAnsi" w:hAnsiTheme="minorHAnsi" w:cstheme="minorBidi"/>
                <w:color w:val="auto"/>
                <w:lang w:eastAsia="en-US"/>
              </w:rPr>
              <w:t xml:space="preserve">ecretary </w:t>
            </w:r>
            <w:r w:rsidR="00AE1EF6" w:rsidRPr="00AE1EF6">
              <w:rPr>
                <w:rFonts w:asciiTheme="minorHAnsi" w:eastAsiaTheme="minorHAnsi" w:hAnsiTheme="minorHAnsi" w:cstheme="minorBidi"/>
                <w:color w:val="auto"/>
                <w:lang w:eastAsia="en-US"/>
              </w:rPr>
              <w:t>o</w:t>
            </w:r>
            <w:r>
              <w:rPr>
                <w:rFonts w:asciiTheme="minorHAnsi" w:eastAsiaTheme="minorHAnsi" w:hAnsiTheme="minorHAnsi" w:cstheme="minorBidi"/>
                <w:color w:val="auto"/>
                <w:lang w:eastAsia="en-US"/>
              </w:rPr>
              <w:t xml:space="preserve">f </w:t>
            </w:r>
            <w:r w:rsidR="00AE1EF6" w:rsidRPr="00AE1EF6">
              <w:rPr>
                <w:rFonts w:asciiTheme="minorHAnsi" w:eastAsiaTheme="minorHAnsi" w:hAnsiTheme="minorHAnsi" w:cstheme="minorBidi"/>
                <w:color w:val="auto"/>
                <w:lang w:eastAsia="en-US"/>
              </w:rPr>
              <w:t>S</w:t>
            </w:r>
            <w:r w:rsidR="002B2CB3">
              <w:rPr>
                <w:rFonts w:asciiTheme="minorHAnsi" w:eastAsiaTheme="minorHAnsi" w:hAnsiTheme="minorHAnsi" w:cstheme="minorBidi"/>
                <w:color w:val="auto"/>
                <w:lang w:eastAsia="en-US"/>
              </w:rPr>
              <w:t>tate issued his</w:t>
            </w:r>
            <w:r w:rsidR="00AE1EF6" w:rsidRPr="00AE1EF6">
              <w:rPr>
                <w:rFonts w:asciiTheme="minorHAnsi" w:eastAsiaTheme="minorHAnsi" w:hAnsiTheme="minorHAnsi" w:cstheme="minorBidi"/>
                <w:color w:val="auto"/>
                <w:lang w:eastAsia="en-US"/>
              </w:rPr>
              <w:t xml:space="preserve"> decision o</w:t>
            </w:r>
            <w:r w:rsidR="002B2CB3">
              <w:rPr>
                <w:rFonts w:asciiTheme="minorHAnsi" w:eastAsiaTheme="minorHAnsi" w:hAnsiTheme="minorHAnsi" w:cstheme="minorBidi"/>
                <w:color w:val="auto"/>
                <w:lang w:eastAsia="en-US"/>
              </w:rPr>
              <w:t>n</w:t>
            </w:r>
            <w:r w:rsidR="00AE1EF6" w:rsidRPr="00AE1EF6">
              <w:rPr>
                <w:rFonts w:asciiTheme="minorHAnsi" w:eastAsiaTheme="minorHAnsi" w:hAnsiTheme="minorHAnsi" w:cstheme="minorBidi"/>
                <w:color w:val="auto"/>
                <w:lang w:eastAsia="en-US"/>
              </w:rPr>
              <w:t xml:space="preserve"> 4</w:t>
            </w:r>
            <w:r w:rsidR="002B2CB3">
              <w:rPr>
                <w:rFonts w:asciiTheme="minorHAnsi" w:eastAsiaTheme="minorHAnsi" w:hAnsiTheme="minorHAnsi" w:cstheme="minorBidi"/>
                <w:color w:val="auto"/>
                <w:lang w:eastAsia="en-US"/>
              </w:rPr>
              <w:t>th</w:t>
            </w:r>
            <w:r w:rsidR="00AE1EF6" w:rsidRPr="00AE1EF6">
              <w:rPr>
                <w:rFonts w:asciiTheme="minorHAnsi" w:eastAsiaTheme="minorHAnsi" w:hAnsiTheme="minorHAnsi" w:cstheme="minorBidi"/>
                <w:color w:val="auto"/>
                <w:lang w:eastAsia="en-US"/>
              </w:rPr>
              <w:t xml:space="preserve"> December 2023 to </w:t>
            </w:r>
            <w:r w:rsidR="002B2CB3">
              <w:rPr>
                <w:rFonts w:asciiTheme="minorHAnsi" w:eastAsiaTheme="minorHAnsi" w:hAnsiTheme="minorHAnsi" w:cstheme="minorBidi"/>
                <w:color w:val="auto"/>
                <w:lang w:eastAsia="en-US"/>
              </w:rPr>
              <w:t xml:space="preserve">grant </w:t>
            </w:r>
            <w:r w:rsidR="00AE1EF6" w:rsidRPr="00AE1EF6">
              <w:rPr>
                <w:rFonts w:asciiTheme="minorHAnsi" w:eastAsiaTheme="minorHAnsi" w:hAnsiTheme="minorHAnsi" w:cstheme="minorBidi"/>
                <w:color w:val="auto"/>
                <w:lang w:eastAsia="en-US"/>
              </w:rPr>
              <w:t xml:space="preserve">planning permission </w:t>
            </w:r>
            <w:r w:rsidR="00BD5719">
              <w:rPr>
                <w:rFonts w:asciiTheme="minorHAnsi" w:eastAsiaTheme="minorHAnsi" w:hAnsiTheme="minorHAnsi" w:cstheme="minorBidi"/>
                <w:color w:val="auto"/>
                <w:lang w:eastAsia="en-US"/>
              </w:rPr>
              <w:t>for this</w:t>
            </w:r>
            <w:r w:rsidR="00BD5719" w:rsidRPr="00BD5719">
              <w:rPr>
                <w:rFonts w:ascii="Segoe UI" w:hAnsi="Segoe UI" w:cs="Segoe UI"/>
                <w:sz w:val="18"/>
                <w:szCs w:val="18"/>
              </w:rPr>
              <w:t xml:space="preserve"> </w:t>
            </w:r>
            <w:r w:rsidR="00BD5719">
              <w:rPr>
                <w:rFonts w:ascii="Segoe UI" w:hAnsi="Segoe UI" w:cs="Segoe UI"/>
                <w:sz w:val="18"/>
                <w:szCs w:val="18"/>
              </w:rPr>
              <w:t>r</w:t>
            </w:r>
            <w:r w:rsidR="00BD5719" w:rsidRPr="00BD5719">
              <w:rPr>
                <w:rFonts w:asciiTheme="minorHAnsi" w:eastAsiaTheme="minorHAnsi" w:hAnsiTheme="minorHAnsi" w:cstheme="minorBidi"/>
                <w:color w:val="auto"/>
                <w:lang w:eastAsia="en-US"/>
              </w:rPr>
              <w:t>esidential led mixed use development with commercial and community uses</w:t>
            </w:r>
            <w:r w:rsidR="00BD5719">
              <w:rPr>
                <w:rFonts w:asciiTheme="minorHAnsi" w:eastAsiaTheme="minorHAnsi" w:hAnsiTheme="minorHAnsi" w:cstheme="minorBidi"/>
                <w:color w:val="auto"/>
                <w:lang w:eastAsia="en-US"/>
              </w:rPr>
              <w:t xml:space="preserve"> </w:t>
            </w:r>
            <w:r w:rsidR="00196811">
              <w:rPr>
                <w:rFonts w:asciiTheme="minorHAnsi" w:eastAsiaTheme="minorHAnsi" w:hAnsiTheme="minorHAnsi" w:cstheme="minorBidi"/>
                <w:color w:val="auto"/>
                <w:lang w:eastAsia="en-US"/>
              </w:rPr>
              <w:t xml:space="preserve">which includes </w:t>
            </w:r>
            <w:r w:rsidR="00BD5719">
              <w:rPr>
                <w:rFonts w:asciiTheme="minorHAnsi" w:eastAsiaTheme="minorHAnsi" w:hAnsiTheme="minorHAnsi" w:cstheme="minorBidi"/>
                <w:color w:val="auto"/>
                <w:lang w:eastAsia="en-US"/>
              </w:rPr>
              <w:t xml:space="preserve">the </w:t>
            </w:r>
            <w:r w:rsidR="00196811">
              <w:rPr>
                <w:rFonts w:asciiTheme="minorHAnsi" w:eastAsiaTheme="minorHAnsi" w:hAnsiTheme="minorHAnsi" w:cstheme="minorBidi"/>
                <w:color w:val="auto"/>
                <w:lang w:eastAsia="en-US"/>
              </w:rPr>
              <w:t xml:space="preserve">provision of </w:t>
            </w:r>
            <w:r w:rsidR="00C5263B">
              <w:rPr>
                <w:rFonts w:asciiTheme="minorHAnsi" w:eastAsiaTheme="minorHAnsi" w:hAnsiTheme="minorHAnsi" w:cstheme="minorBidi"/>
                <w:color w:val="auto"/>
                <w:lang w:eastAsia="en-US"/>
              </w:rPr>
              <w:t>1</w:t>
            </w:r>
            <w:r w:rsidR="00AE1EF6" w:rsidRPr="00AE1EF6">
              <w:rPr>
                <w:rFonts w:asciiTheme="minorHAnsi" w:eastAsiaTheme="minorHAnsi" w:hAnsiTheme="minorHAnsi" w:cstheme="minorBidi"/>
                <w:color w:val="auto"/>
                <w:lang w:eastAsia="en-US"/>
              </w:rPr>
              <w:t>,049 new homes</w:t>
            </w:r>
            <w:r w:rsidR="00C5263B">
              <w:rPr>
                <w:rFonts w:asciiTheme="minorHAnsi" w:eastAsiaTheme="minorHAnsi" w:hAnsiTheme="minorHAnsi" w:cstheme="minorBidi"/>
                <w:color w:val="auto"/>
                <w:lang w:eastAsia="en-US"/>
              </w:rPr>
              <w:t xml:space="preserve"> on this site</w:t>
            </w:r>
            <w:r w:rsidR="00AE1EF6" w:rsidRPr="00AE1EF6">
              <w:rPr>
                <w:rFonts w:asciiTheme="minorHAnsi" w:eastAsiaTheme="minorHAnsi" w:hAnsiTheme="minorHAnsi" w:cstheme="minorBidi"/>
                <w:color w:val="auto"/>
                <w:lang w:eastAsia="en-US"/>
              </w:rPr>
              <w:t>.</w:t>
            </w:r>
          </w:p>
          <w:p w14:paraId="51586BD0" w14:textId="5A8A9649" w:rsidR="002C3373" w:rsidRPr="00A77BA3" w:rsidRDefault="002C3373">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482CE680" w14:textId="71636929"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68DD5AD4"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B0D0862" w14:textId="4B531704"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24D26">
              <w:rPr>
                <w:rFonts w:asciiTheme="minorHAnsi" w:eastAsiaTheme="minorHAnsi" w:hAnsiTheme="minorHAnsi" w:cstheme="minorBidi"/>
                <w:color w:val="auto"/>
                <w:lang w:eastAsia="en-US"/>
              </w:rPr>
              <w:t>91</w:t>
            </w:r>
          </w:p>
          <w:p w14:paraId="214081B0" w14:textId="09A10340"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744109">
              <w:rPr>
                <w:rFonts w:asciiTheme="minorHAnsi" w:eastAsiaTheme="minorHAnsi" w:hAnsiTheme="minorHAnsi" w:cstheme="minorBidi"/>
                <w:color w:val="auto"/>
                <w:lang w:eastAsia="en-US"/>
              </w:rPr>
              <w:t xml:space="preserve"> 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94234FC" w14:textId="77777777" w:rsidR="00E5632F" w:rsidRPr="002E1FBD" w:rsidRDefault="00E5632F">
            <w:pPr>
              <w:suppressAutoHyphens w:val="0"/>
              <w:autoSpaceDN/>
              <w:spacing w:after="0" w:line="259" w:lineRule="auto"/>
              <w:rPr>
                <w:rFonts w:asciiTheme="minorHAnsi" w:eastAsiaTheme="minorHAnsi" w:hAnsiTheme="minorHAnsi" w:cstheme="minorHAnsi"/>
                <w:strike/>
                <w:color w:val="auto"/>
                <w:lang w:eastAsia="en-US"/>
              </w:rPr>
            </w:pPr>
            <w:proofErr w:type="spellStart"/>
            <w:r w:rsidRPr="002E1FBD">
              <w:rPr>
                <w:rFonts w:asciiTheme="minorHAnsi" w:eastAsiaTheme="minorHAnsi" w:hAnsiTheme="minorHAnsi" w:cstheme="minorHAnsi"/>
                <w:strike/>
                <w:color w:val="auto"/>
                <w:lang w:eastAsia="en-US"/>
              </w:rPr>
              <w:t>Colindeep</w:t>
            </w:r>
            <w:proofErr w:type="spellEnd"/>
            <w:r w:rsidRPr="002E1FBD">
              <w:rPr>
                <w:rFonts w:asciiTheme="minorHAnsi" w:eastAsiaTheme="minorHAnsi" w:hAnsiTheme="minorHAnsi" w:cstheme="minorHAnsi"/>
                <w:strike/>
                <w:color w:val="auto"/>
                <w:lang w:eastAsia="en-US"/>
              </w:rPr>
              <w:t xml:space="preserve"> Lane (adjacent to Northern Line) (Colindale Growth Area)</w:t>
            </w:r>
          </w:p>
          <w:p w14:paraId="525978E6" w14:textId="57BDAD71" w:rsidR="002E1FBD" w:rsidRPr="00415B7A" w:rsidRDefault="002E1FBD">
            <w:pPr>
              <w:suppressAutoHyphens w:val="0"/>
              <w:autoSpaceDN/>
              <w:spacing w:after="0" w:line="259" w:lineRule="auto"/>
              <w:rPr>
                <w:rFonts w:asciiTheme="minorHAnsi" w:eastAsiaTheme="minorHAnsi" w:hAnsiTheme="minorHAnsi" w:cstheme="minorHAnsi"/>
                <w:b/>
                <w:bCs/>
                <w:color w:val="auto"/>
                <w:lang w:eastAsia="en-US"/>
              </w:rPr>
            </w:pPr>
            <w:r w:rsidRPr="00415B7A">
              <w:rPr>
                <w:rFonts w:asciiTheme="minorHAnsi" w:eastAsiaTheme="minorHAnsi" w:hAnsiTheme="minorHAnsi" w:cstheme="minorHAnsi"/>
                <w:b/>
                <w:bCs/>
                <w:color w:val="auto"/>
                <w:lang w:eastAsia="en-US"/>
              </w:rPr>
              <w:t xml:space="preserve">Site </w:t>
            </w:r>
            <w:proofErr w:type="gramStart"/>
            <w:r w:rsidRPr="00415B7A">
              <w:rPr>
                <w:rFonts w:asciiTheme="minorHAnsi" w:eastAsiaTheme="minorHAnsi" w:hAnsiTheme="minorHAnsi" w:cstheme="minorHAnsi"/>
                <w:b/>
                <w:bCs/>
                <w:color w:val="auto"/>
                <w:lang w:eastAsia="en-US"/>
              </w:rPr>
              <w:t>deleted</w:t>
            </w:r>
            <w:proofErr w:type="gramEnd"/>
            <w:r w:rsidRPr="00415B7A">
              <w:rPr>
                <w:rFonts w:asciiTheme="minorHAnsi" w:eastAsiaTheme="minorHAnsi" w:hAnsiTheme="minorHAnsi" w:cstheme="minorHAnsi"/>
                <w:b/>
                <w:bCs/>
                <w:color w:val="auto"/>
                <w:lang w:eastAsia="en-US"/>
              </w:rPr>
              <w:t xml:space="preserve"> </w:t>
            </w:r>
          </w:p>
          <w:p w14:paraId="42BBEF5D" w14:textId="1AFB9429" w:rsidR="00EB4146" w:rsidRPr="002E1FBD" w:rsidRDefault="00EB4146">
            <w:pPr>
              <w:suppressAutoHyphens w:val="0"/>
              <w:autoSpaceDN/>
              <w:spacing w:after="0" w:line="259" w:lineRule="auto"/>
              <w:rPr>
                <w:rFonts w:asciiTheme="minorHAnsi" w:eastAsiaTheme="minorHAnsi" w:hAnsiTheme="minorHAnsi" w:cstheme="minorHAns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4EF977B" w14:textId="18DDA91D" w:rsidR="001A040A" w:rsidRPr="00C10088" w:rsidRDefault="001A040A">
            <w:pPr>
              <w:suppressAutoHyphens w:val="0"/>
              <w:autoSpaceDN/>
              <w:spacing w:after="0" w:line="259" w:lineRule="auto"/>
              <w:rPr>
                <w:rFonts w:asciiTheme="minorHAnsi" w:eastAsiaTheme="minorHAnsi" w:hAnsiTheme="minorHAnsi" w:cstheme="minorBidi"/>
                <w:strike/>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B1239A">
              <w:rPr>
                <w:rFonts w:asciiTheme="minorHAnsi" w:eastAsiaTheme="minorHAnsi" w:hAnsiTheme="minorHAnsi" w:cstheme="minorBidi"/>
                <w:color w:val="auto"/>
                <w:lang w:eastAsia="en-US"/>
              </w:rPr>
              <w:t xml:space="preserve">: </w:t>
            </w:r>
            <w:r w:rsidR="00D433DC" w:rsidRPr="00C10088">
              <w:rPr>
                <w:rFonts w:asciiTheme="minorHAnsi" w:eastAsiaTheme="minorHAnsi" w:hAnsiTheme="minorHAnsi" w:cstheme="minorBidi"/>
                <w:strike/>
                <w:color w:val="auto"/>
                <w:lang w:eastAsia="en-US"/>
              </w:rPr>
              <w:t>128</w:t>
            </w:r>
            <w:r w:rsidR="00C10088" w:rsidRPr="00C10088">
              <w:rPr>
                <w:rFonts w:asciiTheme="minorHAnsi" w:eastAsiaTheme="minorHAnsi" w:hAnsiTheme="minorHAnsi" w:cstheme="minorBidi"/>
                <w:strike/>
                <w:color w:val="auto"/>
                <w:lang w:eastAsia="en-US"/>
              </w:rPr>
              <w:t>.</w:t>
            </w:r>
          </w:p>
          <w:p w14:paraId="04D0405B" w14:textId="77777777" w:rsidR="00EB4146" w:rsidRDefault="00EB4146">
            <w:pPr>
              <w:suppressAutoHyphens w:val="0"/>
              <w:autoSpaceDN/>
              <w:spacing w:after="0" w:line="259" w:lineRule="auto"/>
              <w:rPr>
                <w:rFonts w:asciiTheme="minorHAnsi" w:eastAsiaTheme="minorHAnsi" w:hAnsiTheme="minorHAnsi" w:cstheme="minorBidi"/>
                <w:color w:val="auto"/>
                <w:lang w:eastAsia="en-US"/>
              </w:rPr>
            </w:pPr>
          </w:p>
          <w:p w14:paraId="03AFB857" w14:textId="0D07A59C" w:rsidR="00473300" w:rsidRPr="00E03D2C" w:rsidRDefault="00473300">
            <w:pPr>
              <w:suppressAutoHyphens w:val="0"/>
              <w:autoSpaceDN/>
              <w:spacing w:after="0" w:line="259" w:lineRule="auto"/>
              <w:rPr>
                <w:rFonts w:asciiTheme="minorHAnsi" w:eastAsiaTheme="minorHAnsi" w:hAnsiTheme="minorHAnsi" w:cstheme="minorHAnsi"/>
              </w:rPr>
            </w:pPr>
            <w:r w:rsidRPr="00E03D2C">
              <w:rPr>
                <w:rFonts w:asciiTheme="minorHAnsi" w:eastAsiaTheme="minorHAnsi" w:hAnsiTheme="minorHAnsi" w:cstheme="minorHAnsi"/>
              </w:rPr>
              <w:t>No Likely Significant Effects</w:t>
            </w:r>
          </w:p>
          <w:p w14:paraId="073F82F4" w14:textId="77777777" w:rsidR="00473300" w:rsidRDefault="00473300">
            <w:pPr>
              <w:suppressAutoHyphens w:val="0"/>
              <w:autoSpaceDN/>
              <w:spacing w:after="0" w:line="259" w:lineRule="auto"/>
              <w:rPr>
                <w:rFonts w:asciiTheme="minorHAnsi" w:eastAsiaTheme="minorHAnsi" w:hAnsiTheme="minorHAnsi" w:cstheme="minorHAnsi"/>
              </w:rPr>
            </w:pPr>
          </w:p>
          <w:p w14:paraId="2A8F7799" w14:textId="72DAE7C7" w:rsidR="00473300" w:rsidRPr="00882440" w:rsidRDefault="00473300">
            <w:pPr>
              <w:suppressAutoHyphens w:val="0"/>
              <w:autoSpaceDN/>
              <w:spacing w:after="0" w:line="259" w:lineRule="auto"/>
              <w:rPr>
                <w:rFonts w:asciiTheme="minorHAnsi" w:eastAsiaTheme="minorHAnsi" w:hAnsiTheme="minorHAnsi" w:cstheme="minorHAnsi"/>
              </w:rPr>
            </w:pPr>
            <w:r>
              <w:rPr>
                <w:rFonts w:asciiTheme="minorHAnsi" w:eastAsiaTheme="minorHAnsi" w:hAnsiTheme="minorHAnsi" w:cstheme="minorHAnsi"/>
              </w:rPr>
              <w:t>Site is to be deleted and therefore no new development</w:t>
            </w:r>
            <w:r w:rsidR="00C9125B">
              <w:rPr>
                <w:rFonts w:asciiTheme="minorHAnsi" w:eastAsiaTheme="minorHAnsi" w:hAnsiTheme="minorHAnsi" w:cstheme="minorHAnsi"/>
              </w:rPr>
              <w:t xml:space="preserve"> is</w:t>
            </w:r>
            <w:r>
              <w:rPr>
                <w:rFonts w:asciiTheme="minorHAnsi" w:eastAsiaTheme="minorHAnsi" w:hAnsiTheme="minorHAnsi" w:cstheme="minorHAnsi"/>
              </w:rPr>
              <w:t xml:space="preserve"> now anticipated at this location.</w:t>
            </w:r>
          </w:p>
          <w:p w14:paraId="5F3A2DD7" w14:textId="5CEC01D2" w:rsidR="005B2856" w:rsidRPr="00F62054" w:rsidRDefault="005B2856">
            <w:pPr>
              <w:suppressAutoHyphens w:val="0"/>
              <w:autoSpaceDN/>
              <w:spacing w:after="0" w:line="259" w:lineRule="auto"/>
              <w:rPr>
                <w:rFonts w:asciiTheme="minorHAnsi" w:eastAsiaTheme="minorHAnsi" w:hAnsiTheme="minorHAnsi" w:cstheme="minorHAnsi"/>
              </w:rPr>
            </w:pPr>
          </w:p>
          <w:p w14:paraId="3EDAA5FE" w14:textId="49741180" w:rsidR="005B2856" w:rsidRPr="00A77BA3" w:rsidRDefault="005B2856">
            <w:pPr>
              <w:suppressAutoHyphens w:val="0"/>
              <w:autoSpaceDN/>
              <w:spacing w:after="0" w:line="259" w:lineRule="auto"/>
              <w:rPr>
                <w:rFonts w:asciiTheme="minorHAnsi" w:eastAsiaTheme="minorHAnsi" w:hAnsiTheme="minorHAnsi" w:cstheme="minorBidi"/>
                <w:color w:val="auto"/>
                <w:lang w:eastAsia="en-US"/>
              </w:rPr>
            </w:pPr>
          </w:p>
        </w:tc>
        <w:tc>
          <w:tcPr>
            <w:tcW w:w="1417" w:type="dxa"/>
            <w:tcBorders>
              <w:top w:val="single" w:sz="4" w:space="0" w:color="BFBFBF"/>
              <w:left w:val="single" w:sz="4" w:space="0" w:color="BFBFBF"/>
              <w:bottom w:val="single" w:sz="4" w:space="0" w:color="BFBFBF"/>
              <w:right w:val="single" w:sz="4" w:space="0" w:color="BFBFBF"/>
            </w:tcBorders>
          </w:tcPr>
          <w:p w14:paraId="651EC7A1" w14:textId="0DC6502B"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24594B23"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EDBD5EC" w14:textId="526D9498"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9125B">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2</w:t>
            </w:r>
            <w:r>
              <w:rPr>
                <w:rFonts w:asciiTheme="minorHAnsi" w:eastAsiaTheme="minorHAnsi" w:hAnsiTheme="minorHAnsi" w:cstheme="minorBidi"/>
                <w:color w:val="auto"/>
                <w:lang w:eastAsia="en-US"/>
              </w:rPr>
              <w:t>Site</w:t>
            </w:r>
            <w:r w:rsidR="00744109">
              <w:rPr>
                <w:rFonts w:asciiTheme="minorHAnsi" w:eastAsiaTheme="minorHAnsi" w:hAnsiTheme="minorHAnsi" w:cstheme="minorBidi"/>
                <w:color w:val="auto"/>
                <w:lang w:eastAsia="en-US"/>
              </w:rPr>
              <w:t xml:space="preserve"> 10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275C10E" w14:textId="77777777" w:rsidR="00EB4146" w:rsidRPr="002E1FBD" w:rsidRDefault="00E5632F">
            <w:pPr>
              <w:suppressAutoHyphens w:val="0"/>
              <w:autoSpaceDN/>
              <w:spacing w:after="0" w:line="259" w:lineRule="auto"/>
              <w:rPr>
                <w:rFonts w:asciiTheme="minorHAnsi" w:eastAsiaTheme="minorHAnsi" w:hAnsiTheme="minorHAnsi" w:cstheme="minorHAnsi"/>
                <w:strike/>
                <w:color w:val="auto"/>
                <w:lang w:eastAsia="en-US"/>
              </w:rPr>
            </w:pPr>
            <w:r w:rsidRPr="002E1FBD">
              <w:rPr>
                <w:rFonts w:asciiTheme="minorHAnsi" w:eastAsiaTheme="minorHAnsi" w:hAnsiTheme="minorHAnsi" w:cstheme="minorHAnsi"/>
                <w:strike/>
                <w:color w:val="auto"/>
                <w:lang w:eastAsia="en-US"/>
              </w:rPr>
              <w:t>Douglas Bader Park Estate (Estate Regeneration and Infill)</w:t>
            </w:r>
          </w:p>
          <w:p w14:paraId="32759C9B" w14:textId="77777777" w:rsidR="002E1FBD" w:rsidRPr="00415B7A" w:rsidRDefault="002E1FBD">
            <w:pPr>
              <w:suppressAutoHyphens w:val="0"/>
              <w:autoSpaceDN/>
              <w:spacing w:after="0" w:line="259" w:lineRule="auto"/>
              <w:rPr>
                <w:rFonts w:asciiTheme="minorHAnsi" w:eastAsiaTheme="minorHAnsi" w:hAnsiTheme="minorHAnsi" w:cstheme="minorHAnsi"/>
                <w:b/>
                <w:bCs/>
                <w:color w:val="auto"/>
                <w:lang w:eastAsia="en-US"/>
              </w:rPr>
            </w:pPr>
            <w:r w:rsidRPr="00415B7A">
              <w:rPr>
                <w:rFonts w:asciiTheme="minorHAnsi" w:eastAsiaTheme="minorHAnsi" w:hAnsiTheme="minorHAnsi" w:cstheme="minorHAnsi"/>
                <w:b/>
                <w:bCs/>
                <w:color w:val="auto"/>
                <w:lang w:eastAsia="en-US"/>
              </w:rPr>
              <w:t xml:space="preserve">Site </w:t>
            </w:r>
            <w:proofErr w:type="gramStart"/>
            <w:r w:rsidRPr="00415B7A">
              <w:rPr>
                <w:rFonts w:asciiTheme="minorHAnsi" w:eastAsiaTheme="minorHAnsi" w:hAnsiTheme="minorHAnsi" w:cstheme="minorHAnsi"/>
                <w:b/>
                <w:bCs/>
                <w:color w:val="auto"/>
                <w:lang w:eastAsia="en-US"/>
              </w:rPr>
              <w:t>deleted</w:t>
            </w:r>
            <w:proofErr w:type="gramEnd"/>
            <w:r w:rsidRPr="00415B7A">
              <w:rPr>
                <w:rFonts w:asciiTheme="minorHAnsi" w:eastAsiaTheme="minorHAnsi" w:hAnsiTheme="minorHAnsi" w:cstheme="minorHAnsi"/>
                <w:b/>
                <w:bCs/>
                <w:color w:val="auto"/>
                <w:lang w:eastAsia="en-US"/>
              </w:rPr>
              <w:t xml:space="preserve"> </w:t>
            </w:r>
          </w:p>
          <w:p w14:paraId="22AA79C8" w14:textId="406FB074" w:rsidR="002E1FBD" w:rsidRPr="002E1FBD" w:rsidRDefault="002E1FBD">
            <w:pPr>
              <w:suppressAutoHyphens w:val="0"/>
              <w:autoSpaceDN/>
              <w:spacing w:after="0" w:line="259" w:lineRule="auto"/>
              <w:rPr>
                <w:rFonts w:asciiTheme="minorHAnsi" w:eastAsiaTheme="minorHAnsi" w:hAnsiTheme="minorHAnsi" w:cstheme="minorHAnsi"/>
                <w:strike/>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EA82F57" w14:textId="2F1593FF" w:rsidR="001A040A" w:rsidRPr="00C10088" w:rsidRDefault="001A040A">
            <w:pPr>
              <w:suppressAutoHyphens w:val="0"/>
              <w:autoSpaceDN/>
              <w:spacing w:after="0" w:line="259" w:lineRule="auto"/>
              <w:rPr>
                <w:rFonts w:asciiTheme="minorHAnsi" w:eastAsiaTheme="minorHAnsi" w:hAnsiTheme="minorHAnsi" w:cstheme="minorBidi"/>
                <w:strike/>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w:t>
            </w:r>
            <w:r w:rsidR="0079143A">
              <w:rPr>
                <w:rFonts w:asciiTheme="minorHAnsi" w:eastAsiaTheme="minorHAnsi" w:hAnsiTheme="minorHAnsi" w:cstheme="minorBidi"/>
                <w:color w:val="auto"/>
                <w:lang w:eastAsia="en-US"/>
              </w:rPr>
              <w:t xml:space="preserve">s: </w:t>
            </w:r>
            <w:r w:rsidR="0079143A" w:rsidRPr="00C10088">
              <w:rPr>
                <w:rFonts w:asciiTheme="minorHAnsi" w:eastAsiaTheme="minorHAnsi" w:hAnsiTheme="minorHAnsi" w:cstheme="minorBidi"/>
                <w:strike/>
                <w:color w:val="auto"/>
                <w:lang w:eastAsia="en-US"/>
              </w:rPr>
              <w:t>478</w:t>
            </w:r>
            <w:r w:rsidRPr="00C10088">
              <w:rPr>
                <w:rFonts w:asciiTheme="minorHAnsi" w:eastAsiaTheme="minorHAnsi" w:hAnsiTheme="minorHAnsi" w:cstheme="minorBidi"/>
                <w:strike/>
                <w:color w:val="auto"/>
                <w:lang w:eastAsia="en-US"/>
              </w:rPr>
              <w:t xml:space="preserve"> </w:t>
            </w:r>
          </w:p>
          <w:p w14:paraId="2414F429" w14:textId="77777777" w:rsidR="00EB4146" w:rsidRDefault="001A040A">
            <w:pPr>
              <w:suppressAutoHyphens w:val="0"/>
              <w:autoSpaceDN/>
              <w:spacing w:after="0" w:line="259" w:lineRule="auto"/>
              <w:rPr>
                <w:rFonts w:asciiTheme="minorHAnsi" w:eastAsiaTheme="minorHAnsi" w:hAnsiTheme="minorHAnsi" w:cstheme="minorBidi"/>
                <w:strike/>
                <w:color w:val="auto"/>
                <w:lang w:eastAsia="en-US"/>
              </w:rPr>
            </w:pPr>
            <w:r w:rsidRPr="000A5265">
              <w:rPr>
                <w:rFonts w:asciiTheme="minorHAnsi" w:eastAsiaTheme="minorHAnsi" w:hAnsiTheme="minorHAnsi" w:cstheme="minorBidi"/>
                <w:color w:val="auto"/>
                <w:lang w:eastAsia="en-US"/>
              </w:rPr>
              <w:t>Inclusion of non-residential uses</w:t>
            </w:r>
            <w:r w:rsidR="00B2197C">
              <w:rPr>
                <w:rFonts w:asciiTheme="minorHAnsi" w:eastAsiaTheme="minorHAnsi" w:hAnsiTheme="minorHAnsi" w:cstheme="minorBidi"/>
                <w:color w:val="auto"/>
                <w:lang w:eastAsia="en-US"/>
              </w:rPr>
              <w:t>:</w:t>
            </w:r>
            <w:r w:rsidR="008418F1">
              <w:rPr>
                <w:rFonts w:asciiTheme="minorHAnsi" w:eastAsiaTheme="minorHAnsi" w:hAnsiTheme="minorHAnsi" w:cstheme="minorBidi"/>
                <w:color w:val="auto"/>
                <w:lang w:eastAsia="en-US"/>
              </w:rPr>
              <w:t xml:space="preserve"> </w:t>
            </w:r>
            <w:r w:rsidR="008418F1" w:rsidRPr="00C10088">
              <w:rPr>
                <w:rFonts w:asciiTheme="minorHAnsi" w:eastAsiaTheme="minorHAnsi" w:hAnsiTheme="minorHAnsi" w:cstheme="minorBidi"/>
                <w:strike/>
                <w:color w:val="auto"/>
                <w:lang w:eastAsia="en-US"/>
              </w:rPr>
              <w:t>Small quantum of community facilities and commercial (retail)</w:t>
            </w:r>
            <w:r w:rsidR="00DD2725" w:rsidRPr="00C10088">
              <w:rPr>
                <w:rFonts w:asciiTheme="minorHAnsi" w:eastAsiaTheme="minorHAnsi" w:hAnsiTheme="minorHAnsi" w:cstheme="minorBidi"/>
                <w:strike/>
                <w:color w:val="auto"/>
                <w:lang w:eastAsia="en-US"/>
              </w:rPr>
              <w:t>.</w:t>
            </w:r>
          </w:p>
          <w:p w14:paraId="79C060C7" w14:textId="77777777" w:rsidR="00D11DA3" w:rsidRDefault="00D11DA3">
            <w:pPr>
              <w:suppressAutoHyphens w:val="0"/>
              <w:autoSpaceDN/>
              <w:spacing w:after="0" w:line="259" w:lineRule="auto"/>
              <w:rPr>
                <w:rFonts w:asciiTheme="minorHAnsi" w:eastAsiaTheme="minorHAnsi" w:hAnsiTheme="minorHAnsi" w:cstheme="minorBidi"/>
                <w:strike/>
                <w:color w:val="auto"/>
                <w:lang w:eastAsia="en-US"/>
              </w:rPr>
            </w:pPr>
          </w:p>
          <w:p w14:paraId="55CE72E8" w14:textId="056CA6F9" w:rsidR="00C9125B" w:rsidRPr="00C9125B" w:rsidRDefault="00C9125B">
            <w:pPr>
              <w:suppressAutoHyphens w:val="0"/>
              <w:autoSpaceDN/>
              <w:spacing w:after="0" w:line="259" w:lineRule="auto"/>
              <w:rPr>
                <w:rFonts w:asciiTheme="minorHAnsi" w:eastAsiaTheme="minorHAnsi" w:hAnsiTheme="minorHAnsi" w:cstheme="minorHAnsi"/>
              </w:rPr>
            </w:pPr>
            <w:r w:rsidRPr="00C9125B">
              <w:rPr>
                <w:rFonts w:asciiTheme="minorHAnsi" w:eastAsiaTheme="minorHAnsi" w:hAnsiTheme="minorHAnsi" w:cstheme="minorHAnsi"/>
              </w:rPr>
              <w:t>No Likely Significant Effects</w:t>
            </w:r>
          </w:p>
          <w:p w14:paraId="1F5A1AF9" w14:textId="6C1B21F8" w:rsidR="00D11DA3" w:rsidRPr="00F62054" w:rsidRDefault="00D11DA3">
            <w:pPr>
              <w:suppressAutoHyphens w:val="0"/>
              <w:autoSpaceDN/>
              <w:spacing w:after="0" w:line="259" w:lineRule="auto"/>
              <w:rPr>
                <w:rFonts w:asciiTheme="minorHAnsi" w:eastAsiaTheme="minorHAnsi" w:hAnsiTheme="minorHAnsi" w:cstheme="minorHAnsi"/>
              </w:rPr>
            </w:pPr>
          </w:p>
          <w:p w14:paraId="6DFCCF13" w14:textId="77777777" w:rsidR="00C9125B" w:rsidRPr="00882440" w:rsidRDefault="00C9125B">
            <w:pPr>
              <w:suppressAutoHyphens w:val="0"/>
              <w:autoSpaceDN/>
              <w:spacing w:after="0" w:line="259" w:lineRule="auto"/>
              <w:rPr>
                <w:rFonts w:asciiTheme="minorHAnsi" w:eastAsiaTheme="minorHAnsi" w:hAnsiTheme="minorHAnsi" w:cstheme="minorHAnsi"/>
              </w:rPr>
            </w:pPr>
            <w:r>
              <w:rPr>
                <w:rFonts w:asciiTheme="minorHAnsi" w:eastAsiaTheme="minorHAnsi" w:hAnsiTheme="minorHAnsi" w:cstheme="minorHAnsi"/>
              </w:rPr>
              <w:t>Site is to be deleted and therefore no new development is now anticipated at this location.</w:t>
            </w:r>
          </w:p>
          <w:p w14:paraId="010EA63B" w14:textId="105A2045" w:rsidR="00D11DA3" w:rsidRPr="00A77BA3" w:rsidRDefault="00D11DA3">
            <w:pPr>
              <w:suppressAutoHyphens w:val="0"/>
              <w:autoSpaceDN/>
              <w:spacing w:after="0" w:line="259" w:lineRule="auto"/>
              <w:rPr>
                <w:rFonts w:asciiTheme="minorHAnsi" w:eastAsiaTheme="minorHAnsi" w:hAnsiTheme="minorHAnsi" w:cstheme="minorBidi"/>
                <w:color w:val="auto"/>
                <w:lang w:eastAsia="en-US"/>
              </w:rPr>
            </w:pPr>
          </w:p>
        </w:tc>
        <w:tc>
          <w:tcPr>
            <w:tcW w:w="1417" w:type="dxa"/>
            <w:tcBorders>
              <w:top w:val="single" w:sz="4" w:space="0" w:color="BFBFBF"/>
              <w:left w:val="single" w:sz="4" w:space="0" w:color="BFBFBF"/>
              <w:bottom w:val="single" w:sz="4" w:space="0" w:color="BFBFBF"/>
              <w:right w:val="single" w:sz="4" w:space="0" w:color="BFBFBF"/>
            </w:tcBorders>
          </w:tcPr>
          <w:p w14:paraId="2A0BDE3B" w14:textId="0BFE4848"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6077F51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FC74D8D" w14:textId="50EA7145"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52731D">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3</w:t>
            </w:r>
          </w:p>
          <w:p w14:paraId="10A44A8F" w14:textId="52424BD3"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744109">
              <w:rPr>
                <w:rFonts w:asciiTheme="minorHAnsi" w:eastAsiaTheme="minorHAnsi" w:hAnsiTheme="minorHAnsi" w:cstheme="minorBidi"/>
                <w:color w:val="auto"/>
                <w:lang w:eastAsia="en-US"/>
              </w:rPr>
              <w:t xml:space="preserve"> 11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BF85623" w14:textId="77777777" w:rsidR="00701738" w:rsidRPr="00701738" w:rsidRDefault="00701738">
            <w:pPr>
              <w:suppressAutoHyphens w:val="0"/>
              <w:autoSpaceDN/>
              <w:spacing w:after="0" w:line="259" w:lineRule="auto"/>
              <w:rPr>
                <w:rFonts w:asciiTheme="minorHAnsi" w:eastAsiaTheme="minorHAnsi" w:hAnsiTheme="minorHAnsi" w:cstheme="minorBidi"/>
                <w:color w:val="auto"/>
                <w:lang w:eastAsia="en-US"/>
              </w:rPr>
            </w:pPr>
            <w:r w:rsidRPr="00701738">
              <w:rPr>
                <w:rFonts w:asciiTheme="minorHAnsi" w:eastAsiaTheme="minorHAnsi" w:hAnsiTheme="minorHAnsi" w:cstheme="minorBidi"/>
                <w:color w:val="auto"/>
                <w:lang w:eastAsia="en-US"/>
              </w:rPr>
              <w:t>KFC/ Burger King Restaurant (Colindale Growth Area)</w:t>
            </w:r>
          </w:p>
          <w:p w14:paraId="09CCFAB3" w14:textId="342C54C1" w:rsidR="00EB4146" w:rsidRPr="00943E1A" w:rsidRDefault="00EB4146">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F40FCBC" w14:textId="5306BDBD" w:rsidR="001A040A" w:rsidRPr="00E14D80" w:rsidRDefault="001A040A">
            <w:pPr>
              <w:suppressAutoHyphens w:val="0"/>
              <w:autoSpaceDN/>
              <w:spacing w:after="0" w:line="259" w:lineRule="auto"/>
              <w:rPr>
                <w:rFonts w:asciiTheme="minorHAnsi" w:eastAsiaTheme="minorHAnsi" w:hAnsiTheme="minorHAnsi" w:cstheme="minorBidi"/>
                <w:strike/>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E14D80">
              <w:rPr>
                <w:rFonts w:asciiTheme="minorHAnsi" w:eastAsiaTheme="minorHAnsi" w:hAnsiTheme="minorHAnsi" w:cstheme="minorBidi"/>
                <w:color w:val="auto"/>
                <w:lang w:eastAsia="en-US"/>
              </w:rPr>
              <w:t xml:space="preserve">: </w:t>
            </w:r>
            <w:r w:rsidR="00E14D80" w:rsidRPr="00E14D80">
              <w:rPr>
                <w:rFonts w:asciiTheme="minorHAnsi" w:eastAsiaTheme="minorHAnsi" w:hAnsiTheme="minorHAnsi" w:cstheme="minorBidi"/>
                <w:strike/>
                <w:color w:val="auto"/>
                <w:lang w:eastAsia="en-US"/>
              </w:rPr>
              <w:t>162</w:t>
            </w:r>
            <w:r w:rsidR="00E14D80" w:rsidRPr="00E14D80">
              <w:rPr>
                <w:rFonts w:asciiTheme="minorHAnsi" w:eastAsiaTheme="minorHAnsi" w:hAnsiTheme="minorHAnsi" w:cstheme="minorBidi"/>
                <w:color w:val="auto"/>
                <w:lang w:eastAsia="en-US"/>
              </w:rPr>
              <w:t xml:space="preserve"> </w:t>
            </w:r>
            <w:r w:rsidR="00E14D80" w:rsidRPr="00E14D80">
              <w:rPr>
                <w:rFonts w:asciiTheme="minorHAnsi" w:eastAsiaTheme="minorHAnsi" w:hAnsiTheme="minorHAnsi" w:cstheme="minorBidi"/>
                <w:color w:val="auto"/>
                <w:u w:val="single"/>
                <w:lang w:eastAsia="en-US"/>
              </w:rPr>
              <w:t>102</w:t>
            </w:r>
          </w:p>
          <w:p w14:paraId="3AB47CB9" w14:textId="74B7F241" w:rsidR="00E14D80" w:rsidRDefault="001A040A">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E14D80">
              <w:rPr>
                <w:rFonts w:asciiTheme="minorHAnsi" w:eastAsiaTheme="minorHAnsi" w:hAnsiTheme="minorHAnsi" w:cstheme="minorBidi"/>
                <w:color w:val="auto"/>
                <w:lang w:eastAsia="en-US"/>
              </w:rPr>
              <w:t xml:space="preserve">: </w:t>
            </w:r>
            <w:r w:rsidR="00E733E6">
              <w:rPr>
                <w:rFonts w:asciiTheme="minorHAnsi" w:eastAsiaTheme="minorHAnsi" w:hAnsiTheme="minorHAnsi" w:cstheme="minorBidi"/>
                <w:strike/>
                <w:color w:val="auto"/>
                <w:lang w:eastAsia="en-US"/>
              </w:rPr>
              <w:t xml:space="preserve">10% floorspace </w:t>
            </w:r>
            <w:r w:rsidR="00B124C2">
              <w:rPr>
                <w:rFonts w:asciiTheme="minorHAnsi" w:eastAsiaTheme="minorHAnsi" w:hAnsiTheme="minorHAnsi" w:cstheme="minorBidi"/>
                <w:strike/>
                <w:color w:val="auto"/>
                <w:lang w:eastAsia="en-US"/>
              </w:rPr>
              <w:t xml:space="preserve">restaurant </w:t>
            </w:r>
            <w:r w:rsidR="00E14D80" w:rsidRPr="008A74F1">
              <w:rPr>
                <w:rFonts w:asciiTheme="minorHAnsi" w:eastAsiaTheme="minorHAnsi" w:hAnsiTheme="minorHAnsi" w:cstheme="minorBidi"/>
                <w:color w:val="auto"/>
                <w:u w:val="single"/>
                <w:lang w:eastAsia="en-US"/>
              </w:rPr>
              <w:t>Use Class E(b).</w:t>
            </w:r>
          </w:p>
          <w:p w14:paraId="5D3121BE" w14:textId="77777777" w:rsidR="00364AA5" w:rsidRPr="008A74F1" w:rsidRDefault="00364AA5">
            <w:pPr>
              <w:suppressAutoHyphens w:val="0"/>
              <w:autoSpaceDN/>
              <w:spacing w:after="0" w:line="259" w:lineRule="auto"/>
              <w:rPr>
                <w:rFonts w:asciiTheme="minorHAnsi" w:eastAsiaTheme="minorHAnsi" w:hAnsiTheme="minorHAnsi" w:cstheme="minorBidi"/>
                <w:color w:val="auto"/>
                <w:lang w:eastAsia="en-US"/>
              </w:rPr>
            </w:pPr>
          </w:p>
          <w:p w14:paraId="40E8612C" w14:textId="77777777" w:rsidR="00364AA5" w:rsidRDefault="00364AA5">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17BA5D57" w14:textId="28D32313" w:rsidR="00EB4146" w:rsidRPr="00A77BA3" w:rsidRDefault="0052731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Number of </w:t>
            </w:r>
            <w:r w:rsidR="00520ABA">
              <w:rPr>
                <w:rFonts w:eastAsia="Times New Roman"/>
              </w:rPr>
              <w:t xml:space="preserve">new </w:t>
            </w:r>
            <w:r>
              <w:rPr>
                <w:rFonts w:eastAsia="Times New Roman"/>
              </w:rPr>
              <w:t>residential dwellings</w:t>
            </w:r>
            <w:r w:rsidRPr="0052731D">
              <w:rPr>
                <w:rFonts w:ascii="Segoe UI" w:hAnsi="Segoe UI" w:cs="Segoe UI"/>
                <w:sz w:val="18"/>
                <w:szCs w:val="18"/>
              </w:rPr>
              <w:t xml:space="preserve"> </w:t>
            </w:r>
            <w:r>
              <w:rPr>
                <w:rFonts w:ascii="Segoe UI" w:hAnsi="Segoe UI" w:cs="Segoe UI"/>
                <w:sz w:val="18"/>
                <w:szCs w:val="18"/>
              </w:rPr>
              <w:t xml:space="preserve">proposed </w:t>
            </w:r>
            <w:r w:rsidR="00310C8D">
              <w:rPr>
                <w:rFonts w:ascii="Segoe UI" w:hAnsi="Segoe UI" w:cs="Segoe UI"/>
                <w:sz w:val="18"/>
                <w:szCs w:val="18"/>
              </w:rPr>
              <w:t xml:space="preserve">on this site </w:t>
            </w:r>
            <w:r w:rsidRPr="0052731D">
              <w:rPr>
                <w:rFonts w:eastAsia="Times New Roman"/>
              </w:rPr>
              <w:t>is reduced by the MM from 162 to 102</w:t>
            </w:r>
            <w:r w:rsidR="00310C8D">
              <w:rPr>
                <w:rFonts w:eastAsia="Times New Roman"/>
              </w:rPr>
              <w:t>.</w:t>
            </w:r>
            <w:r>
              <w:rPr>
                <w:rFonts w:eastAsia="Times New Roman"/>
              </w:rPr>
              <w:t xml:space="preserve"> </w:t>
            </w:r>
            <w:r w:rsidR="00364AA5">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39B8631" w14:textId="7A1F739F"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EB4146" w:rsidRPr="00943E1A" w14:paraId="4B724EBC"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AFE10FC" w14:textId="4D084D0A"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D7284D">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4</w:t>
            </w:r>
          </w:p>
          <w:p w14:paraId="7502F328" w14:textId="430B537D" w:rsidR="00EB4146" w:rsidRDefault="00EB4146">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3BC3F9D" w14:textId="77777777" w:rsidR="00701738" w:rsidRPr="00701738" w:rsidRDefault="00701738">
            <w:pPr>
              <w:suppressAutoHyphens w:val="0"/>
              <w:autoSpaceDN/>
              <w:spacing w:after="0" w:line="259" w:lineRule="auto"/>
              <w:rPr>
                <w:rFonts w:asciiTheme="minorHAnsi" w:eastAsiaTheme="minorHAnsi" w:hAnsiTheme="minorHAnsi" w:cstheme="minorBidi"/>
                <w:color w:val="auto"/>
                <w:lang w:eastAsia="en-US"/>
              </w:rPr>
            </w:pPr>
            <w:r w:rsidRPr="00701738">
              <w:rPr>
                <w:rFonts w:asciiTheme="minorHAnsi" w:eastAsiaTheme="minorHAnsi" w:hAnsiTheme="minorHAnsi" w:cstheme="minorBidi"/>
                <w:color w:val="auto"/>
                <w:lang w:eastAsia="en-US"/>
              </w:rPr>
              <w:t>McDonald's Restaurant (Colindale Growth Area)</w:t>
            </w:r>
          </w:p>
          <w:p w14:paraId="0D374A62" w14:textId="659B46C6" w:rsidR="00EB4146" w:rsidRPr="00943E1A" w:rsidRDefault="00EB4146">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22C75D2" w14:textId="2B79224C" w:rsidR="00237C62" w:rsidRPr="00237C62" w:rsidRDefault="001A040A">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237C62" w:rsidRPr="00D0416C">
              <w:rPr>
                <w:rFonts w:asciiTheme="minorHAnsi" w:eastAsiaTheme="minorHAnsi" w:hAnsiTheme="minorHAnsi" w:cstheme="minorBidi"/>
                <w:strike/>
                <w:color w:val="auto"/>
                <w:lang w:eastAsia="en-US"/>
              </w:rPr>
              <w:t>175</w:t>
            </w:r>
            <w:r w:rsidR="00237C62">
              <w:rPr>
                <w:rFonts w:asciiTheme="minorHAnsi" w:eastAsiaTheme="minorHAnsi" w:hAnsiTheme="minorHAnsi" w:cstheme="minorBidi"/>
                <w:color w:val="auto"/>
                <w:lang w:eastAsia="en-US"/>
              </w:rPr>
              <w:t xml:space="preserve"> </w:t>
            </w:r>
            <w:r w:rsidR="00237C62" w:rsidRPr="00D0416C">
              <w:rPr>
                <w:rFonts w:asciiTheme="minorHAnsi" w:eastAsiaTheme="minorHAnsi" w:hAnsiTheme="minorHAnsi" w:cstheme="minorBidi"/>
                <w:color w:val="auto"/>
                <w:u w:val="single"/>
                <w:lang w:eastAsia="en-US"/>
              </w:rPr>
              <w:t>112</w:t>
            </w:r>
          </w:p>
          <w:p w14:paraId="49F7F00C" w14:textId="78D75300" w:rsidR="00237C62" w:rsidRDefault="001A040A">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237C62">
              <w:rPr>
                <w:rFonts w:asciiTheme="minorHAnsi" w:eastAsiaTheme="minorHAnsi" w:hAnsiTheme="minorHAnsi" w:cstheme="minorBidi"/>
                <w:color w:val="auto"/>
                <w:lang w:eastAsia="en-US"/>
              </w:rPr>
              <w:t xml:space="preserve">: </w:t>
            </w:r>
            <w:r w:rsidR="00E178AF">
              <w:rPr>
                <w:rFonts w:asciiTheme="minorHAnsi" w:eastAsiaTheme="minorHAnsi" w:hAnsiTheme="minorHAnsi" w:cstheme="minorBidi"/>
                <w:strike/>
                <w:color w:val="auto"/>
                <w:lang w:eastAsia="en-US"/>
              </w:rPr>
              <w:t xml:space="preserve">10% floorspace restaurant </w:t>
            </w:r>
            <w:r w:rsidR="00237C62" w:rsidRPr="00D0416C">
              <w:rPr>
                <w:rFonts w:asciiTheme="minorHAnsi" w:eastAsiaTheme="minorHAnsi" w:hAnsiTheme="minorHAnsi" w:cstheme="minorBidi"/>
                <w:color w:val="auto"/>
                <w:u w:val="single"/>
                <w:lang w:eastAsia="en-US"/>
              </w:rPr>
              <w:t>Use Class E(b).</w:t>
            </w:r>
          </w:p>
          <w:p w14:paraId="421ED1C1" w14:textId="77777777" w:rsidR="00364AA5" w:rsidRDefault="00364AA5">
            <w:pPr>
              <w:suppressAutoHyphens w:val="0"/>
              <w:autoSpaceDN/>
              <w:spacing w:after="0" w:line="259" w:lineRule="auto"/>
              <w:rPr>
                <w:rFonts w:asciiTheme="minorHAnsi" w:eastAsiaTheme="minorHAnsi" w:hAnsiTheme="minorHAnsi" w:cstheme="minorBidi"/>
                <w:color w:val="auto"/>
                <w:u w:val="single"/>
                <w:lang w:eastAsia="en-US"/>
              </w:rPr>
            </w:pPr>
          </w:p>
          <w:p w14:paraId="7A068B95" w14:textId="77777777" w:rsidR="00B42198" w:rsidRDefault="00B4219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1D2D4707" w14:textId="0927DB57" w:rsidR="00EB4146" w:rsidRPr="00A77BA3" w:rsidRDefault="008401A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Number of </w:t>
            </w:r>
            <w:r w:rsidR="00520ABA">
              <w:rPr>
                <w:rFonts w:eastAsia="Times New Roman"/>
              </w:rPr>
              <w:t xml:space="preserve">new </w:t>
            </w:r>
            <w:r>
              <w:rPr>
                <w:rFonts w:eastAsia="Times New Roman"/>
              </w:rPr>
              <w:t xml:space="preserve">residential units </w:t>
            </w:r>
            <w:r w:rsidR="00520ABA">
              <w:rPr>
                <w:rFonts w:eastAsia="Times New Roman"/>
              </w:rPr>
              <w:t xml:space="preserve">proposed on this site </w:t>
            </w:r>
            <w:r w:rsidR="00520ABA">
              <w:rPr>
                <w:rStyle w:val="cf01"/>
              </w:rPr>
              <w:t>is reduced by the MM from 175 to 112.</w:t>
            </w:r>
            <w:r w:rsidR="00520ABA">
              <w:rPr>
                <w:rFonts w:eastAsia="Times New Roman"/>
              </w:rPr>
              <w:t xml:space="preserve"> </w:t>
            </w:r>
            <w:r w:rsidR="00B42198">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D0A9E93" w14:textId="23A3998B" w:rsidR="00EB4146"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731509" w:rsidRPr="00943E1A" w14:paraId="4B1D297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ACB9C8E" w14:textId="528064D4" w:rsidR="002A5B62"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524428">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5</w:t>
            </w:r>
          </w:p>
          <w:p w14:paraId="4EB03BE5" w14:textId="056B91DF" w:rsidR="00731509"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37AE95E" w14:textId="77777777" w:rsidR="00701738" w:rsidRPr="00701738" w:rsidRDefault="00701738">
            <w:pPr>
              <w:suppressAutoHyphens w:val="0"/>
              <w:autoSpaceDN/>
              <w:spacing w:after="0" w:line="259" w:lineRule="auto"/>
              <w:rPr>
                <w:rFonts w:asciiTheme="minorHAnsi" w:eastAsiaTheme="minorHAnsi" w:hAnsiTheme="minorHAnsi" w:cstheme="minorBidi"/>
                <w:color w:val="auto"/>
                <w:lang w:eastAsia="en-US"/>
              </w:rPr>
            </w:pPr>
            <w:r w:rsidRPr="00701738">
              <w:rPr>
                <w:rFonts w:asciiTheme="minorHAnsi" w:eastAsiaTheme="minorHAnsi" w:hAnsiTheme="minorHAnsi" w:cstheme="minorBidi"/>
                <w:color w:val="auto"/>
                <w:lang w:eastAsia="en-US"/>
              </w:rPr>
              <w:t>Public Health England</w:t>
            </w:r>
          </w:p>
          <w:p w14:paraId="59F69289" w14:textId="7D57A804" w:rsidR="00731509" w:rsidRPr="00943E1A" w:rsidRDefault="00701738">
            <w:pPr>
              <w:suppressAutoHyphens w:val="0"/>
              <w:autoSpaceDN/>
              <w:spacing w:after="0" w:line="259" w:lineRule="auto"/>
              <w:rPr>
                <w:rFonts w:asciiTheme="minorHAnsi" w:eastAsiaTheme="minorHAnsi" w:hAnsiTheme="minorHAnsi" w:cstheme="minorBidi"/>
                <w:color w:val="auto"/>
                <w:lang w:eastAsia="en-US"/>
              </w:rPr>
            </w:pPr>
            <w:r w:rsidRPr="00701738">
              <w:rPr>
                <w:rFonts w:asciiTheme="minorHAnsi" w:eastAsiaTheme="minorHAnsi" w:hAnsiTheme="minorHAnsi" w:cstheme="minorBidi"/>
                <w:color w:val="auto"/>
                <w:lang w:eastAsia="en-US"/>
              </w:rPr>
              <w:t>(Colindale Growth Area)</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356BB3F" w14:textId="382E60B8" w:rsidR="001A040A" w:rsidRPr="00D8605E" w:rsidRDefault="001A040A">
            <w:pPr>
              <w:suppressAutoHyphens w:val="0"/>
              <w:autoSpaceDN/>
              <w:spacing w:after="0" w:line="259" w:lineRule="auto"/>
              <w:rPr>
                <w:rFonts w:asciiTheme="minorHAnsi" w:eastAsiaTheme="minorHAnsi" w:hAnsiTheme="minorHAnsi" w:cstheme="minorHAns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D8605E">
              <w:rPr>
                <w:rFonts w:asciiTheme="minorHAnsi" w:eastAsiaTheme="minorHAnsi" w:hAnsiTheme="minorHAnsi" w:cstheme="minorHAnsi"/>
                <w:color w:val="auto"/>
                <w:lang w:eastAsia="en-US"/>
              </w:rPr>
              <w:t>residential dwellings</w:t>
            </w:r>
            <w:r w:rsidR="009629AC" w:rsidRPr="00D8605E">
              <w:rPr>
                <w:rFonts w:asciiTheme="minorHAnsi" w:eastAsiaTheme="minorHAnsi" w:hAnsiTheme="minorHAnsi" w:cstheme="minorHAnsi"/>
                <w:color w:val="auto"/>
                <w:lang w:eastAsia="en-US"/>
              </w:rPr>
              <w:t>:</w:t>
            </w:r>
            <w:r w:rsidRPr="00D8605E">
              <w:rPr>
                <w:rFonts w:asciiTheme="minorHAnsi" w:eastAsiaTheme="minorHAnsi" w:hAnsiTheme="minorHAnsi" w:cstheme="minorHAnsi"/>
                <w:color w:val="auto"/>
                <w:lang w:eastAsia="en-US"/>
              </w:rPr>
              <w:t xml:space="preserve"> </w:t>
            </w:r>
            <w:r w:rsidR="005F2E7D" w:rsidRPr="00D8605E">
              <w:rPr>
                <w:rFonts w:asciiTheme="minorHAnsi" w:eastAsiaTheme="minorHAnsi" w:hAnsiTheme="minorHAnsi" w:cstheme="minorHAnsi"/>
                <w:strike/>
                <w:color w:val="auto"/>
                <w:lang w:eastAsia="en-US"/>
              </w:rPr>
              <w:t>794</w:t>
            </w:r>
            <w:r w:rsidR="005F2E7D" w:rsidRPr="00D8605E">
              <w:rPr>
                <w:rFonts w:asciiTheme="minorHAnsi" w:eastAsiaTheme="minorHAnsi" w:hAnsiTheme="minorHAnsi" w:cstheme="minorHAnsi"/>
                <w:color w:val="auto"/>
                <w:lang w:eastAsia="en-US"/>
              </w:rPr>
              <w:t xml:space="preserve"> </w:t>
            </w:r>
            <w:r w:rsidR="00227FDC" w:rsidRPr="00D8605E">
              <w:rPr>
                <w:rFonts w:asciiTheme="minorHAnsi" w:eastAsiaTheme="minorHAnsi" w:hAnsiTheme="minorHAnsi" w:cstheme="minorHAnsi"/>
                <w:color w:val="auto"/>
                <w:u w:val="single"/>
                <w:lang w:eastAsia="en-US"/>
              </w:rPr>
              <w:t>391</w:t>
            </w:r>
          </w:p>
          <w:p w14:paraId="574D5F74" w14:textId="77777777" w:rsidR="00731509" w:rsidRDefault="001A040A">
            <w:pPr>
              <w:suppressAutoHyphens w:val="0"/>
              <w:autoSpaceDN/>
              <w:spacing w:after="0" w:line="259" w:lineRule="auto"/>
              <w:rPr>
                <w:rFonts w:asciiTheme="minorHAnsi" w:hAnsiTheme="minorHAnsi" w:cstheme="minorHAnsi"/>
                <w:kern w:val="2"/>
              </w:rPr>
            </w:pPr>
            <w:r w:rsidRPr="00D8605E">
              <w:rPr>
                <w:rFonts w:asciiTheme="minorHAnsi" w:eastAsiaTheme="minorHAnsi" w:hAnsiTheme="minorHAnsi" w:cstheme="minorHAnsi"/>
                <w:color w:val="auto"/>
                <w:lang w:eastAsia="en-US"/>
              </w:rPr>
              <w:t>Inclusion of non-residential uses</w:t>
            </w:r>
            <w:r w:rsidR="009629AC" w:rsidRPr="00D8605E">
              <w:rPr>
                <w:rFonts w:asciiTheme="minorHAnsi" w:eastAsiaTheme="minorHAnsi" w:hAnsiTheme="minorHAnsi" w:cstheme="minorHAnsi"/>
                <w:color w:val="auto"/>
                <w:lang w:eastAsia="en-US"/>
              </w:rPr>
              <w:t>:</w:t>
            </w:r>
            <w:r w:rsidR="00BB35BB" w:rsidRPr="00D8605E">
              <w:rPr>
                <w:rFonts w:asciiTheme="minorHAnsi" w:hAnsiTheme="minorHAnsi" w:cstheme="minorHAnsi"/>
                <w:kern w:val="2"/>
              </w:rPr>
              <w:t xml:space="preserve"> Community.</w:t>
            </w:r>
          </w:p>
          <w:p w14:paraId="7ADAED61" w14:textId="77777777" w:rsidR="004156CF" w:rsidRDefault="004156CF">
            <w:pPr>
              <w:suppressAutoHyphens w:val="0"/>
              <w:autoSpaceDN/>
              <w:spacing w:after="0" w:line="259" w:lineRule="auto"/>
              <w:rPr>
                <w:rFonts w:asciiTheme="minorHAnsi" w:hAnsiTheme="minorHAnsi" w:cstheme="minorHAnsi"/>
                <w:kern w:val="2"/>
              </w:rPr>
            </w:pPr>
          </w:p>
          <w:p w14:paraId="4E53DC20"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63608382" w14:textId="29BB4687" w:rsidR="004156CF" w:rsidRPr="00A77BA3" w:rsidRDefault="00D036C1">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 xml:space="preserve">Number of new residential units proposed on this site </w:t>
            </w:r>
            <w:r>
              <w:rPr>
                <w:rStyle w:val="cf01"/>
              </w:rPr>
              <w:t xml:space="preserve">is reduced by the MM from </w:t>
            </w:r>
            <w:r w:rsidR="0065396C">
              <w:rPr>
                <w:rStyle w:val="cf01"/>
              </w:rPr>
              <w:t>794</w:t>
            </w:r>
            <w:r>
              <w:rPr>
                <w:rStyle w:val="cf01"/>
              </w:rPr>
              <w:t xml:space="preserve"> to </w:t>
            </w:r>
            <w:r w:rsidR="0065396C">
              <w:rPr>
                <w:rStyle w:val="cf01"/>
              </w:rPr>
              <w:t xml:space="preserve">391. </w:t>
            </w:r>
            <w:r w:rsidR="004156CF">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8A20818" w14:textId="564629DC" w:rsidR="00731509"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A1116B" w:rsidRPr="00943E1A" w14:paraId="785C3F78"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0937D13" w14:textId="22A8FDF2" w:rsidR="002A5B62"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65396C">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6</w:t>
            </w:r>
          </w:p>
          <w:p w14:paraId="6BD4195B" w14:textId="6828DFB6" w:rsidR="00A1116B"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E957A6D" w14:textId="77777777" w:rsidR="00CF47EE" w:rsidRDefault="00273CD6">
            <w:pPr>
              <w:suppressAutoHyphens w:val="0"/>
              <w:autoSpaceDN/>
              <w:spacing w:after="0" w:line="259" w:lineRule="auto"/>
              <w:rPr>
                <w:rFonts w:asciiTheme="minorHAnsi" w:eastAsiaTheme="minorHAnsi" w:hAnsiTheme="minorHAnsi" w:cstheme="minorBidi"/>
                <w:strike/>
                <w:color w:val="auto"/>
                <w:lang w:eastAsia="en-US"/>
              </w:rPr>
            </w:pPr>
            <w:r w:rsidRPr="00273CD6">
              <w:rPr>
                <w:rFonts w:asciiTheme="minorHAnsi" w:eastAsiaTheme="minorHAnsi" w:hAnsiTheme="minorHAnsi" w:cstheme="minorBidi"/>
                <w:strike/>
                <w:color w:val="auto"/>
                <w:lang w:eastAsia="en-US"/>
              </w:rPr>
              <w:t xml:space="preserve">Sainsburys The Hyde (Major Thoroughfare) </w:t>
            </w:r>
            <w:r w:rsidR="00120F77">
              <w:rPr>
                <w:rFonts w:asciiTheme="minorHAnsi" w:eastAsiaTheme="minorHAnsi" w:hAnsiTheme="minorHAnsi" w:cstheme="minorBidi"/>
                <w:strike/>
                <w:color w:val="auto"/>
                <w:lang w:eastAsia="en-US"/>
              </w:rPr>
              <w:t xml:space="preserve"> </w:t>
            </w:r>
          </w:p>
          <w:p w14:paraId="42DDA18F" w14:textId="4995456E" w:rsidR="00A1116B" w:rsidRPr="00CF47EE" w:rsidRDefault="00120F77">
            <w:pPr>
              <w:suppressAutoHyphens w:val="0"/>
              <w:autoSpaceDN/>
              <w:spacing w:after="0" w:line="259" w:lineRule="auto"/>
              <w:rPr>
                <w:rFonts w:asciiTheme="minorHAnsi" w:eastAsiaTheme="minorHAnsi" w:hAnsiTheme="minorHAnsi" w:cstheme="minorBidi"/>
                <w:b/>
                <w:bCs/>
                <w:color w:val="auto"/>
                <w:lang w:eastAsia="en-US"/>
              </w:rPr>
            </w:pPr>
            <w:r w:rsidRPr="00CF47EE">
              <w:rPr>
                <w:rFonts w:asciiTheme="minorHAnsi" w:eastAsiaTheme="minorHAnsi" w:hAnsiTheme="minorHAnsi" w:cstheme="minorBidi"/>
                <w:b/>
                <w:bCs/>
                <w:color w:val="auto"/>
                <w:lang w:eastAsia="en-US"/>
              </w:rPr>
              <w:t xml:space="preserve">Site </w:t>
            </w:r>
            <w:r w:rsidR="00273CD6" w:rsidRPr="00CF47EE">
              <w:rPr>
                <w:rFonts w:asciiTheme="minorHAnsi" w:eastAsiaTheme="minorHAnsi" w:hAnsiTheme="minorHAnsi" w:cstheme="minorBidi"/>
                <w:b/>
                <w:bCs/>
                <w:color w:val="auto"/>
                <w:lang w:eastAsia="en-US"/>
              </w:rPr>
              <w:t>deleted</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DE100AF" w14:textId="104BF8A5" w:rsidR="001A040A" w:rsidRPr="00227FDC" w:rsidRDefault="001A040A">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 xml:space="preserve">: </w:t>
            </w:r>
            <w:r>
              <w:rPr>
                <w:rFonts w:asciiTheme="minorHAnsi" w:eastAsiaTheme="minorHAnsi" w:hAnsiTheme="minorHAnsi" w:cstheme="minorBidi"/>
                <w:color w:val="auto"/>
                <w:lang w:eastAsia="en-US"/>
              </w:rPr>
              <w:t xml:space="preserve"> </w:t>
            </w:r>
            <w:r w:rsidR="00227FDC" w:rsidRPr="00A61A15">
              <w:rPr>
                <w:rFonts w:asciiTheme="minorHAnsi" w:eastAsiaTheme="minorHAnsi" w:hAnsiTheme="minorHAnsi" w:cstheme="minorBidi"/>
                <w:strike/>
                <w:color w:val="auto"/>
                <w:lang w:eastAsia="en-US"/>
              </w:rPr>
              <w:t>1309</w:t>
            </w:r>
          </w:p>
          <w:p w14:paraId="0A02F810" w14:textId="77777777" w:rsidR="00A1116B" w:rsidRDefault="001A040A">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D8605E">
              <w:t xml:space="preserve"> </w:t>
            </w:r>
            <w:r w:rsidR="00D8605E" w:rsidRPr="00A61A15">
              <w:rPr>
                <w:rFonts w:asciiTheme="minorHAnsi" w:eastAsiaTheme="minorHAnsi" w:hAnsiTheme="minorHAnsi" w:cstheme="minorBidi"/>
                <w:strike/>
                <w:color w:val="auto"/>
                <w:lang w:eastAsia="en-US"/>
              </w:rPr>
              <w:t>Commercial (retail), community and car parking</w:t>
            </w:r>
            <w:r w:rsidR="00DD2725">
              <w:rPr>
                <w:rFonts w:asciiTheme="minorHAnsi" w:eastAsiaTheme="minorHAnsi" w:hAnsiTheme="minorHAnsi" w:cstheme="minorBidi"/>
                <w:color w:val="auto"/>
                <w:lang w:eastAsia="en-US"/>
              </w:rPr>
              <w:t>.</w:t>
            </w:r>
          </w:p>
          <w:p w14:paraId="4177CFD4" w14:textId="77777777" w:rsidR="00012296" w:rsidRDefault="00012296">
            <w:pPr>
              <w:suppressAutoHyphens w:val="0"/>
              <w:autoSpaceDN/>
              <w:spacing w:after="0" w:line="259" w:lineRule="auto"/>
              <w:rPr>
                <w:rFonts w:asciiTheme="minorHAnsi" w:eastAsiaTheme="minorHAnsi" w:hAnsiTheme="minorHAnsi" w:cstheme="minorBidi"/>
                <w:color w:val="auto"/>
                <w:lang w:eastAsia="en-US"/>
              </w:rPr>
            </w:pPr>
          </w:p>
          <w:p w14:paraId="3F30E7CB" w14:textId="24B4C190" w:rsidR="00042D0D" w:rsidRPr="00C9125B" w:rsidRDefault="00042D0D">
            <w:pPr>
              <w:suppressAutoHyphens w:val="0"/>
              <w:autoSpaceDN/>
              <w:spacing w:after="0" w:line="259" w:lineRule="auto"/>
              <w:rPr>
                <w:rFonts w:asciiTheme="minorHAnsi" w:eastAsiaTheme="minorHAnsi" w:hAnsiTheme="minorHAnsi" w:cstheme="minorHAnsi"/>
              </w:rPr>
            </w:pPr>
            <w:r w:rsidRPr="00C9125B">
              <w:rPr>
                <w:rFonts w:asciiTheme="minorHAnsi" w:eastAsiaTheme="minorHAnsi" w:hAnsiTheme="minorHAnsi" w:cstheme="minorHAnsi"/>
              </w:rPr>
              <w:t>No Likely Significant Effects</w:t>
            </w:r>
          </w:p>
          <w:p w14:paraId="52391A8E" w14:textId="77777777" w:rsidR="00042D0D" w:rsidRPr="00F62054" w:rsidRDefault="00042D0D">
            <w:pPr>
              <w:suppressAutoHyphens w:val="0"/>
              <w:autoSpaceDN/>
              <w:spacing w:after="0" w:line="259" w:lineRule="auto"/>
              <w:rPr>
                <w:rFonts w:asciiTheme="minorHAnsi" w:eastAsiaTheme="minorHAnsi" w:hAnsiTheme="minorHAnsi" w:cstheme="minorHAnsi"/>
              </w:rPr>
            </w:pPr>
          </w:p>
          <w:p w14:paraId="4B8BBB32" w14:textId="73BCA22F" w:rsidR="00012296" w:rsidRPr="00A77BA3" w:rsidRDefault="00042D0D">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HAnsi"/>
              </w:rPr>
              <w:t>Site is to be deleted and therefore no new development is now anticipated at this location.</w:t>
            </w:r>
          </w:p>
        </w:tc>
        <w:tc>
          <w:tcPr>
            <w:tcW w:w="1417" w:type="dxa"/>
            <w:tcBorders>
              <w:top w:val="single" w:sz="4" w:space="0" w:color="BFBFBF"/>
              <w:left w:val="single" w:sz="4" w:space="0" w:color="BFBFBF"/>
              <w:bottom w:val="single" w:sz="4" w:space="0" w:color="BFBFBF"/>
              <w:right w:val="single" w:sz="4" w:space="0" w:color="BFBFBF"/>
            </w:tcBorders>
          </w:tcPr>
          <w:p w14:paraId="4A995B9C" w14:textId="5CC0B7E2" w:rsidR="00A1116B"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B92D70" w:rsidRPr="00943E1A" w14:paraId="3FAE743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490D69C" w14:textId="4822FA17"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042D0D">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7</w:t>
            </w:r>
          </w:p>
          <w:p w14:paraId="6B8172D9" w14:textId="416A72BA"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3F460D1" w14:textId="77777777" w:rsidR="00C936A9" w:rsidRPr="00C936A9" w:rsidRDefault="00C936A9">
            <w:pPr>
              <w:suppressAutoHyphens w:val="0"/>
              <w:autoSpaceDN/>
              <w:spacing w:after="0" w:line="259" w:lineRule="auto"/>
              <w:rPr>
                <w:rFonts w:asciiTheme="minorHAnsi" w:eastAsiaTheme="minorHAnsi" w:hAnsiTheme="minorHAnsi" w:cstheme="minorBidi"/>
                <w:color w:val="auto"/>
                <w:lang w:eastAsia="en-US"/>
              </w:rPr>
            </w:pPr>
            <w:r w:rsidRPr="00C936A9">
              <w:rPr>
                <w:rFonts w:asciiTheme="minorHAnsi" w:eastAsiaTheme="minorHAnsi" w:hAnsiTheme="minorHAnsi" w:cstheme="minorBidi"/>
                <w:color w:val="auto"/>
                <w:lang w:eastAsia="en-US"/>
              </w:rPr>
              <w:t xml:space="preserve">Tesco </w:t>
            </w:r>
            <w:proofErr w:type="spellStart"/>
            <w:r w:rsidRPr="00C936A9">
              <w:rPr>
                <w:rFonts w:asciiTheme="minorHAnsi" w:eastAsiaTheme="minorHAnsi" w:hAnsiTheme="minorHAnsi" w:cstheme="minorBidi"/>
                <w:color w:val="auto"/>
                <w:lang w:eastAsia="en-US"/>
              </w:rPr>
              <w:t>Coppetts</w:t>
            </w:r>
            <w:proofErr w:type="spellEnd"/>
            <w:r w:rsidRPr="00C936A9">
              <w:rPr>
                <w:rFonts w:asciiTheme="minorHAnsi" w:eastAsiaTheme="minorHAnsi" w:hAnsiTheme="minorHAnsi" w:cstheme="minorBidi"/>
                <w:color w:val="auto"/>
                <w:lang w:eastAsia="en-US"/>
              </w:rPr>
              <w:t xml:space="preserve"> Centre (Major Thoroughfares)</w:t>
            </w:r>
          </w:p>
          <w:p w14:paraId="601FED62" w14:textId="53D5081D" w:rsidR="00B92D70" w:rsidRPr="00943E1A" w:rsidRDefault="00B92D7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DF1416" w14:textId="76D4D123"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3A0B62">
              <w:rPr>
                <w:rFonts w:asciiTheme="minorHAnsi" w:eastAsiaTheme="minorHAnsi" w:hAnsiTheme="minorHAnsi" w:cstheme="minorBidi"/>
                <w:color w:val="auto"/>
                <w:lang w:eastAsia="en-US"/>
              </w:rPr>
              <w:t>397</w:t>
            </w:r>
          </w:p>
          <w:p w14:paraId="580F1B5D" w14:textId="5DF6BB4E" w:rsidR="002A2C49" w:rsidRDefault="00BF1355">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2A2C49">
              <w:t xml:space="preserve"> </w:t>
            </w:r>
            <w:r w:rsidR="002A2C49" w:rsidRPr="002A2C49">
              <w:rPr>
                <w:rFonts w:asciiTheme="minorHAnsi" w:eastAsiaTheme="minorHAnsi" w:hAnsiTheme="minorHAnsi" w:cstheme="minorBidi"/>
                <w:color w:val="auto"/>
                <w:lang w:eastAsia="en-US"/>
              </w:rPr>
              <w:t>Commercial, community and car parking.</w:t>
            </w:r>
          </w:p>
          <w:p w14:paraId="71943A5A"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p>
          <w:p w14:paraId="28BCEB10"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43E2C0DD" w14:textId="0480E2FA" w:rsidR="00B92D70" w:rsidRPr="00A77BA3"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D0DA637" w14:textId="07C56305"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B92D70" w:rsidRPr="00943E1A" w14:paraId="3EA575D3"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841ECBD" w14:textId="00E121A5"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C487B">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8</w:t>
            </w:r>
          </w:p>
          <w:p w14:paraId="22ACE235" w14:textId="233BB30B"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D6ED3A2" w14:textId="1C424E8F" w:rsidR="00B92D70" w:rsidRPr="00943E1A" w:rsidRDefault="00C936A9">
            <w:pPr>
              <w:suppressAutoHyphens w:val="0"/>
              <w:autoSpaceDN/>
              <w:spacing w:after="0" w:line="259" w:lineRule="auto"/>
              <w:rPr>
                <w:rFonts w:asciiTheme="minorHAnsi" w:eastAsiaTheme="minorHAnsi" w:hAnsiTheme="minorHAnsi" w:cstheme="minorBidi"/>
                <w:color w:val="auto"/>
                <w:lang w:eastAsia="en-US"/>
              </w:rPr>
            </w:pPr>
            <w:r w:rsidRPr="00C936A9">
              <w:rPr>
                <w:rFonts w:asciiTheme="minorHAnsi" w:eastAsiaTheme="minorHAnsi" w:hAnsiTheme="minorHAnsi" w:cstheme="minorBidi"/>
                <w:color w:val="auto"/>
                <w:lang w:eastAsia="en-US"/>
              </w:rPr>
              <w:t>45-69 East Barnet Rd (New Barnet Town Centre)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3B1D37C" w14:textId="5F2FED22" w:rsidR="00BF1355" w:rsidRPr="003A0B62" w:rsidRDefault="00BF1355">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3A0B62">
              <w:rPr>
                <w:rFonts w:asciiTheme="minorHAnsi" w:eastAsiaTheme="minorHAnsi" w:hAnsiTheme="minorHAnsi" w:cstheme="minorBidi"/>
                <w:color w:val="auto"/>
                <w:lang w:eastAsia="en-US"/>
              </w:rPr>
              <w:t xml:space="preserve"> </w:t>
            </w:r>
            <w:r w:rsidR="003A0B62">
              <w:rPr>
                <w:rFonts w:asciiTheme="minorHAnsi" w:eastAsiaTheme="minorHAnsi" w:hAnsiTheme="minorHAnsi" w:cstheme="minorBidi"/>
                <w:strike/>
                <w:color w:val="auto"/>
                <w:lang w:eastAsia="en-US"/>
              </w:rPr>
              <w:t>110</w:t>
            </w:r>
            <w:r w:rsidR="003A0B62">
              <w:rPr>
                <w:rFonts w:asciiTheme="minorHAnsi" w:eastAsiaTheme="minorHAnsi" w:hAnsiTheme="minorHAnsi" w:cstheme="minorBidi"/>
                <w:color w:val="auto"/>
                <w:lang w:eastAsia="en-US"/>
              </w:rPr>
              <w:t xml:space="preserve"> </w:t>
            </w:r>
            <w:r w:rsidR="003A0B62">
              <w:rPr>
                <w:rFonts w:asciiTheme="minorHAnsi" w:eastAsiaTheme="minorHAnsi" w:hAnsiTheme="minorHAnsi" w:cstheme="minorBidi"/>
                <w:color w:val="auto"/>
                <w:u w:val="single"/>
                <w:lang w:eastAsia="en-US"/>
              </w:rPr>
              <w:t>75</w:t>
            </w:r>
          </w:p>
          <w:p w14:paraId="20648DD2" w14:textId="2EDABB1C" w:rsidR="002A2C49" w:rsidRDefault="00BF1355">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2A2C49" w:rsidRPr="002A2C49">
              <w:rPr>
                <w:rFonts w:asciiTheme="minorHAnsi" w:eastAsiaTheme="minorHAnsi" w:hAnsiTheme="minorHAnsi" w:cstheme="minorBidi"/>
                <w:color w:val="auto"/>
                <w:lang w:eastAsia="en-US"/>
              </w:rPr>
              <w:t xml:space="preserve"> Commercial </w:t>
            </w:r>
          </w:p>
          <w:p w14:paraId="3D37022B"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p>
          <w:p w14:paraId="6CA4EA0A" w14:textId="77777777" w:rsidR="004156CF" w:rsidRDefault="004156CF">
            <w:pPr>
              <w:suppressAutoHyphens w:val="0"/>
              <w:autoSpaceDN/>
              <w:spacing w:after="0" w:line="259" w:lineRule="auto"/>
              <w:rPr>
                <w:rFonts w:eastAsia="Times New Roman"/>
              </w:rPr>
            </w:pPr>
            <w:r>
              <w:rPr>
                <w:rFonts w:eastAsia="Times New Roman"/>
              </w:rPr>
              <w:t>No Likely Significant Effects</w:t>
            </w:r>
          </w:p>
          <w:p w14:paraId="7F8255DC" w14:textId="3E211C6A" w:rsidR="009064E5" w:rsidRDefault="009064E5">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sidR="00394C1B">
              <w:rPr>
                <w:rFonts w:eastAsia="Times New Roman"/>
              </w:rPr>
              <w:t xml:space="preserve"> 110 to 75.</w:t>
            </w:r>
          </w:p>
          <w:p w14:paraId="7FB9D985" w14:textId="55DE1F72" w:rsidR="00B92D70" w:rsidRPr="00A77BA3"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7DAC432" w14:textId="3A745CCE"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B92D70" w:rsidRPr="00943E1A" w14:paraId="01B76D5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7EE74C0" w14:textId="57D46FE3"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F2B80">
              <w:rPr>
                <w:rFonts w:asciiTheme="minorHAnsi" w:eastAsiaTheme="minorHAnsi" w:hAnsiTheme="minorHAnsi" w:cstheme="minorBidi"/>
                <w:color w:val="auto"/>
                <w:lang w:eastAsia="en-US"/>
              </w:rPr>
              <w:t>9</w:t>
            </w:r>
            <w:r w:rsidR="009D01B4">
              <w:rPr>
                <w:rFonts w:asciiTheme="minorHAnsi" w:eastAsiaTheme="minorHAnsi" w:hAnsiTheme="minorHAnsi" w:cstheme="minorBidi"/>
                <w:color w:val="auto"/>
                <w:lang w:eastAsia="en-US"/>
              </w:rPr>
              <w:t>9</w:t>
            </w:r>
          </w:p>
          <w:p w14:paraId="0791A6D5" w14:textId="36D4C873"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A26A918" w14:textId="77777777" w:rsidR="00A07B6D" w:rsidRPr="00A07B6D" w:rsidRDefault="00A07B6D">
            <w:pPr>
              <w:suppressAutoHyphens w:val="0"/>
              <w:autoSpaceDN/>
              <w:spacing w:after="0" w:line="259" w:lineRule="auto"/>
              <w:rPr>
                <w:rFonts w:asciiTheme="minorHAnsi" w:eastAsiaTheme="minorHAnsi" w:hAnsiTheme="minorHAnsi" w:cstheme="minorBidi"/>
                <w:color w:val="auto"/>
                <w:lang w:eastAsia="en-US"/>
              </w:rPr>
            </w:pPr>
            <w:r w:rsidRPr="00A07B6D">
              <w:rPr>
                <w:rFonts w:asciiTheme="minorHAnsi" w:eastAsiaTheme="minorHAnsi" w:hAnsiTheme="minorHAnsi" w:cstheme="minorBidi"/>
                <w:color w:val="auto"/>
                <w:lang w:eastAsia="en-US"/>
              </w:rPr>
              <w:t>Former East Barnet Library</w:t>
            </w:r>
          </w:p>
          <w:p w14:paraId="79B9DE9D" w14:textId="1B9247A5" w:rsidR="00B92D70" w:rsidRPr="00943E1A" w:rsidRDefault="00B92D7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0585312" w14:textId="456C4032"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3A0B62">
              <w:rPr>
                <w:rFonts w:asciiTheme="minorHAnsi" w:eastAsiaTheme="minorHAnsi" w:hAnsiTheme="minorHAnsi" w:cstheme="minorBidi"/>
                <w:color w:val="auto"/>
                <w:lang w:eastAsia="en-US"/>
              </w:rPr>
              <w:t xml:space="preserve"> </w:t>
            </w:r>
            <w:r w:rsidR="00B851F2">
              <w:rPr>
                <w:rFonts w:asciiTheme="minorHAnsi" w:eastAsiaTheme="minorHAnsi" w:hAnsiTheme="minorHAnsi" w:cstheme="minorBidi"/>
                <w:color w:val="auto"/>
                <w:lang w:eastAsia="en-US"/>
              </w:rPr>
              <w:t>12</w:t>
            </w:r>
          </w:p>
          <w:p w14:paraId="6E74E7E5" w14:textId="77777777" w:rsidR="00B92D70" w:rsidRDefault="00BF1355">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D40A0E">
              <w:t xml:space="preserve"> </w:t>
            </w:r>
            <w:r w:rsidR="00D40A0E" w:rsidRPr="00D40A0E">
              <w:rPr>
                <w:rFonts w:asciiTheme="minorHAnsi" w:eastAsiaTheme="minorHAnsi" w:hAnsiTheme="minorHAnsi" w:cstheme="minorBidi"/>
                <w:color w:val="auto"/>
                <w:lang w:eastAsia="en-US"/>
              </w:rPr>
              <w:t>Community.</w:t>
            </w:r>
          </w:p>
          <w:p w14:paraId="69A8076D"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p>
          <w:p w14:paraId="320F6C12"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6A9E37CD" w14:textId="1DB0BAD8" w:rsidR="004156CF" w:rsidRPr="00A77BA3"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2CF9C99" w14:textId="3EEDAACA"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B92D70" w:rsidRPr="00943E1A" w14:paraId="50BC3AC3"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B41F94E" w14:textId="0BD5331B"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D01B4">
              <w:rPr>
                <w:rFonts w:asciiTheme="minorHAnsi" w:eastAsiaTheme="minorHAnsi" w:hAnsiTheme="minorHAnsi" w:cstheme="minorBidi"/>
                <w:color w:val="auto"/>
                <w:lang w:eastAsia="en-US"/>
              </w:rPr>
              <w:t>100</w:t>
            </w:r>
          </w:p>
          <w:p w14:paraId="74EAF261" w14:textId="16710855"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19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BFC5B7F" w14:textId="77777777" w:rsidR="00A07B6D" w:rsidRPr="00A07B6D" w:rsidRDefault="00A07B6D">
            <w:pPr>
              <w:suppressAutoHyphens w:val="0"/>
              <w:autoSpaceDN/>
              <w:spacing w:after="0" w:line="259" w:lineRule="auto"/>
              <w:rPr>
                <w:rFonts w:asciiTheme="minorHAnsi" w:eastAsiaTheme="minorHAnsi" w:hAnsiTheme="minorHAnsi" w:cstheme="minorBidi"/>
                <w:color w:val="auto"/>
                <w:lang w:eastAsia="en-US"/>
              </w:rPr>
            </w:pPr>
            <w:r w:rsidRPr="00A07B6D">
              <w:rPr>
                <w:rFonts w:asciiTheme="minorHAnsi" w:eastAsiaTheme="minorHAnsi" w:hAnsiTheme="minorHAnsi" w:cstheme="minorBidi"/>
                <w:color w:val="auto"/>
                <w:lang w:eastAsia="en-US"/>
              </w:rPr>
              <w:t>East Barnet Shooting Club (New Barnet Town Centre)</w:t>
            </w:r>
          </w:p>
          <w:p w14:paraId="74616787" w14:textId="472028D3" w:rsidR="00B92D70" w:rsidRPr="00943E1A" w:rsidRDefault="00B92D7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FA668F9" w14:textId="25A21A4F"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B851F2">
              <w:rPr>
                <w:rFonts w:asciiTheme="minorHAnsi" w:eastAsiaTheme="minorHAnsi" w:hAnsiTheme="minorHAnsi" w:cstheme="minorBidi"/>
                <w:color w:val="auto"/>
                <w:lang w:eastAsia="en-US"/>
              </w:rPr>
              <w:t>43</w:t>
            </w:r>
          </w:p>
          <w:p w14:paraId="3F1833D0" w14:textId="77777777" w:rsidR="00B92D70" w:rsidRPr="001D4CB6" w:rsidRDefault="00BF1355">
            <w:pPr>
              <w:suppressAutoHyphens w:val="0"/>
              <w:autoSpaceDN/>
              <w:spacing w:after="0" w:line="259" w:lineRule="auto"/>
              <w:rPr>
                <w:rFonts w:asciiTheme="minorHAnsi" w:hAnsiTheme="minorHAnsi" w:cstheme="minorHAnsi"/>
              </w:rPr>
            </w:pPr>
            <w:r w:rsidRPr="000A5265">
              <w:rPr>
                <w:rFonts w:asciiTheme="minorHAnsi" w:eastAsiaTheme="minorHAnsi" w:hAnsiTheme="minorHAnsi" w:cstheme="minorBidi"/>
                <w:color w:val="auto"/>
                <w:lang w:eastAsia="en-US"/>
              </w:rPr>
              <w:t>Inclusion of non-residential uses</w:t>
            </w:r>
            <w:r w:rsidR="009629AC" w:rsidRPr="003C399E">
              <w:rPr>
                <w:rFonts w:asciiTheme="minorHAnsi" w:eastAsiaTheme="minorHAnsi" w:hAnsiTheme="minorHAnsi" w:cstheme="minorBidi"/>
                <w:color w:val="auto"/>
                <w:lang w:eastAsia="en-US"/>
              </w:rPr>
              <w:t>:</w:t>
            </w:r>
            <w:r w:rsidR="00E54100" w:rsidRPr="001D4CB6">
              <w:rPr>
                <w:rFonts w:ascii="Arial" w:hAnsi="Arial" w:cs="Arial"/>
                <w:sz w:val="16"/>
                <w:szCs w:val="16"/>
              </w:rPr>
              <w:t xml:space="preserve"> </w:t>
            </w:r>
            <w:r w:rsidR="00E54100" w:rsidRPr="001D4CB6">
              <w:rPr>
                <w:rFonts w:asciiTheme="minorHAnsi" w:hAnsiTheme="minorHAnsi" w:cstheme="minorHAnsi"/>
              </w:rPr>
              <w:t>None.</w:t>
            </w:r>
          </w:p>
          <w:p w14:paraId="76850857" w14:textId="77777777" w:rsidR="004156CF" w:rsidRDefault="004156CF">
            <w:pPr>
              <w:suppressAutoHyphens w:val="0"/>
              <w:autoSpaceDN/>
              <w:spacing w:after="0" w:line="259" w:lineRule="auto"/>
              <w:rPr>
                <w:rFonts w:asciiTheme="minorHAnsi" w:hAnsiTheme="minorHAnsi" w:cstheme="minorHAnsi"/>
                <w:u w:val="single"/>
              </w:rPr>
            </w:pPr>
          </w:p>
          <w:p w14:paraId="5608725D"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57CD935D" w14:textId="1D183D84" w:rsidR="004156CF" w:rsidRPr="00A77BA3"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49B313A" w14:textId="3EBDF05C" w:rsidR="00B92D70"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F27CB8" w:rsidRPr="00943E1A" w14:paraId="7500E5B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929BDE3" w14:textId="0D16575F"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A2935">
              <w:rPr>
                <w:rFonts w:asciiTheme="minorHAnsi" w:eastAsiaTheme="minorHAnsi" w:hAnsiTheme="minorHAnsi" w:cstheme="minorBidi"/>
                <w:color w:val="auto"/>
                <w:lang w:eastAsia="en-US"/>
              </w:rPr>
              <w:t>101</w:t>
            </w:r>
          </w:p>
          <w:p w14:paraId="355D9262" w14:textId="18D65451"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1C58DD2" w14:textId="37CB0EA7" w:rsidR="00F27CB8" w:rsidRPr="00943E1A" w:rsidRDefault="00A07B6D">
            <w:pPr>
              <w:suppressAutoHyphens w:val="0"/>
              <w:autoSpaceDN/>
              <w:spacing w:after="0" w:line="259" w:lineRule="auto"/>
              <w:rPr>
                <w:rFonts w:asciiTheme="minorHAnsi" w:eastAsiaTheme="minorHAnsi" w:hAnsiTheme="minorHAnsi" w:cstheme="minorBidi"/>
                <w:color w:val="auto"/>
                <w:lang w:eastAsia="en-US"/>
              </w:rPr>
            </w:pPr>
            <w:r w:rsidRPr="00A07B6D">
              <w:rPr>
                <w:rFonts w:asciiTheme="minorHAnsi" w:eastAsiaTheme="minorHAnsi" w:hAnsiTheme="minorHAnsi" w:cstheme="minorBidi"/>
                <w:color w:val="auto"/>
                <w:lang w:eastAsia="en-US"/>
              </w:rPr>
              <w:t>Fayer’s Building Yard &amp; Church (New Barnet Town Centre)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46E6ACF" w14:textId="21BD2482"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B851F2">
              <w:rPr>
                <w:rFonts w:asciiTheme="minorHAnsi" w:eastAsiaTheme="minorHAnsi" w:hAnsiTheme="minorHAnsi" w:cstheme="minorBidi"/>
                <w:color w:val="auto"/>
                <w:lang w:eastAsia="en-US"/>
              </w:rPr>
              <w:t xml:space="preserve"> 25</w:t>
            </w:r>
          </w:p>
          <w:p w14:paraId="0CA0CF12" w14:textId="77777777" w:rsidR="00F27CB8" w:rsidRDefault="00BF1355">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E54100">
              <w:rPr>
                <w:rFonts w:asciiTheme="minorHAnsi" w:eastAsiaTheme="minorHAnsi" w:hAnsiTheme="minorHAnsi" w:cstheme="minorBidi"/>
                <w:color w:val="auto"/>
                <w:lang w:eastAsia="en-US"/>
              </w:rPr>
              <w:t xml:space="preserve"> Community.</w:t>
            </w:r>
          </w:p>
          <w:p w14:paraId="4CCAE108"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p>
          <w:p w14:paraId="6C720EB1"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72DE916B" w14:textId="6EAA8D4A" w:rsidR="004156CF" w:rsidRPr="00A77BA3"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F7DB7CC" w14:textId="17BABF42"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F27CB8" w:rsidRPr="00943E1A" w14:paraId="052AA9E0"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FB30E72" w14:textId="2D2292B5"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3C399E">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2</w:t>
            </w:r>
          </w:p>
          <w:p w14:paraId="3E7ACC05" w14:textId="7258AF44"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C027C4" w14:textId="77777777" w:rsidR="009E551C" w:rsidRPr="009E551C" w:rsidRDefault="009E551C">
            <w:pPr>
              <w:suppressAutoHyphens w:val="0"/>
              <w:autoSpaceDN/>
              <w:spacing w:after="0" w:line="259" w:lineRule="auto"/>
              <w:rPr>
                <w:rFonts w:asciiTheme="minorHAnsi" w:eastAsiaTheme="minorHAnsi" w:hAnsiTheme="minorHAnsi" w:cstheme="minorBidi"/>
                <w:color w:val="auto"/>
                <w:lang w:eastAsia="en-US"/>
              </w:rPr>
            </w:pPr>
            <w:r w:rsidRPr="009E551C">
              <w:rPr>
                <w:rFonts w:asciiTheme="minorHAnsi" w:eastAsiaTheme="minorHAnsi" w:hAnsiTheme="minorHAnsi" w:cstheme="minorBidi"/>
                <w:color w:val="auto"/>
                <w:lang w:eastAsia="en-US"/>
              </w:rPr>
              <w:t>New Barnet Gasholder (New Barnet Town Centre)</w:t>
            </w:r>
          </w:p>
          <w:p w14:paraId="07F1AA92" w14:textId="695DF1D5" w:rsidR="00F27CB8" w:rsidRPr="00943E1A" w:rsidRDefault="00F27CB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356896E" w14:textId="4044E2F6"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B851F2">
              <w:rPr>
                <w:rFonts w:asciiTheme="minorHAnsi" w:eastAsiaTheme="minorHAnsi" w:hAnsiTheme="minorHAnsi" w:cstheme="minorBidi"/>
                <w:color w:val="auto"/>
                <w:lang w:eastAsia="en-US"/>
              </w:rPr>
              <w:t xml:space="preserve"> 201</w:t>
            </w:r>
          </w:p>
          <w:p w14:paraId="1E3F27E3" w14:textId="5E416CEC" w:rsidR="00B37BEB" w:rsidRDefault="00BF1355">
            <w:pPr>
              <w:pStyle w:val="Default"/>
              <w:rPr>
                <w:rFonts w:asciiTheme="minorHAnsi" w:hAnsiTheme="minorHAnsi" w:cstheme="minorHAnsi"/>
                <w:kern w:val="2"/>
                <w:sz w:val="22"/>
                <w:szCs w:val="22"/>
                <w:u w:val="single"/>
              </w:rPr>
            </w:pPr>
            <w:r w:rsidRPr="000A5265">
              <w:rPr>
                <w:rFonts w:asciiTheme="minorHAnsi" w:hAnsiTheme="minorHAnsi" w:cstheme="minorBidi"/>
                <w:color w:val="auto"/>
              </w:rPr>
              <w:t>Inclusion of non-residential uses</w:t>
            </w:r>
            <w:r w:rsidR="009629AC">
              <w:rPr>
                <w:rFonts w:asciiTheme="minorHAnsi" w:hAnsiTheme="minorHAnsi" w:cstheme="minorBidi"/>
                <w:color w:val="auto"/>
              </w:rPr>
              <w:t>:</w:t>
            </w:r>
            <w:r w:rsidR="00B37BEB" w:rsidRPr="00AE38E3">
              <w:rPr>
                <w:rFonts w:ascii="Arial" w:hAnsi="Arial" w:cs="Arial"/>
                <w:strike/>
                <w:kern w:val="2"/>
                <w:sz w:val="16"/>
                <w:szCs w:val="16"/>
              </w:rPr>
              <w:t xml:space="preserve"> </w:t>
            </w:r>
            <w:r w:rsidR="00B37BEB" w:rsidRPr="001D4CB6">
              <w:rPr>
                <w:rFonts w:asciiTheme="minorHAnsi" w:hAnsiTheme="minorHAnsi" w:cstheme="minorHAnsi"/>
                <w:kern w:val="2"/>
                <w:sz w:val="22"/>
                <w:szCs w:val="22"/>
              </w:rPr>
              <w:t>None.</w:t>
            </w:r>
          </w:p>
          <w:p w14:paraId="06BDB36F" w14:textId="77777777" w:rsidR="004156CF" w:rsidRDefault="004156CF">
            <w:pPr>
              <w:pStyle w:val="Default"/>
              <w:rPr>
                <w:rFonts w:asciiTheme="minorHAnsi" w:hAnsiTheme="minorHAnsi" w:cstheme="minorHAnsi"/>
                <w:kern w:val="2"/>
                <w:sz w:val="22"/>
                <w:szCs w:val="22"/>
                <w:u w:val="single"/>
              </w:rPr>
            </w:pPr>
          </w:p>
          <w:p w14:paraId="5720D6A0" w14:textId="77777777" w:rsidR="004156CF" w:rsidRDefault="004156CF">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5D2952D8" w14:textId="3368E014" w:rsidR="00F27CB8" w:rsidRPr="00681E2C" w:rsidRDefault="004156CF">
            <w:pPr>
              <w:pStyle w:val="Default"/>
              <w:rPr>
                <w:rFonts w:asciiTheme="minorHAnsi" w:hAnsiTheme="minorHAnsi" w:cstheme="minorHAnsi"/>
                <w:kern w:val="2"/>
                <w:sz w:val="22"/>
                <w:szCs w:val="22"/>
                <w:u w:val="single"/>
              </w:rPr>
            </w:pPr>
            <w:r w:rsidRPr="00A61A15">
              <w:rPr>
                <w:rFonts w:asciiTheme="minorHAnsi" w:eastAsia="Times New Roman" w:hAnsiTheme="minorHAnsi" w:cstheme="minorHAnsi"/>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55BFDF7" w14:textId="7248058A"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F27CB8" w:rsidRPr="00943E1A" w14:paraId="4809C8F3"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89BCBF9" w14:textId="2262F043"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16B05">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3</w:t>
            </w:r>
          </w:p>
          <w:p w14:paraId="50C3B23E" w14:textId="48384FBE"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413712A" w14:textId="77777777" w:rsidR="009E551C" w:rsidRPr="009E551C" w:rsidRDefault="009E551C">
            <w:pPr>
              <w:suppressAutoHyphens w:val="0"/>
              <w:autoSpaceDN/>
              <w:spacing w:after="0" w:line="259" w:lineRule="auto"/>
              <w:rPr>
                <w:rFonts w:asciiTheme="minorHAnsi" w:eastAsiaTheme="minorHAnsi" w:hAnsiTheme="minorHAnsi" w:cstheme="minorBidi"/>
                <w:color w:val="auto"/>
                <w:lang w:eastAsia="en-US"/>
              </w:rPr>
            </w:pPr>
            <w:r w:rsidRPr="009E551C">
              <w:rPr>
                <w:rFonts w:asciiTheme="minorHAnsi" w:eastAsiaTheme="minorHAnsi" w:hAnsiTheme="minorHAnsi" w:cstheme="minorBidi"/>
                <w:color w:val="auto"/>
                <w:lang w:eastAsia="en-US"/>
              </w:rPr>
              <w:t>Sainsburys (New Barnet Town Centre)</w:t>
            </w:r>
          </w:p>
          <w:p w14:paraId="7E99D361" w14:textId="5EAA69E3" w:rsidR="00F27CB8" w:rsidRPr="00943E1A" w:rsidRDefault="00F27CB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EB8665B" w14:textId="5A76032A"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B851F2">
              <w:rPr>
                <w:rFonts w:asciiTheme="minorHAnsi" w:eastAsiaTheme="minorHAnsi" w:hAnsiTheme="minorHAnsi" w:cstheme="minorBidi"/>
                <w:color w:val="auto"/>
                <w:lang w:eastAsia="en-US"/>
              </w:rPr>
              <w:t>199</w:t>
            </w:r>
          </w:p>
          <w:p w14:paraId="50DCF4EF" w14:textId="052F2321" w:rsidR="00F27CB8" w:rsidRDefault="00BF1355">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9410AE" w:rsidRPr="00AE38E3">
              <w:rPr>
                <w:rFonts w:ascii="Arial" w:hAnsi="Arial" w:cs="Arial"/>
                <w:kern w:val="2"/>
                <w:sz w:val="16"/>
                <w:szCs w:val="16"/>
              </w:rPr>
              <w:t xml:space="preserve"> </w:t>
            </w:r>
            <w:r w:rsidR="009410AE" w:rsidRPr="009410AE">
              <w:rPr>
                <w:rFonts w:asciiTheme="minorHAnsi" w:hAnsiTheme="minorHAnsi" w:cstheme="minorHAnsi"/>
                <w:kern w:val="2"/>
              </w:rPr>
              <w:t>Commercial and car parking.</w:t>
            </w:r>
          </w:p>
          <w:p w14:paraId="0D312ED7" w14:textId="77777777" w:rsidR="00FE0A09" w:rsidRDefault="00FE0A09">
            <w:pPr>
              <w:suppressAutoHyphens w:val="0"/>
              <w:autoSpaceDN/>
              <w:spacing w:after="0" w:line="259" w:lineRule="auto"/>
              <w:rPr>
                <w:rFonts w:asciiTheme="minorHAnsi" w:hAnsiTheme="minorHAnsi" w:cstheme="minorHAnsi"/>
                <w:kern w:val="2"/>
              </w:rPr>
            </w:pPr>
          </w:p>
          <w:p w14:paraId="47AD4C6A" w14:textId="77777777" w:rsidR="00FE0A09" w:rsidRDefault="00FE0A09">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6E4F2ECA" w14:textId="5E59654F" w:rsidR="00FE0A09" w:rsidRPr="00A77BA3" w:rsidRDefault="00FE0A09">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EC2F3A4" w14:textId="2DBC61FF"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F27CB8" w:rsidRPr="00943E1A" w14:paraId="7EA503C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B9F1031" w14:textId="48A81142"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06CD1">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4</w:t>
            </w:r>
          </w:p>
          <w:p w14:paraId="3A6EDB2F" w14:textId="451D654E"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9DB69CC" w14:textId="7544FE4B" w:rsidR="00F27CB8" w:rsidRPr="00943E1A" w:rsidRDefault="009E551C">
            <w:pPr>
              <w:suppressAutoHyphens w:val="0"/>
              <w:autoSpaceDN/>
              <w:spacing w:after="0" w:line="259" w:lineRule="auto"/>
              <w:rPr>
                <w:rFonts w:asciiTheme="minorHAnsi" w:eastAsiaTheme="minorHAnsi" w:hAnsiTheme="minorHAnsi" w:cstheme="minorBidi"/>
                <w:color w:val="auto"/>
                <w:lang w:eastAsia="en-US"/>
              </w:rPr>
            </w:pPr>
            <w:proofErr w:type="spellStart"/>
            <w:r w:rsidRPr="009E551C">
              <w:rPr>
                <w:rFonts w:asciiTheme="minorHAnsi" w:eastAsiaTheme="minorHAnsi" w:hAnsiTheme="minorHAnsi" w:cstheme="minorBidi"/>
                <w:color w:val="auto"/>
                <w:lang w:eastAsia="en-US"/>
              </w:rPr>
              <w:t>Bobath</w:t>
            </w:r>
            <w:proofErr w:type="spellEnd"/>
            <w:r w:rsidRPr="009E551C">
              <w:rPr>
                <w:rFonts w:asciiTheme="minorHAnsi" w:eastAsiaTheme="minorHAnsi" w:hAnsiTheme="minorHAnsi" w:cstheme="minorBidi"/>
                <w:color w:val="auto"/>
                <w:lang w:eastAsia="en-US"/>
              </w:rPr>
              <w:t xml:space="preserve"> Centre (East Finchley Town Centre)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E1B8D6D" w14:textId="638302B2" w:rsidR="00BF1355" w:rsidRDefault="00BF1355">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1079EE">
              <w:rPr>
                <w:rFonts w:asciiTheme="minorHAnsi" w:eastAsiaTheme="minorHAnsi" w:hAnsiTheme="minorHAnsi" w:cstheme="minorBidi"/>
                <w:color w:val="auto"/>
                <w:lang w:eastAsia="en-US"/>
              </w:rPr>
              <w:t xml:space="preserve"> 25</w:t>
            </w:r>
          </w:p>
          <w:p w14:paraId="2422C932" w14:textId="77777777" w:rsidR="00F27CB8" w:rsidRDefault="00BF1355">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9629AC">
              <w:rPr>
                <w:rFonts w:asciiTheme="minorHAnsi" w:eastAsiaTheme="minorHAnsi" w:hAnsiTheme="minorHAnsi" w:cstheme="minorBidi"/>
                <w:color w:val="auto"/>
                <w:lang w:eastAsia="en-US"/>
              </w:rPr>
              <w:t>:</w:t>
            </w:r>
            <w:r w:rsidR="00E52318" w:rsidRPr="00AE38E3">
              <w:rPr>
                <w:rFonts w:ascii="Arial" w:hAnsi="Arial" w:cs="Arial"/>
                <w:kern w:val="2"/>
                <w:sz w:val="16"/>
                <w:szCs w:val="16"/>
              </w:rPr>
              <w:t xml:space="preserve"> </w:t>
            </w:r>
            <w:r w:rsidR="00E52318" w:rsidRPr="00E52318">
              <w:rPr>
                <w:rFonts w:asciiTheme="minorHAnsi" w:hAnsiTheme="minorHAnsi" w:cstheme="minorHAnsi"/>
                <w:kern w:val="2"/>
              </w:rPr>
              <w:t>Community.</w:t>
            </w:r>
          </w:p>
          <w:p w14:paraId="7997D3A8" w14:textId="77777777" w:rsidR="00FE0A09" w:rsidRDefault="00FE0A09">
            <w:pPr>
              <w:suppressAutoHyphens w:val="0"/>
              <w:autoSpaceDN/>
              <w:spacing w:after="0" w:line="259" w:lineRule="auto"/>
              <w:rPr>
                <w:rFonts w:asciiTheme="minorHAnsi" w:eastAsiaTheme="minorHAnsi" w:hAnsiTheme="minorHAnsi" w:cstheme="minorBidi"/>
              </w:rPr>
            </w:pPr>
          </w:p>
          <w:p w14:paraId="08B1099F" w14:textId="77777777" w:rsidR="00FE0A09" w:rsidRDefault="00FE0A09">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01769B25" w14:textId="0ACAC679" w:rsidR="00FE0A09" w:rsidRPr="00A77BA3" w:rsidRDefault="00FE0A09">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E2A7A5C" w14:textId="2F0844A3"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F27CB8" w:rsidRPr="00943E1A" w14:paraId="4DA5F38A"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2F599F9" w14:textId="72AADF6C"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06CD1">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5</w:t>
            </w:r>
          </w:p>
          <w:p w14:paraId="1B8F8F64" w14:textId="2A7DBFB1"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1194125" w14:textId="77777777" w:rsidR="00AC1C17" w:rsidRPr="00AC1C17" w:rsidRDefault="00AC1C17">
            <w:pPr>
              <w:suppressAutoHyphens w:val="0"/>
              <w:autoSpaceDN/>
              <w:spacing w:after="0" w:line="259" w:lineRule="auto"/>
              <w:rPr>
                <w:rFonts w:asciiTheme="minorHAnsi" w:eastAsiaTheme="minorHAnsi" w:hAnsiTheme="minorHAnsi" w:cstheme="minorBidi"/>
                <w:color w:val="auto"/>
                <w:lang w:eastAsia="en-US"/>
              </w:rPr>
            </w:pPr>
            <w:r w:rsidRPr="00AC1C17">
              <w:rPr>
                <w:rFonts w:asciiTheme="minorHAnsi" w:eastAsiaTheme="minorHAnsi" w:hAnsiTheme="minorHAnsi" w:cstheme="minorBidi"/>
                <w:color w:val="auto"/>
                <w:lang w:eastAsia="en-US"/>
              </w:rPr>
              <w:t>East Finchley Station Car Park (East Finchley Town Centre)</w:t>
            </w:r>
          </w:p>
          <w:p w14:paraId="6D7CA08E" w14:textId="21F7A01C" w:rsidR="00F27CB8" w:rsidRPr="00943E1A" w:rsidRDefault="00F27CB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65E2E85" w14:textId="77D56EB5" w:rsidR="00BF1355" w:rsidRPr="00FE0A09" w:rsidRDefault="00BF1355">
            <w:pPr>
              <w:suppressAutoHyphens w:val="0"/>
              <w:autoSpaceDN/>
              <w:spacing w:after="0" w:line="259" w:lineRule="auto"/>
              <w:rPr>
                <w:rFonts w:asciiTheme="minorHAnsi" w:eastAsiaTheme="minorHAnsi" w:hAnsiTheme="minorHAnsi" w:cstheme="minorBidi"/>
                <w:color w:val="auto"/>
                <w:lang w:eastAsia="en-US"/>
              </w:rPr>
            </w:pPr>
            <w:r w:rsidRPr="00FE0A09">
              <w:rPr>
                <w:rFonts w:asciiTheme="minorHAnsi" w:eastAsiaTheme="minorHAnsi" w:hAnsiTheme="minorHAnsi" w:cstheme="minorBidi"/>
                <w:color w:val="auto"/>
                <w:lang w:eastAsia="en-US"/>
              </w:rPr>
              <w:t>Indicative number of residential dwellings</w:t>
            </w:r>
            <w:r w:rsidR="009629AC" w:rsidRPr="00FE0A09">
              <w:rPr>
                <w:rFonts w:asciiTheme="minorHAnsi" w:eastAsiaTheme="minorHAnsi" w:hAnsiTheme="minorHAnsi" w:cstheme="minorBidi"/>
                <w:color w:val="auto"/>
                <w:lang w:eastAsia="en-US"/>
              </w:rPr>
              <w:t>:</w:t>
            </w:r>
            <w:r w:rsidR="001079EE" w:rsidRPr="00FE0A09">
              <w:rPr>
                <w:rFonts w:asciiTheme="minorHAnsi" w:eastAsiaTheme="minorHAnsi" w:hAnsiTheme="minorHAnsi" w:cstheme="minorBidi"/>
                <w:color w:val="auto"/>
                <w:lang w:eastAsia="en-US"/>
              </w:rPr>
              <w:t xml:space="preserve"> 135</w:t>
            </w:r>
          </w:p>
          <w:p w14:paraId="538AD18F" w14:textId="44A06296" w:rsidR="00050DE3" w:rsidRPr="00FE0A09" w:rsidRDefault="00BF1355">
            <w:pPr>
              <w:pStyle w:val="Default"/>
              <w:rPr>
                <w:rFonts w:asciiTheme="minorHAnsi" w:hAnsiTheme="minorHAnsi" w:cstheme="minorHAnsi"/>
                <w:kern w:val="2"/>
                <w:sz w:val="22"/>
                <w:szCs w:val="22"/>
              </w:rPr>
            </w:pPr>
            <w:r w:rsidRPr="00FE0A09">
              <w:rPr>
                <w:rFonts w:asciiTheme="minorHAnsi" w:hAnsiTheme="minorHAnsi" w:cstheme="minorBidi"/>
                <w:color w:val="auto"/>
                <w:sz w:val="22"/>
                <w:szCs w:val="22"/>
              </w:rPr>
              <w:t>Inclusion of non-residential uses</w:t>
            </w:r>
            <w:r w:rsidR="009629AC" w:rsidRPr="00FE0A09">
              <w:rPr>
                <w:rFonts w:asciiTheme="minorHAnsi" w:hAnsiTheme="minorHAnsi" w:cstheme="minorBidi"/>
                <w:color w:val="auto"/>
                <w:sz w:val="22"/>
                <w:szCs w:val="22"/>
              </w:rPr>
              <w:t>:</w:t>
            </w:r>
            <w:r w:rsidR="00050DE3" w:rsidRPr="00FE0A09">
              <w:rPr>
                <w:rFonts w:ascii="Arial" w:hAnsi="Arial" w:cs="Arial"/>
                <w:kern w:val="2"/>
                <w:sz w:val="22"/>
                <w:szCs w:val="22"/>
              </w:rPr>
              <w:t xml:space="preserve"> </w:t>
            </w:r>
            <w:r w:rsidR="00050DE3" w:rsidRPr="00FE0A09">
              <w:rPr>
                <w:rFonts w:asciiTheme="minorHAnsi" w:hAnsiTheme="minorHAnsi" w:cstheme="minorHAnsi"/>
                <w:kern w:val="2"/>
                <w:sz w:val="22"/>
                <w:szCs w:val="22"/>
              </w:rPr>
              <w:t>Commercial (office)</w:t>
            </w:r>
            <w:r w:rsidR="00050DE3" w:rsidRPr="00FE0A09">
              <w:rPr>
                <w:rFonts w:asciiTheme="minorHAnsi" w:hAnsiTheme="minorHAnsi" w:cstheme="minorHAnsi"/>
                <w:kern w:val="2"/>
                <w:sz w:val="22"/>
                <w:szCs w:val="22"/>
                <w:u w:val="single"/>
              </w:rPr>
              <w:t>,</w:t>
            </w:r>
            <w:r w:rsidR="00050DE3" w:rsidRPr="00FE0A09">
              <w:rPr>
                <w:rFonts w:asciiTheme="minorHAnsi" w:hAnsiTheme="minorHAnsi" w:cstheme="minorHAnsi"/>
                <w:kern w:val="2"/>
                <w:sz w:val="22"/>
                <w:szCs w:val="22"/>
              </w:rPr>
              <w:t xml:space="preserve"> public </w:t>
            </w:r>
            <w:r w:rsidR="00050DE3" w:rsidRPr="00FE0A09">
              <w:rPr>
                <w:rFonts w:asciiTheme="minorHAnsi" w:hAnsiTheme="minorHAnsi" w:cstheme="minorHAnsi"/>
                <w:kern w:val="2"/>
                <w:sz w:val="22"/>
                <w:szCs w:val="22"/>
                <w:u w:val="single"/>
              </w:rPr>
              <w:t>realm and</w:t>
            </w:r>
            <w:r w:rsidR="00050DE3" w:rsidRPr="00FE0A09">
              <w:rPr>
                <w:rFonts w:asciiTheme="minorHAnsi" w:hAnsiTheme="minorHAnsi" w:cstheme="minorHAnsi"/>
                <w:kern w:val="2"/>
                <w:sz w:val="22"/>
                <w:szCs w:val="22"/>
              </w:rPr>
              <w:t xml:space="preserve"> car parking.</w:t>
            </w:r>
          </w:p>
          <w:p w14:paraId="6F2D182F" w14:textId="77777777" w:rsidR="00FE0A09" w:rsidRPr="00FE0A09" w:rsidRDefault="00FE0A09">
            <w:pPr>
              <w:pStyle w:val="Default"/>
              <w:rPr>
                <w:rFonts w:asciiTheme="minorHAnsi" w:hAnsiTheme="minorHAnsi" w:cstheme="minorHAnsi"/>
                <w:kern w:val="2"/>
                <w:sz w:val="22"/>
                <w:szCs w:val="22"/>
              </w:rPr>
            </w:pPr>
          </w:p>
          <w:p w14:paraId="50CE958D" w14:textId="77777777" w:rsidR="00FE0A09" w:rsidRPr="00FE0A09" w:rsidRDefault="00FE0A09">
            <w:pPr>
              <w:suppressAutoHyphens w:val="0"/>
              <w:autoSpaceDN/>
              <w:spacing w:after="0" w:line="259" w:lineRule="auto"/>
              <w:rPr>
                <w:rFonts w:asciiTheme="minorHAnsi" w:eastAsiaTheme="minorHAnsi" w:hAnsiTheme="minorHAnsi" w:cstheme="minorBidi"/>
                <w:color w:val="auto"/>
                <w:lang w:eastAsia="en-US"/>
              </w:rPr>
            </w:pPr>
            <w:r w:rsidRPr="00FE0A09">
              <w:rPr>
                <w:rFonts w:eastAsia="Times New Roman"/>
              </w:rPr>
              <w:t>No Likely Significant Effects</w:t>
            </w:r>
          </w:p>
          <w:p w14:paraId="61284E63" w14:textId="066E90BC" w:rsidR="00F27CB8" w:rsidRPr="00FE0A09" w:rsidRDefault="00FE0A09">
            <w:pPr>
              <w:pStyle w:val="Default"/>
              <w:rPr>
                <w:rFonts w:asciiTheme="minorHAnsi" w:hAnsiTheme="minorHAnsi" w:cstheme="minorHAnsi"/>
                <w:kern w:val="2"/>
                <w:sz w:val="22"/>
                <w:szCs w:val="22"/>
              </w:rPr>
            </w:pPr>
            <w:r w:rsidRPr="00FE0A09">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2540DE5" w14:textId="6B3DE240" w:rsidR="00F27CB8" w:rsidRDefault="00F27CB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A1116B" w:rsidRPr="00943E1A" w14:paraId="654B31D1"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BFAD53F" w14:textId="204A3942" w:rsidR="002A5B62"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02CE6">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6</w:t>
            </w:r>
          </w:p>
          <w:p w14:paraId="05FBC998" w14:textId="6C41CC83" w:rsidR="00A1116B"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3C629C4" w14:textId="77777777" w:rsidR="00AC1C17" w:rsidRPr="00AC1C17" w:rsidRDefault="00AC1C17">
            <w:pPr>
              <w:suppressAutoHyphens w:val="0"/>
              <w:autoSpaceDN/>
              <w:spacing w:after="0" w:line="259" w:lineRule="auto"/>
              <w:rPr>
                <w:rFonts w:asciiTheme="minorHAnsi" w:eastAsiaTheme="minorHAnsi" w:hAnsiTheme="minorHAnsi" w:cstheme="minorBidi"/>
                <w:color w:val="auto"/>
                <w:lang w:eastAsia="en-US"/>
              </w:rPr>
            </w:pPr>
            <w:r w:rsidRPr="00AC1C17">
              <w:rPr>
                <w:rFonts w:asciiTheme="minorHAnsi" w:eastAsiaTheme="minorHAnsi" w:hAnsiTheme="minorHAnsi" w:cstheme="minorBidi"/>
                <w:color w:val="auto"/>
                <w:lang w:eastAsia="en-US"/>
              </w:rPr>
              <w:t>East Finchley Substation (East Finchley Town Centre)</w:t>
            </w:r>
          </w:p>
          <w:p w14:paraId="27718E62" w14:textId="01F70C61" w:rsidR="00A1116B" w:rsidRPr="00943E1A" w:rsidRDefault="00A1116B">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42924F3" w14:textId="4899D961" w:rsidR="001A040A" w:rsidRPr="001079EE" w:rsidRDefault="001A040A">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629AC">
              <w:rPr>
                <w:rFonts w:asciiTheme="minorHAnsi" w:eastAsiaTheme="minorHAnsi" w:hAnsiTheme="minorHAnsi" w:cstheme="minorBidi"/>
                <w:color w:val="auto"/>
                <w:lang w:eastAsia="en-US"/>
              </w:rPr>
              <w:t>:</w:t>
            </w:r>
            <w:r w:rsidR="001079EE">
              <w:rPr>
                <w:rFonts w:asciiTheme="minorHAnsi" w:eastAsiaTheme="minorHAnsi" w:hAnsiTheme="minorHAnsi" w:cstheme="minorBidi"/>
                <w:color w:val="auto"/>
                <w:lang w:eastAsia="en-US"/>
              </w:rPr>
              <w:t xml:space="preserve"> </w:t>
            </w:r>
            <w:r w:rsidR="001079EE">
              <w:rPr>
                <w:rFonts w:asciiTheme="minorHAnsi" w:eastAsiaTheme="minorHAnsi" w:hAnsiTheme="minorHAnsi" w:cstheme="minorBidi"/>
                <w:strike/>
                <w:color w:val="auto"/>
                <w:lang w:eastAsia="en-US"/>
              </w:rPr>
              <w:t>23</w:t>
            </w:r>
            <w:r w:rsidR="001079EE">
              <w:rPr>
                <w:rFonts w:asciiTheme="minorHAnsi" w:eastAsiaTheme="minorHAnsi" w:hAnsiTheme="minorHAnsi" w:cstheme="minorBidi"/>
                <w:color w:val="auto"/>
                <w:lang w:eastAsia="en-US"/>
              </w:rPr>
              <w:t xml:space="preserve"> </w:t>
            </w:r>
            <w:r w:rsidR="001079EE">
              <w:rPr>
                <w:rFonts w:asciiTheme="minorHAnsi" w:eastAsiaTheme="minorHAnsi" w:hAnsiTheme="minorHAnsi" w:cstheme="minorBidi"/>
                <w:color w:val="auto"/>
                <w:u w:val="single"/>
                <w:lang w:eastAsia="en-US"/>
              </w:rPr>
              <w:t>9</w:t>
            </w:r>
          </w:p>
          <w:p w14:paraId="2B3FC6C0" w14:textId="77777777" w:rsidR="00A1116B" w:rsidRPr="00A61A15" w:rsidRDefault="001A040A">
            <w:pPr>
              <w:suppressAutoHyphens w:val="0"/>
              <w:autoSpaceDN/>
              <w:spacing w:after="0" w:line="259" w:lineRule="auto"/>
              <w:rPr>
                <w:rFonts w:asciiTheme="minorHAnsi" w:hAnsiTheme="minorHAnsi" w:cstheme="minorHAnsi"/>
              </w:rPr>
            </w:pPr>
            <w:r w:rsidRPr="000A5265">
              <w:rPr>
                <w:rFonts w:asciiTheme="minorHAnsi" w:eastAsiaTheme="minorHAnsi" w:hAnsiTheme="minorHAnsi" w:cstheme="minorBidi"/>
                <w:color w:val="auto"/>
                <w:lang w:eastAsia="en-US"/>
              </w:rPr>
              <w:t>Inclusion of non-residential uses</w:t>
            </w:r>
            <w:r w:rsidR="009629AC" w:rsidRPr="00F245AD">
              <w:rPr>
                <w:rFonts w:asciiTheme="minorHAnsi" w:eastAsiaTheme="minorHAnsi" w:hAnsiTheme="minorHAnsi" w:cstheme="minorBidi"/>
                <w:color w:val="auto"/>
                <w:lang w:eastAsia="en-US"/>
              </w:rPr>
              <w:t>:</w:t>
            </w:r>
            <w:r w:rsidR="00BA244A" w:rsidRPr="00A61A15">
              <w:rPr>
                <w:rFonts w:ascii="Arial" w:hAnsi="Arial" w:cs="Arial"/>
                <w:sz w:val="16"/>
                <w:szCs w:val="16"/>
              </w:rPr>
              <w:t xml:space="preserve"> </w:t>
            </w:r>
            <w:r w:rsidR="00BA244A" w:rsidRPr="00A61A15">
              <w:rPr>
                <w:rFonts w:asciiTheme="minorHAnsi" w:hAnsiTheme="minorHAnsi" w:cstheme="minorHAnsi"/>
              </w:rPr>
              <w:t>Commercial (office).</w:t>
            </w:r>
          </w:p>
          <w:p w14:paraId="6A3F557C" w14:textId="77777777" w:rsidR="0047281D" w:rsidRDefault="0047281D">
            <w:pPr>
              <w:suppressAutoHyphens w:val="0"/>
              <w:autoSpaceDN/>
              <w:spacing w:after="0" w:line="259" w:lineRule="auto"/>
              <w:rPr>
                <w:rFonts w:asciiTheme="minorHAnsi" w:eastAsiaTheme="minorHAnsi" w:hAnsiTheme="minorHAnsi" w:cstheme="minorBidi"/>
                <w:u w:val="single"/>
              </w:rPr>
            </w:pPr>
          </w:p>
          <w:p w14:paraId="38BEE369" w14:textId="77777777" w:rsidR="0047281D" w:rsidRDefault="0047281D">
            <w:pPr>
              <w:suppressAutoHyphens w:val="0"/>
              <w:autoSpaceDN/>
              <w:spacing w:after="0" w:line="259" w:lineRule="auto"/>
              <w:rPr>
                <w:rFonts w:eastAsia="Times New Roman"/>
              </w:rPr>
            </w:pPr>
            <w:r>
              <w:rPr>
                <w:rFonts w:eastAsia="Times New Roman"/>
              </w:rPr>
              <w:t>No Likely Significant Effects</w:t>
            </w:r>
          </w:p>
          <w:p w14:paraId="196E32D2" w14:textId="6ED18405" w:rsidR="009D784C" w:rsidRDefault="009D784C">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sidR="004F7940">
              <w:rPr>
                <w:rFonts w:eastAsia="Times New Roman"/>
              </w:rPr>
              <w:t xml:space="preserve"> 23 to a minimum of 9.</w:t>
            </w:r>
          </w:p>
          <w:p w14:paraId="4A7007FD" w14:textId="0E26F4EF" w:rsidR="0047281D" w:rsidRPr="00A77BA3" w:rsidRDefault="0047281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46EF4C34" w14:textId="685B4692" w:rsidR="00A1116B"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A1116B" w:rsidRPr="00943E1A" w14:paraId="1A2C33B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82FEF91" w14:textId="5A8358BD" w:rsidR="002A5B62"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02CE6">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7</w:t>
            </w:r>
          </w:p>
          <w:p w14:paraId="10C31158" w14:textId="245F9914" w:rsidR="00A1116B" w:rsidRDefault="002A5B62">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4D74793" w14:textId="77777777" w:rsidR="00AC1C17" w:rsidRPr="00AC1C17" w:rsidRDefault="00AC1C17">
            <w:pPr>
              <w:suppressAutoHyphens w:val="0"/>
              <w:autoSpaceDN/>
              <w:spacing w:after="0" w:line="259" w:lineRule="auto"/>
              <w:rPr>
                <w:rFonts w:asciiTheme="minorHAnsi" w:eastAsiaTheme="minorHAnsi" w:hAnsiTheme="minorHAnsi" w:cstheme="minorBidi"/>
                <w:color w:val="auto"/>
                <w:lang w:eastAsia="en-US"/>
              </w:rPr>
            </w:pPr>
            <w:r w:rsidRPr="00AC1C17">
              <w:rPr>
                <w:rFonts w:asciiTheme="minorHAnsi" w:eastAsiaTheme="minorHAnsi" w:hAnsiTheme="minorHAnsi" w:cstheme="minorBidi"/>
                <w:color w:val="auto"/>
                <w:lang w:eastAsia="en-US"/>
              </w:rPr>
              <w:t>Park House (East Finchley Town Centre)</w:t>
            </w:r>
          </w:p>
          <w:p w14:paraId="267D1E75" w14:textId="1AD4C584" w:rsidR="00A1116B" w:rsidRPr="00943E1A" w:rsidRDefault="00A1116B">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FE13B2E" w14:textId="38BEE221" w:rsidR="001A040A" w:rsidRPr="00D57914" w:rsidRDefault="001A040A">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E317B">
              <w:rPr>
                <w:rFonts w:asciiTheme="minorHAnsi" w:eastAsiaTheme="minorHAnsi" w:hAnsiTheme="minorHAnsi" w:cstheme="minorBidi"/>
                <w:color w:val="auto"/>
                <w:lang w:eastAsia="en-US"/>
              </w:rPr>
              <w:t>:</w:t>
            </w:r>
            <w:r w:rsidR="00D57914">
              <w:rPr>
                <w:rFonts w:asciiTheme="minorHAnsi" w:eastAsiaTheme="minorHAnsi" w:hAnsiTheme="minorHAnsi" w:cstheme="minorBidi"/>
                <w:color w:val="auto"/>
                <w:lang w:eastAsia="en-US"/>
              </w:rPr>
              <w:t xml:space="preserve"> </w:t>
            </w:r>
            <w:r w:rsidR="00D57914">
              <w:rPr>
                <w:rFonts w:asciiTheme="minorHAnsi" w:eastAsiaTheme="minorHAnsi" w:hAnsiTheme="minorHAnsi" w:cstheme="minorBidi"/>
                <w:strike/>
                <w:color w:val="auto"/>
                <w:lang w:eastAsia="en-US"/>
              </w:rPr>
              <w:t>20</w:t>
            </w:r>
            <w:r w:rsidR="00D57914">
              <w:rPr>
                <w:rFonts w:asciiTheme="minorHAnsi" w:eastAsiaTheme="minorHAnsi" w:hAnsiTheme="minorHAnsi" w:cstheme="minorBidi"/>
                <w:color w:val="auto"/>
                <w:lang w:eastAsia="en-US"/>
              </w:rPr>
              <w:t xml:space="preserve"> </w:t>
            </w:r>
            <w:r w:rsidR="00D57914">
              <w:rPr>
                <w:rFonts w:asciiTheme="minorHAnsi" w:eastAsiaTheme="minorHAnsi" w:hAnsiTheme="minorHAnsi" w:cstheme="minorBidi"/>
                <w:color w:val="auto"/>
                <w:u w:val="single"/>
                <w:lang w:eastAsia="en-US"/>
              </w:rPr>
              <w:t>19</w:t>
            </w:r>
          </w:p>
          <w:p w14:paraId="1CCD03D5" w14:textId="77777777" w:rsidR="00A1116B" w:rsidRDefault="001A040A">
            <w:pPr>
              <w:suppressAutoHyphens w:val="0"/>
              <w:autoSpaceDN/>
              <w:spacing w:after="0" w:line="259" w:lineRule="auto"/>
              <w:rPr>
                <w:rFonts w:asciiTheme="minorHAnsi" w:hAnsiTheme="minorHAnsi" w:cstheme="minorHAnsi"/>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D20D59" w:rsidRPr="00627AE5">
              <w:rPr>
                <w:rFonts w:ascii="Arial" w:hAnsi="Arial" w:cs="Arial"/>
                <w:sz w:val="16"/>
                <w:szCs w:val="16"/>
              </w:rPr>
              <w:t xml:space="preserve"> </w:t>
            </w:r>
            <w:r w:rsidR="00D20D59" w:rsidRPr="00D20D59">
              <w:rPr>
                <w:rFonts w:asciiTheme="minorHAnsi" w:hAnsiTheme="minorHAnsi" w:cstheme="minorHAnsi"/>
              </w:rPr>
              <w:t>Community</w:t>
            </w:r>
          </w:p>
          <w:p w14:paraId="52413EFC" w14:textId="77777777" w:rsidR="0047281D" w:rsidRDefault="0047281D">
            <w:pPr>
              <w:suppressAutoHyphens w:val="0"/>
              <w:autoSpaceDN/>
              <w:spacing w:after="0" w:line="259" w:lineRule="auto"/>
              <w:rPr>
                <w:rFonts w:asciiTheme="minorHAnsi" w:eastAsiaTheme="minorHAnsi" w:hAnsiTheme="minorHAnsi" w:cstheme="minorBidi"/>
              </w:rPr>
            </w:pPr>
          </w:p>
          <w:p w14:paraId="097134D0" w14:textId="77777777" w:rsidR="0047281D" w:rsidRDefault="0047281D">
            <w:pPr>
              <w:suppressAutoHyphens w:val="0"/>
              <w:autoSpaceDN/>
              <w:spacing w:after="0" w:line="259" w:lineRule="auto"/>
              <w:rPr>
                <w:rFonts w:eastAsia="Times New Roman"/>
              </w:rPr>
            </w:pPr>
            <w:r>
              <w:rPr>
                <w:rFonts w:eastAsia="Times New Roman"/>
              </w:rPr>
              <w:t>No Likely Significant Effects</w:t>
            </w:r>
          </w:p>
          <w:p w14:paraId="1C4FE4B5" w14:textId="7C9573D1" w:rsidR="00F245AD" w:rsidRDefault="00F245A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Pr>
                <w:rFonts w:eastAsia="Times New Roman"/>
              </w:rPr>
              <w:t xml:space="preserve"> 20 to</w:t>
            </w:r>
            <w:r w:rsidR="00E207C3">
              <w:rPr>
                <w:rFonts w:eastAsia="Times New Roman"/>
              </w:rPr>
              <w:t xml:space="preserve"> 19.</w:t>
            </w:r>
          </w:p>
          <w:p w14:paraId="29063EE7" w14:textId="5703D88B" w:rsidR="0047281D" w:rsidRPr="00A77BA3" w:rsidRDefault="0047281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FA7F9EF" w14:textId="10AF3758" w:rsidR="00A1116B" w:rsidRDefault="001A040A">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1B564A" w:rsidRPr="00943E1A" w14:paraId="0FB17E60"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3EAB328" w14:textId="7BF03A9A" w:rsidR="001B564A"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02CE6">
              <w:rPr>
                <w:rFonts w:asciiTheme="minorHAnsi" w:eastAsiaTheme="minorHAnsi" w:hAnsiTheme="minorHAnsi" w:cstheme="minorBidi"/>
                <w:color w:val="auto"/>
                <w:lang w:eastAsia="en-US"/>
              </w:rPr>
              <w:t>10</w:t>
            </w:r>
            <w:r w:rsidR="00FA2935">
              <w:rPr>
                <w:rFonts w:asciiTheme="minorHAnsi" w:eastAsiaTheme="minorHAnsi" w:hAnsiTheme="minorHAnsi" w:cstheme="minorBidi"/>
                <w:color w:val="auto"/>
                <w:lang w:eastAsia="en-US"/>
              </w:rPr>
              <w:t>8</w:t>
            </w:r>
          </w:p>
          <w:p w14:paraId="35E7B8A0" w14:textId="12BAF628" w:rsidR="00731509" w:rsidRDefault="00731509">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BF1355">
              <w:rPr>
                <w:rFonts w:asciiTheme="minorHAnsi" w:eastAsiaTheme="minorHAnsi" w:hAnsiTheme="minorHAnsi" w:cstheme="minorBidi"/>
                <w:color w:val="auto"/>
                <w:lang w:eastAsia="en-US"/>
              </w:rPr>
              <w:t xml:space="preserve"> 27</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5A29FC1" w14:textId="2E1FF20D" w:rsidR="001B564A" w:rsidRPr="00943E1A" w:rsidRDefault="00AC1C17">
            <w:pPr>
              <w:suppressAutoHyphens w:val="0"/>
              <w:autoSpaceDN/>
              <w:spacing w:after="0" w:line="259" w:lineRule="auto"/>
              <w:rPr>
                <w:rFonts w:asciiTheme="minorHAnsi" w:eastAsiaTheme="minorHAnsi" w:hAnsiTheme="minorHAnsi" w:cstheme="minorBidi"/>
                <w:color w:val="auto"/>
                <w:lang w:eastAsia="en-US"/>
              </w:rPr>
            </w:pPr>
            <w:r w:rsidRPr="00AC1C17">
              <w:rPr>
                <w:rFonts w:asciiTheme="minorHAnsi" w:eastAsiaTheme="minorHAnsi" w:hAnsiTheme="minorHAnsi" w:cstheme="minorBidi"/>
                <w:color w:val="auto"/>
                <w:lang w:eastAsia="en-US"/>
              </w:rPr>
              <w:t>Edgware Town Centre (Edgware Growth Area)</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D2B8E45" w14:textId="00823EB7" w:rsidR="00D22F43" w:rsidRPr="009F45EF" w:rsidRDefault="00D22F43">
            <w:pPr>
              <w:suppressAutoHyphens w:val="0"/>
              <w:autoSpaceDN/>
              <w:spacing w:after="0" w:line="259" w:lineRule="auto"/>
              <w:rPr>
                <w:rFonts w:asciiTheme="minorHAnsi" w:eastAsiaTheme="minorHAnsi" w:hAnsiTheme="minorHAnsi" w:cstheme="minorHAnsi"/>
                <w:color w:val="auto"/>
                <w:lang w:eastAsia="en-US"/>
              </w:rPr>
            </w:pPr>
            <w:r w:rsidRPr="009F45EF">
              <w:rPr>
                <w:rFonts w:asciiTheme="minorHAnsi" w:eastAsiaTheme="minorHAnsi" w:hAnsiTheme="minorHAnsi" w:cstheme="minorHAnsi"/>
                <w:color w:val="auto"/>
                <w:lang w:eastAsia="en-US"/>
              </w:rPr>
              <w:t>Indicative number of residential dwellings</w:t>
            </w:r>
            <w:r w:rsidR="009E317B" w:rsidRPr="009F45EF">
              <w:rPr>
                <w:rFonts w:asciiTheme="minorHAnsi" w:eastAsiaTheme="minorHAnsi" w:hAnsiTheme="minorHAnsi" w:cstheme="minorHAnsi"/>
                <w:color w:val="auto"/>
                <w:lang w:eastAsia="en-US"/>
              </w:rPr>
              <w:t>:</w:t>
            </w:r>
            <w:r w:rsidR="00F45D6A" w:rsidRPr="009F45EF">
              <w:rPr>
                <w:rFonts w:asciiTheme="minorHAnsi" w:eastAsiaTheme="minorHAnsi" w:hAnsiTheme="minorHAnsi" w:cstheme="minorHAnsi"/>
                <w:color w:val="auto"/>
                <w:lang w:eastAsia="en-US"/>
              </w:rPr>
              <w:t xml:space="preserve"> 2379</w:t>
            </w:r>
          </w:p>
          <w:p w14:paraId="5BD7E745" w14:textId="35FC3066" w:rsidR="00305BE5" w:rsidRPr="009F45EF" w:rsidRDefault="00D22F43">
            <w:pPr>
              <w:pStyle w:val="Default"/>
              <w:rPr>
                <w:rFonts w:asciiTheme="minorHAnsi" w:hAnsiTheme="minorHAnsi" w:cstheme="minorHAnsi"/>
                <w:kern w:val="2"/>
                <w:sz w:val="22"/>
                <w:szCs w:val="22"/>
                <w:u w:val="single"/>
              </w:rPr>
            </w:pPr>
            <w:r w:rsidRPr="009F45EF">
              <w:rPr>
                <w:rFonts w:asciiTheme="minorHAnsi" w:hAnsiTheme="minorHAnsi" w:cstheme="minorHAnsi"/>
                <w:color w:val="auto"/>
                <w:sz w:val="22"/>
                <w:szCs w:val="22"/>
              </w:rPr>
              <w:t>Inclusion of non-residential uses</w:t>
            </w:r>
            <w:r w:rsidR="009E317B" w:rsidRPr="009F45EF">
              <w:rPr>
                <w:rFonts w:asciiTheme="minorHAnsi" w:hAnsiTheme="minorHAnsi" w:cstheme="minorHAnsi"/>
                <w:color w:val="auto"/>
                <w:sz w:val="22"/>
                <w:szCs w:val="22"/>
              </w:rPr>
              <w:t>:</w:t>
            </w:r>
            <w:r w:rsidRPr="009F45EF">
              <w:rPr>
                <w:rFonts w:asciiTheme="minorHAnsi" w:hAnsiTheme="minorHAnsi" w:cstheme="minorHAnsi"/>
                <w:color w:val="auto"/>
                <w:sz w:val="22"/>
                <w:szCs w:val="22"/>
              </w:rPr>
              <w:t xml:space="preserve"> </w:t>
            </w:r>
            <w:r w:rsidR="00305BE5" w:rsidRPr="009F45EF">
              <w:rPr>
                <w:rFonts w:asciiTheme="minorHAnsi" w:hAnsiTheme="minorHAnsi" w:cstheme="minorHAnsi"/>
                <w:kern w:val="2"/>
                <w:sz w:val="22"/>
                <w:szCs w:val="22"/>
              </w:rPr>
              <w:t xml:space="preserve">Town centre commercial (retail and office), </w:t>
            </w:r>
            <w:r w:rsidR="00305BE5" w:rsidRPr="009F45EF">
              <w:rPr>
                <w:rFonts w:asciiTheme="minorHAnsi" w:hAnsiTheme="minorHAnsi" w:cstheme="minorHAnsi"/>
                <w:kern w:val="2"/>
                <w:sz w:val="22"/>
                <w:szCs w:val="22"/>
                <w:u w:val="single"/>
              </w:rPr>
              <w:t>leisure,</w:t>
            </w:r>
            <w:r w:rsidR="00305BE5" w:rsidRPr="009F45EF">
              <w:rPr>
                <w:rFonts w:asciiTheme="minorHAnsi" w:hAnsiTheme="minorHAnsi" w:cstheme="minorHAnsi"/>
                <w:kern w:val="2"/>
                <w:sz w:val="22"/>
                <w:szCs w:val="22"/>
              </w:rPr>
              <w:t xml:space="preserve"> </w:t>
            </w:r>
            <w:r w:rsidR="00305BE5" w:rsidRPr="009F45EF">
              <w:rPr>
                <w:rFonts w:asciiTheme="minorHAnsi" w:hAnsiTheme="minorHAnsi" w:cstheme="minorHAnsi"/>
                <w:strike/>
                <w:kern w:val="2"/>
                <w:sz w:val="22"/>
                <w:szCs w:val="22"/>
              </w:rPr>
              <w:t xml:space="preserve">entertainment </w:t>
            </w:r>
            <w:r w:rsidR="00305BE5" w:rsidRPr="009F45EF">
              <w:rPr>
                <w:rFonts w:asciiTheme="minorHAnsi" w:hAnsiTheme="minorHAnsi" w:cstheme="minorHAnsi"/>
                <w:kern w:val="2"/>
                <w:sz w:val="22"/>
                <w:szCs w:val="22"/>
              </w:rPr>
              <w:t>community and car parking.</w:t>
            </w:r>
          </w:p>
          <w:p w14:paraId="462DC858" w14:textId="77777777" w:rsidR="0047281D" w:rsidRPr="009F45EF" w:rsidRDefault="0047281D">
            <w:pPr>
              <w:pStyle w:val="Default"/>
              <w:rPr>
                <w:rFonts w:asciiTheme="minorHAnsi" w:hAnsiTheme="minorHAnsi" w:cstheme="minorHAnsi"/>
                <w:kern w:val="2"/>
                <w:sz w:val="22"/>
                <w:szCs w:val="22"/>
                <w:u w:val="single"/>
              </w:rPr>
            </w:pPr>
          </w:p>
          <w:p w14:paraId="4B893A49" w14:textId="77777777" w:rsidR="0047281D" w:rsidRPr="009F45EF" w:rsidRDefault="0047281D">
            <w:pPr>
              <w:suppressAutoHyphens w:val="0"/>
              <w:autoSpaceDN/>
              <w:spacing w:after="0" w:line="259" w:lineRule="auto"/>
              <w:rPr>
                <w:rFonts w:asciiTheme="minorHAnsi" w:eastAsiaTheme="minorHAnsi" w:hAnsiTheme="minorHAnsi" w:cstheme="minorHAnsi"/>
                <w:color w:val="auto"/>
                <w:lang w:eastAsia="en-US"/>
              </w:rPr>
            </w:pPr>
            <w:r w:rsidRPr="009F45EF">
              <w:rPr>
                <w:rFonts w:asciiTheme="minorHAnsi" w:eastAsia="Times New Roman" w:hAnsiTheme="minorHAnsi" w:cstheme="minorHAnsi"/>
              </w:rPr>
              <w:t>No Likely Significant Effects</w:t>
            </w:r>
          </w:p>
          <w:p w14:paraId="1AD7697C" w14:textId="5FC6E487" w:rsidR="001B564A" w:rsidRPr="009F45EF" w:rsidRDefault="0047281D">
            <w:pPr>
              <w:pStyle w:val="Default"/>
              <w:rPr>
                <w:rFonts w:asciiTheme="minorHAnsi" w:hAnsiTheme="minorHAnsi" w:cstheme="minorHAnsi"/>
                <w:kern w:val="2"/>
                <w:sz w:val="22"/>
                <w:szCs w:val="22"/>
                <w:u w:val="single"/>
              </w:rPr>
            </w:pPr>
            <w:r w:rsidRPr="009F45EF">
              <w:rPr>
                <w:rFonts w:asciiTheme="minorHAnsi" w:eastAsia="Times New Roman" w:hAnsiTheme="minorHAnsi" w:cstheme="minorHAnsi"/>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4F680A1" w14:textId="67A9A86A" w:rsidR="001B564A" w:rsidRPr="00943E1A" w:rsidRDefault="00C40D93">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BEAB1AA"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C13289" w14:textId="4A050E05"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B2907">
              <w:rPr>
                <w:rFonts w:asciiTheme="minorHAnsi" w:eastAsiaTheme="minorHAnsi" w:hAnsiTheme="minorHAnsi" w:cstheme="minorBidi"/>
                <w:color w:val="auto"/>
                <w:lang w:eastAsia="en-US"/>
              </w:rPr>
              <w:t>10</w:t>
            </w:r>
            <w:r w:rsidR="003B49DE">
              <w:rPr>
                <w:rFonts w:asciiTheme="minorHAnsi" w:eastAsiaTheme="minorHAnsi" w:hAnsiTheme="minorHAnsi" w:cstheme="minorBidi"/>
                <w:color w:val="auto"/>
                <w:lang w:eastAsia="en-US"/>
              </w:rPr>
              <w:t>9</w:t>
            </w:r>
          </w:p>
          <w:p w14:paraId="3EBC6448" w14:textId="12CDB328"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58480E">
              <w:rPr>
                <w:rFonts w:asciiTheme="minorHAnsi" w:eastAsiaTheme="minorHAnsi" w:hAnsiTheme="minorHAnsi" w:cstheme="minorBidi"/>
                <w:color w:val="auto"/>
                <w:lang w:eastAsia="en-US"/>
              </w:rPr>
              <w:t xml:space="preserve"> 28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1F6B76E" w14:textId="77777777" w:rsidR="00E04054" w:rsidRPr="00E04054" w:rsidRDefault="00E04054">
            <w:pPr>
              <w:suppressAutoHyphens w:val="0"/>
              <w:autoSpaceDN/>
              <w:spacing w:after="0" w:line="259" w:lineRule="auto"/>
              <w:rPr>
                <w:rFonts w:asciiTheme="minorHAnsi" w:eastAsiaTheme="minorHAnsi" w:hAnsiTheme="minorHAnsi" w:cstheme="minorBidi"/>
                <w:color w:val="auto"/>
                <w:lang w:eastAsia="en-US"/>
              </w:rPr>
            </w:pPr>
            <w:r w:rsidRPr="00E04054">
              <w:rPr>
                <w:rFonts w:asciiTheme="minorHAnsi" w:eastAsiaTheme="minorHAnsi" w:hAnsiTheme="minorHAnsi" w:cstheme="minorBidi"/>
                <w:color w:val="auto"/>
                <w:lang w:eastAsia="en-US"/>
              </w:rPr>
              <w:t>Edgware Underground &amp; Bus Stations (Edgware Growth Area)</w:t>
            </w:r>
          </w:p>
          <w:p w14:paraId="5C5FFA3E" w14:textId="0F508F97"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05677E" w14:textId="65506CF5" w:rsidR="0017259B" w:rsidRPr="009F45EF" w:rsidRDefault="0017259B">
            <w:pPr>
              <w:suppressAutoHyphens w:val="0"/>
              <w:autoSpaceDN/>
              <w:spacing w:after="0" w:line="259" w:lineRule="auto"/>
              <w:rPr>
                <w:rFonts w:asciiTheme="minorHAnsi" w:eastAsiaTheme="minorHAnsi" w:hAnsiTheme="minorHAnsi" w:cstheme="minorHAnsi"/>
                <w:color w:val="auto"/>
                <w:u w:val="single"/>
                <w:lang w:eastAsia="en-US"/>
              </w:rPr>
            </w:pPr>
            <w:r w:rsidRPr="009F45EF">
              <w:rPr>
                <w:rFonts w:asciiTheme="minorHAnsi" w:eastAsiaTheme="minorHAnsi" w:hAnsiTheme="minorHAnsi" w:cstheme="minorHAnsi"/>
                <w:color w:val="auto"/>
                <w:lang w:eastAsia="en-US"/>
              </w:rPr>
              <w:t>Indicative number of residential dwellings</w:t>
            </w:r>
            <w:r w:rsidR="00987066" w:rsidRPr="009F45EF">
              <w:rPr>
                <w:rFonts w:asciiTheme="minorHAnsi" w:eastAsiaTheme="minorHAnsi" w:hAnsiTheme="minorHAnsi" w:cstheme="minorHAnsi"/>
                <w:color w:val="auto"/>
                <w:lang w:eastAsia="en-US"/>
              </w:rPr>
              <w:t>:</w:t>
            </w:r>
            <w:r w:rsidRPr="009F45EF">
              <w:rPr>
                <w:rFonts w:asciiTheme="minorHAnsi" w:eastAsiaTheme="minorHAnsi" w:hAnsiTheme="minorHAnsi" w:cstheme="minorHAnsi"/>
                <w:color w:val="auto"/>
                <w:lang w:eastAsia="en-US"/>
              </w:rPr>
              <w:t xml:space="preserve"> </w:t>
            </w:r>
            <w:r w:rsidR="00F45D6A" w:rsidRPr="009F45EF">
              <w:rPr>
                <w:rFonts w:asciiTheme="minorHAnsi" w:eastAsiaTheme="minorHAnsi" w:hAnsiTheme="minorHAnsi" w:cstheme="minorHAnsi"/>
                <w:strike/>
                <w:color w:val="auto"/>
                <w:lang w:eastAsia="en-US"/>
              </w:rPr>
              <w:t>2317</w:t>
            </w:r>
            <w:r w:rsidR="00F45D6A" w:rsidRPr="009F45EF">
              <w:rPr>
                <w:rFonts w:asciiTheme="minorHAnsi" w:eastAsiaTheme="minorHAnsi" w:hAnsiTheme="minorHAnsi" w:cstheme="minorHAnsi"/>
                <w:color w:val="auto"/>
                <w:lang w:eastAsia="en-US"/>
              </w:rPr>
              <w:t xml:space="preserve"> </w:t>
            </w:r>
            <w:r w:rsidR="00F45D6A" w:rsidRPr="009F45EF">
              <w:rPr>
                <w:rFonts w:asciiTheme="minorHAnsi" w:eastAsiaTheme="minorHAnsi" w:hAnsiTheme="minorHAnsi" w:cstheme="minorHAnsi"/>
                <w:color w:val="auto"/>
                <w:u w:val="single"/>
                <w:lang w:eastAsia="en-US"/>
              </w:rPr>
              <w:t>2316</w:t>
            </w:r>
          </w:p>
          <w:p w14:paraId="0B92D5D5" w14:textId="6F9367E0" w:rsidR="001F66CB" w:rsidRPr="009F45EF" w:rsidRDefault="0017259B">
            <w:pPr>
              <w:pStyle w:val="Default"/>
              <w:rPr>
                <w:rFonts w:asciiTheme="minorHAnsi" w:hAnsiTheme="minorHAnsi" w:cstheme="minorHAnsi"/>
                <w:kern w:val="2"/>
                <w:sz w:val="22"/>
                <w:szCs w:val="22"/>
                <w:u w:val="single"/>
              </w:rPr>
            </w:pPr>
            <w:r w:rsidRPr="009F45EF">
              <w:rPr>
                <w:rFonts w:asciiTheme="minorHAnsi" w:hAnsiTheme="minorHAnsi" w:cstheme="minorHAnsi"/>
                <w:color w:val="auto"/>
                <w:sz w:val="22"/>
                <w:szCs w:val="22"/>
              </w:rPr>
              <w:t>Inclusion of non-residential uses</w:t>
            </w:r>
            <w:r w:rsidR="00987066" w:rsidRPr="009F45EF">
              <w:rPr>
                <w:rFonts w:asciiTheme="minorHAnsi" w:hAnsiTheme="minorHAnsi" w:cstheme="minorHAnsi"/>
                <w:color w:val="auto"/>
                <w:sz w:val="22"/>
                <w:szCs w:val="22"/>
              </w:rPr>
              <w:t>:</w:t>
            </w:r>
            <w:r w:rsidR="001F66CB" w:rsidRPr="009F45EF">
              <w:rPr>
                <w:rFonts w:asciiTheme="minorHAnsi" w:hAnsiTheme="minorHAnsi" w:cstheme="minorHAnsi"/>
                <w:kern w:val="2"/>
                <w:sz w:val="22"/>
                <w:szCs w:val="22"/>
              </w:rPr>
              <w:t xml:space="preserve"> Town centre uses transport, commercial (retail and office)</w:t>
            </w:r>
            <w:r w:rsidR="001F66CB" w:rsidRPr="009F45EF">
              <w:rPr>
                <w:rFonts w:asciiTheme="minorHAnsi" w:hAnsiTheme="minorHAnsi" w:cstheme="minorHAnsi"/>
                <w:kern w:val="2"/>
                <w:sz w:val="22"/>
                <w:szCs w:val="22"/>
                <w:u w:val="single"/>
              </w:rPr>
              <w:t>, leisure, public realm,</w:t>
            </w:r>
            <w:r w:rsidR="001F66CB" w:rsidRPr="009F45EF">
              <w:rPr>
                <w:rFonts w:asciiTheme="minorHAnsi" w:hAnsiTheme="minorHAnsi" w:cstheme="minorHAnsi"/>
                <w:kern w:val="2"/>
                <w:sz w:val="22"/>
                <w:szCs w:val="22"/>
              </w:rPr>
              <w:t xml:space="preserve"> </w:t>
            </w:r>
            <w:r w:rsidR="001F66CB" w:rsidRPr="009F45EF">
              <w:rPr>
                <w:rFonts w:asciiTheme="minorHAnsi" w:hAnsiTheme="minorHAnsi" w:cstheme="minorHAnsi"/>
                <w:strike/>
                <w:kern w:val="2"/>
                <w:sz w:val="22"/>
                <w:szCs w:val="22"/>
              </w:rPr>
              <w:t>and</w:t>
            </w:r>
            <w:r w:rsidR="001F66CB" w:rsidRPr="009F45EF">
              <w:rPr>
                <w:rFonts w:asciiTheme="minorHAnsi" w:hAnsiTheme="minorHAnsi" w:cstheme="minorHAnsi"/>
                <w:kern w:val="2"/>
                <w:sz w:val="22"/>
                <w:szCs w:val="22"/>
              </w:rPr>
              <w:t xml:space="preserve"> community and car parking.</w:t>
            </w:r>
          </w:p>
          <w:p w14:paraId="0976406D" w14:textId="77777777" w:rsidR="0047281D" w:rsidRPr="009F45EF" w:rsidRDefault="0047281D">
            <w:pPr>
              <w:pStyle w:val="Default"/>
              <w:rPr>
                <w:rFonts w:asciiTheme="minorHAnsi" w:hAnsiTheme="minorHAnsi" w:cstheme="minorHAnsi"/>
                <w:kern w:val="2"/>
                <w:sz w:val="22"/>
                <w:szCs w:val="22"/>
                <w:u w:val="single"/>
              </w:rPr>
            </w:pPr>
          </w:p>
          <w:p w14:paraId="04781C24" w14:textId="77777777" w:rsidR="0047281D" w:rsidRPr="009F45EF" w:rsidRDefault="0047281D">
            <w:pPr>
              <w:suppressAutoHyphens w:val="0"/>
              <w:autoSpaceDN/>
              <w:spacing w:after="0" w:line="259" w:lineRule="auto"/>
              <w:rPr>
                <w:rFonts w:asciiTheme="minorHAnsi" w:eastAsia="Times New Roman" w:hAnsiTheme="minorHAnsi" w:cstheme="minorHAnsi"/>
              </w:rPr>
            </w:pPr>
            <w:r w:rsidRPr="009F45EF">
              <w:rPr>
                <w:rFonts w:asciiTheme="minorHAnsi" w:eastAsia="Times New Roman" w:hAnsiTheme="minorHAnsi" w:cstheme="minorHAnsi"/>
              </w:rPr>
              <w:t>No Likely Significant Effects</w:t>
            </w:r>
          </w:p>
          <w:p w14:paraId="05C398B7" w14:textId="6C1B90D0" w:rsidR="00FB2907" w:rsidRPr="009F45EF" w:rsidRDefault="00FB2907">
            <w:pPr>
              <w:suppressAutoHyphens w:val="0"/>
              <w:autoSpaceDN/>
              <w:spacing w:after="0" w:line="259" w:lineRule="auto"/>
              <w:rPr>
                <w:rFonts w:asciiTheme="minorHAnsi" w:eastAsiaTheme="minorHAnsi" w:hAnsiTheme="minorHAnsi" w:cstheme="minorHAnsi"/>
                <w:color w:val="auto"/>
                <w:lang w:eastAsia="en-US"/>
              </w:rPr>
            </w:pPr>
            <w:r w:rsidRPr="009F45EF">
              <w:rPr>
                <w:rFonts w:asciiTheme="minorHAnsi" w:eastAsia="Times New Roman" w:hAnsiTheme="minorHAnsi" w:cstheme="minorHAnsi"/>
              </w:rPr>
              <w:t>Number of new residential dwellings</w:t>
            </w:r>
            <w:r w:rsidRPr="009F45EF">
              <w:rPr>
                <w:rFonts w:asciiTheme="minorHAnsi" w:hAnsiTheme="minorHAnsi" w:cstheme="minorHAnsi"/>
              </w:rPr>
              <w:t xml:space="preserve"> proposed on this site </w:t>
            </w:r>
            <w:r w:rsidRPr="009F45EF">
              <w:rPr>
                <w:rFonts w:asciiTheme="minorHAnsi" w:eastAsia="Times New Roman" w:hAnsiTheme="minorHAnsi" w:cstheme="minorHAnsi"/>
              </w:rPr>
              <w:t>is reduced by the MM from 2317 to 2316</w:t>
            </w:r>
            <w:r w:rsidR="0049691E" w:rsidRPr="009F45EF">
              <w:rPr>
                <w:rFonts w:asciiTheme="minorHAnsi" w:eastAsia="Times New Roman" w:hAnsiTheme="minorHAnsi" w:cstheme="minorHAnsi"/>
              </w:rPr>
              <w:t>.</w:t>
            </w:r>
          </w:p>
          <w:p w14:paraId="690FFF6D" w14:textId="72DD6396" w:rsidR="00547708" w:rsidRPr="009F45EF" w:rsidRDefault="0047281D">
            <w:pPr>
              <w:pStyle w:val="Default"/>
              <w:rPr>
                <w:rFonts w:asciiTheme="minorHAnsi" w:hAnsiTheme="minorHAnsi" w:cstheme="minorHAnsi"/>
                <w:kern w:val="2"/>
                <w:sz w:val="22"/>
                <w:szCs w:val="22"/>
                <w:u w:val="single"/>
              </w:rPr>
            </w:pPr>
            <w:r w:rsidRPr="009F45EF">
              <w:rPr>
                <w:rFonts w:asciiTheme="minorHAnsi" w:eastAsia="Times New Roman" w:hAnsiTheme="minorHAnsi" w:cstheme="minorHAnsi"/>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5C6EFCF" w14:textId="0B0EB84E"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732ED1BA" w14:textId="68B14289"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D2229CE" w14:textId="3EF7BB32"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474AFF">
              <w:rPr>
                <w:rFonts w:asciiTheme="minorHAnsi" w:eastAsiaTheme="minorHAnsi" w:hAnsiTheme="minorHAnsi" w:cstheme="minorBidi"/>
                <w:color w:val="auto"/>
                <w:lang w:eastAsia="en-US"/>
              </w:rPr>
              <w:t>1</w:t>
            </w:r>
            <w:r w:rsidR="003B49DE">
              <w:rPr>
                <w:rFonts w:asciiTheme="minorHAnsi" w:eastAsiaTheme="minorHAnsi" w:hAnsiTheme="minorHAnsi" w:cstheme="minorBidi"/>
                <w:color w:val="auto"/>
                <w:lang w:eastAsia="en-US"/>
              </w:rPr>
              <w:t>1</w:t>
            </w:r>
            <w:r w:rsidR="00474AFF">
              <w:rPr>
                <w:rFonts w:asciiTheme="minorHAnsi" w:eastAsiaTheme="minorHAnsi" w:hAnsiTheme="minorHAnsi" w:cstheme="minorBidi"/>
                <w:color w:val="auto"/>
                <w:lang w:eastAsia="en-US"/>
              </w:rPr>
              <w:t>0</w:t>
            </w:r>
          </w:p>
          <w:p w14:paraId="55AE9BF3" w14:textId="31FA1B25"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58480E">
              <w:rPr>
                <w:rFonts w:asciiTheme="minorHAnsi" w:eastAsiaTheme="minorHAnsi" w:hAnsiTheme="minorHAnsi" w:cstheme="minorBidi"/>
                <w:color w:val="auto"/>
                <w:lang w:eastAsia="en-US"/>
              </w:rPr>
              <w:t xml:space="preserve"> 29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EDFC965" w14:textId="0DA31AC7" w:rsidR="00E04054" w:rsidRPr="00E04054" w:rsidRDefault="00E04054">
            <w:pPr>
              <w:suppressAutoHyphens w:val="0"/>
              <w:autoSpaceDN/>
              <w:spacing w:after="0" w:line="259" w:lineRule="auto"/>
              <w:rPr>
                <w:rFonts w:asciiTheme="minorHAnsi" w:eastAsiaTheme="minorHAnsi" w:hAnsiTheme="minorHAnsi" w:cstheme="minorBidi"/>
                <w:color w:val="auto"/>
                <w:lang w:eastAsia="en-US"/>
              </w:rPr>
            </w:pPr>
            <w:proofErr w:type="spellStart"/>
            <w:r w:rsidRPr="00E04054">
              <w:rPr>
                <w:rFonts w:asciiTheme="minorHAnsi" w:eastAsiaTheme="minorHAnsi" w:hAnsiTheme="minorHAnsi" w:cstheme="minorBidi"/>
                <w:color w:val="auto"/>
                <w:lang w:eastAsia="en-US"/>
              </w:rPr>
              <w:t>Scratchwood</w:t>
            </w:r>
            <w:proofErr w:type="spellEnd"/>
            <w:r w:rsidRPr="00E04054">
              <w:rPr>
                <w:rFonts w:asciiTheme="minorHAnsi" w:eastAsiaTheme="minorHAnsi" w:hAnsiTheme="minorHAnsi" w:cstheme="minorBidi"/>
                <w:color w:val="auto"/>
                <w:lang w:eastAsia="en-US"/>
              </w:rPr>
              <w:t xml:space="preserve"> Quarry</w:t>
            </w:r>
          </w:p>
          <w:p w14:paraId="26A1A746" w14:textId="62F01748"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DA5488" w14:textId="40B9DCBB"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87066">
              <w:rPr>
                <w:rFonts w:asciiTheme="minorHAnsi" w:eastAsiaTheme="minorHAnsi" w:hAnsiTheme="minorHAnsi" w:cstheme="minorBidi"/>
                <w:color w:val="auto"/>
                <w:lang w:eastAsia="en-US"/>
              </w:rPr>
              <w:t>: 0</w:t>
            </w:r>
          </w:p>
          <w:p w14:paraId="3A8945FB" w14:textId="1A5F91AB" w:rsidR="00547708" w:rsidRDefault="0017259B">
            <w:pPr>
              <w:suppressAutoHyphens w:val="0"/>
              <w:autoSpaceDN/>
              <w:spacing w:after="0" w:line="259" w:lineRule="auto"/>
              <w:rPr>
                <w:rFonts w:asciiTheme="minorHAnsi" w:hAnsiTheme="minorHAnsi" w:cstheme="minorHAnsi"/>
                <w:u w:val="single"/>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0655AF" w:rsidRPr="00AE38E3">
              <w:rPr>
                <w:rFonts w:ascii="Arial" w:hAnsi="Arial" w:cs="Arial"/>
                <w:sz w:val="16"/>
                <w:szCs w:val="16"/>
              </w:rPr>
              <w:t xml:space="preserve"> </w:t>
            </w:r>
            <w:r w:rsidR="000655AF" w:rsidRPr="000655AF">
              <w:rPr>
                <w:rFonts w:asciiTheme="minorHAnsi" w:hAnsiTheme="minorHAnsi" w:cstheme="minorHAnsi"/>
              </w:rPr>
              <w:t xml:space="preserve">Waste </w:t>
            </w:r>
            <w:r w:rsidR="000655AF" w:rsidRPr="000655AF">
              <w:rPr>
                <w:rFonts w:asciiTheme="minorHAnsi" w:hAnsiTheme="minorHAnsi" w:cstheme="minorHAnsi"/>
                <w:u w:val="single"/>
              </w:rPr>
              <w:t>management.</w:t>
            </w:r>
          </w:p>
          <w:p w14:paraId="40CE167C" w14:textId="5F64199F" w:rsidR="0047281D" w:rsidRDefault="0047281D">
            <w:pPr>
              <w:suppressAutoHyphens w:val="0"/>
              <w:autoSpaceDN/>
              <w:spacing w:after="0" w:line="259" w:lineRule="auto"/>
              <w:rPr>
                <w:rFonts w:asciiTheme="minorHAnsi" w:eastAsiaTheme="minorHAnsi" w:hAnsiTheme="minorHAnsi" w:cstheme="minorBidi"/>
              </w:rPr>
            </w:pPr>
          </w:p>
          <w:p w14:paraId="14F91A24" w14:textId="5ECF217C" w:rsidR="0047281D" w:rsidRDefault="0047281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229AF4C9" w14:textId="2FBA11E1" w:rsidR="0047281D" w:rsidRPr="00A77BA3" w:rsidRDefault="0047281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DAD7A05" w14:textId="104CADB9"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6EDAD1A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4F47B5B" w14:textId="4FB032F1"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B2907">
              <w:rPr>
                <w:rFonts w:asciiTheme="minorHAnsi" w:eastAsiaTheme="minorHAnsi" w:hAnsiTheme="minorHAnsi" w:cstheme="minorBidi"/>
                <w:color w:val="auto"/>
                <w:lang w:eastAsia="en-US"/>
              </w:rPr>
              <w:t>1</w:t>
            </w:r>
            <w:r w:rsidR="00622BD5">
              <w:rPr>
                <w:rFonts w:asciiTheme="minorHAnsi" w:eastAsiaTheme="minorHAnsi" w:hAnsiTheme="minorHAnsi" w:cstheme="minorBidi"/>
                <w:color w:val="auto"/>
                <w:lang w:eastAsia="en-US"/>
              </w:rPr>
              <w:t>11</w:t>
            </w:r>
          </w:p>
          <w:p w14:paraId="6630CA73" w14:textId="0041BAC3"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58480E">
              <w:rPr>
                <w:rFonts w:asciiTheme="minorHAnsi" w:eastAsiaTheme="minorHAnsi" w:hAnsiTheme="minorHAnsi" w:cstheme="minorBidi"/>
                <w:color w:val="auto"/>
                <w:lang w:eastAsia="en-US"/>
              </w:rPr>
              <w:t xml:space="preserve"> 30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5EA6BDF" w14:textId="77777777" w:rsidR="00E04054" w:rsidRPr="00E04054" w:rsidRDefault="00E04054">
            <w:pPr>
              <w:suppressAutoHyphens w:val="0"/>
              <w:autoSpaceDN/>
              <w:spacing w:after="0" w:line="259" w:lineRule="auto"/>
              <w:rPr>
                <w:rFonts w:asciiTheme="minorHAnsi" w:eastAsiaTheme="minorHAnsi" w:hAnsiTheme="minorHAnsi" w:cstheme="minorBidi"/>
                <w:color w:val="auto"/>
                <w:lang w:eastAsia="en-US"/>
              </w:rPr>
            </w:pPr>
            <w:r w:rsidRPr="00E04054">
              <w:rPr>
                <w:rFonts w:asciiTheme="minorHAnsi" w:eastAsiaTheme="minorHAnsi" w:hAnsiTheme="minorHAnsi" w:cstheme="minorBidi"/>
                <w:color w:val="auto"/>
                <w:lang w:eastAsia="en-US"/>
              </w:rPr>
              <w:t>Finchley Central Station (Finchley Central/ Church End Town Centre)</w:t>
            </w:r>
          </w:p>
          <w:p w14:paraId="78D37D9C" w14:textId="7DE731E1"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ACA99D3" w14:textId="77777777" w:rsidR="00012518"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87066">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3566F7">
              <w:rPr>
                <w:rFonts w:asciiTheme="minorHAnsi" w:eastAsiaTheme="minorHAnsi" w:hAnsiTheme="minorHAnsi" w:cstheme="minorBidi"/>
                <w:color w:val="auto"/>
                <w:lang w:eastAsia="en-US"/>
              </w:rPr>
              <w:t>566</w:t>
            </w:r>
          </w:p>
          <w:p w14:paraId="490DAD70" w14:textId="55A06179" w:rsidR="00443897" w:rsidRDefault="0017259B">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443897" w:rsidRPr="00AE38E3">
              <w:rPr>
                <w:rFonts w:ascii="Arial" w:hAnsi="Arial" w:cs="Arial"/>
                <w:kern w:val="2"/>
                <w:sz w:val="16"/>
                <w:szCs w:val="16"/>
              </w:rPr>
              <w:t xml:space="preserve"> </w:t>
            </w:r>
            <w:r w:rsidR="00443897" w:rsidRPr="000A0792">
              <w:rPr>
                <w:rFonts w:asciiTheme="minorHAnsi" w:hAnsiTheme="minorHAnsi" w:cstheme="minorHAnsi"/>
                <w:kern w:val="2"/>
              </w:rPr>
              <w:t xml:space="preserve">Transport </w:t>
            </w:r>
            <w:r w:rsidR="00443897" w:rsidRPr="00A61A15">
              <w:rPr>
                <w:rFonts w:asciiTheme="minorHAnsi" w:hAnsiTheme="minorHAnsi" w:cstheme="minorHAnsi"/>
                <w:kern w:val="2"/>
              </w:rPr>
              <w:t>infrastructure</w:t>
            </w:r>
            <w:r w:rsidR="00443897" w:rsidRPr="00292B74">
              <w:rPr>
                <w:rFonts w:asciiTheme="minorHAnsi" w:hAnsiTheme="minorHAnsi" w:cstheme="minorHAnsi"/>
                <w:kern w:val="2"/>
              </w:rPr>
              <w:t>,</w:t>
            </w:r>
            <w:r w:rsidR="00443897" w:rsidRPr="000A0792">
              <w:rPr>
                <w:rFonts w:asciiTheme="minorHAnsi" w:hAnsiTheme="minorHAnsi" w:cstheme="minorHAnsi"/>
                <w:kern w:val="2"/>
              </w:rPr>
              <w:t xml:space="preserve"> commercial </w:t>
            </w:r>
            <w:r w:rsidR="00186540">
              <w:rPr>
                <w:rFonts w:asciiTheme="minorHAnsi" w:hAnsiTheme="minorHAnsi" w:cstheme="minorHAnsi"/>
                <w:kern w:val="2"/>
              </w:rPr>
              <w:t xml:space="preserve">uses </w:t>
            </w:r>
            <w:r w:rsidR="00443897" w:rsidRPr="000A0792">
              <w:rPr>
                <w:rFonts w:asciiTheme="minorHAnsi" w:hAnsiTheme="minorHAnsi" w:cstheme="minorHAnsi"/>
                <w:strike/>
                <w:kern w:val="2"/>
              </w:rPr>
              <w:t>(retail and offices)</w:t>
            </w:r>
            <w:r w:rsidR="00443897" w:rsidRPr="000A0792">
              <w:rPr>
                <w:rFonts w:asciiTheme="minorHAnsi" w:hAnsiTheme="minorHAnsi" w:cstheme="minorHAnsi"/>
                <w:kern w:val="2"/>
              </w:rPr>
              <w:t xml:space="preserve"> and car parking.</w:t>
            </w:r>
          </w:p>
          <w:p w14:paraId="6507C47F" w14:textId="77777777" w:rsidR="00012518" w:rsidRDefault="00012518">
            <w:pPr>
              <w:suppressAutoHyphens w:val="0"/>
              <w:autoSpaceDN/>
              <w:spacing w:after="0" w:line="259" w:lineRule="auto"/>
              <w:rPr>
                <w:rFonts w:asciiTheme="minorHAnsi" w:hAnsiTheme="minorHAnsi" w:cstheme="minorHAnsi"/>
                <w:kern w:val="2"/>
              </w:rPr>
            </w:pPr>
          </w:p>
          <w:p w14:paraId="65EC8A14" w14:textId="77777777" w:rsidR="00012518" w:rsidRDefault="0001251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6486AFB9" w14:textId="7517925A" w:rsidR="00547708" w:rsidRPr="00A77BA3" w:rsidRDefault="0001251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E103555" w14:textId="52026C0E"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2661EF22"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C5105F3" w14:textId="359F291C"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B2907">
              <w:rPr>
                <w:rFonts w:asciiTheme="minorHAnsi" w:eastAsiaTheme="minorHAnsi" w:hAnsiTheme="minorHAnsi" w:cstheme="minorBidi"/>
                <w:color w:val="auto"/>
                <w:lang w:eastAsia="en-US"/>
              </w:rPr>
              <w:t>1</w:t>
            </w:r>
            <w:r w:rsidR="00474AFF">
              <w:rPr>
                <w:rFonts w:asciiTheme="minorHAnsi" w:eastAsiaTheme="minorHAnsi" w:hAnsiTheme="minorHAnsi" w:cstheme="minorBidi"/>
                <w:color w:val="auto"/>
                <w:lang w:eastAsia="en-US"/>
              </w:rPr>
              <w:t>1</w:t>
            </w:r>
            <w:r w:rsidR="00622BD5">
              <w:rPr>
                <w:rFonts w:asciiTheme="minorHAnsi" w:eastAsiaTheme="minorHAnsi" w:hAnsiTheme="minorHAnsi" w:cstheme="minorBidi"/>
                <w:color w:val="auto"/>
                <w:lang w:eastAsia="en-US"/>
              </w:rPr>
              <w:t>2</w:t>
            </w:r>
          </w:p>
          <w:p w14:paraId="5BA9A9FD" w14:textId="3F3C675A"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58480E">
              <w:rPr>
                <w:rFonts w:asciiTheme="minorHAnsi" w:eastAsiaTheme="minorHAnsi" w:hAnsiTheme="minorHAnsi" w:cstheme="minorBidi"/>
                <w:color w:val="auto"/>
                <w:lang w:eastAsia="en-US"/>
              </w:rPr>
              <w:t xml:space="preserve"> 31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6EB4347" w14:textId="04A80E3F" w:rsidR="00547708" w:rsidRPr="00943E1A" w:rsidRDefault="00E04054">
            <w:pPr>
              <w:suppressAutoHyphens w:val="0"/>
              <w:autoSpaceDN/>
              <w:spacing w:after="0" w:line="259" w:lineRule="auto"/>
              <w:rPr>
                <w:rFonts w:asciiTheme="minorHAnsi" w:eastAsiaTheme="minorHAnsi" w:hAnsiTheme="minorHAnsi" w:cstheme="minorBidi"/>
                <w:color w:val="auto"/>
                <w:lang w:eastAsia="en-US"/>
              </w:rPr>
            </w:pPr>
            <w:proofErr w:type="spellStart"/>
            <w:r w:rsidRPr="00E04054">
              <w:rPr>
                <w:rFonts w:asciiTheme="minorHAnsi" w:eastAsiaTheme="minorHAnsi" w:hAnsiTheme="minorHAnsi" w:cstheme="minorBidi"/>
                <w:color w:val="auto"/>
                <w:lang w:eastAsia="en-US"/>
              </w:rPr>
              <w:t>Brentmead</w:t>
            </w:r>
            <w:proofErr w:type="spellEnd"/>
            <w:r w:rsidRPr="00E04054">
              <w:rPr>
                <w:rFonts w:asciiTheme="minorHAnsi" w:eastAsiaTheme="minorHAnsi" w:hAnsiTheme="minorHAnsi" w:cstheme="minorBidi"/>
                <w:color w:val="auto"/>
                <w:lang w:eastAsia="en-US"/>
              </w:rPr>
              <w:t xml:space="preserve"> Place (Major Thoroughfare)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EF56113" w14:textId="0945DD4A"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w:t>
            </w:r>
            <w:r w:rsidR="00987066">
              <w:rPr>
                <w:rFonts w:asciiTheme="minorHAnsi" w:eastAsiaTheme="minorHAnsi" w:hAnsiTheme="minorHAnsi" w:cstheme="minorBidi"/>
                <w:color w:val="auto"/>
                <w:lang w:eastAsia="en-US"/>
              </w:rPr>
              <w:t>s:</w:t>
            </w:r>
            <w:r>
              <w:rPr>
                <w:rFonts w:asciiTheme="minorHAnsi" w:eastAsiaTheme="minorHAnsi" w:hAnsiTheme="minorHAnsi" w:cstheme="minorBidi"/>
                <w:color w:val="auto"/>
                <w:lang w:eastAsia="en-US"/>
              </w:rPr>
              <w:t xml:space="preserve"> </w:t>
            </w:r>
            <w:r w:rsidR="003566F7">
              <w:rPr>
                <w:rFonts w:asciiTheme="minorHAnsi" w:eastAsiaTheme="minorHAnsi" w:hAnsiTheme="minorHAnsi" w:cstheme="minorBidi"/>
                <w:color w:val="auto"/>
                <w:lang w:eastAsia="en-US"/>
              </w:rPr>
              <w:t>46</w:t>
            </w:r>
          </w:p>
          <w:p w14:paraId="25656408" w14:textId="77777777" w:rsidR="00547708"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443897">
              <w:rPr>
                <w:rFonts w:asciiTheme="minorHAnsi" w:eastAsiaTheme="minorHAnsi" w:hAnsiTheme="minorHAnsi" w:cstheme="minorBidi"/>
                <w:color w:val="auto"/>
                <w:lang w:eastAsia="en-US"/>
              </w:rPr>
              <w:t xml:space="preserve"> </w:t>
            </w:r>
            <w:r w:rsidR="000A0792" w:rsidRPr="00A61A15">
              <w:rPr>
                <w:rFonts w:asciiTheme="minorHAnsi" w:eastAsiaTheme="minorHAnsi" w:hAnsiTheme="minorHAnsi" w:cstheme="minorBidi"/>
                <w:color w:val="auto"/>
                <w:lang w:eastAsia="en-US"/>
              </w:rPr>
              <w:t>None.</w:t>
            </w:r>
          </w:p>
          <w:p w14:paraId="56508A04" w14:textId="77777777" w:rsidR="00012518" w:rsidRDefault="00012518">
            <w:pPr>
              <w:suppressAutoHyphens w:val="0"/>
              <w:autoSpaceDN/>
              <w:spacing w:after="0" w:line="259" w:lineRule="auto"/>
              <w:rPr>
                <w:rFonts w:asciiTheme="minorHAnsi" w:eastAsiaTheme="minorHAnsi" w:hAnsiTheme="minorHAnsi" w:cstheme="minorBidi"/>
                <w:color w:val="auto"/>
                <w:u w:val="single"/>
                <w:lang w:eastAsia="en-US"/>
              </w:rPr>
            </w:pPr>
          </w:p>
          <w:p w14:paraId="5ABDDED2" w14:textId="77777777" w:rsidR="00012518" w:rsidRDefault="00012518">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5A80B1A4" w14:textId="411A0A43" w:rsidR="00012518" w:rsidRPr="00443897" w:rsidRDefault="00012518">
            <w:pPr>
              <w:suppressAutoHyphens w:val="0"/>
              <w:autoSpaceDN/>
              <w:spacing w:after="0" w:line="259" w:lineRule="auto"/>
              <w:rPr>
                <w:rFonts w:asciiTheme="minorHAnsi" w:eastAsiaTheme="minorHAnsi" w:hAnsiTheme="minorHAnsi" w:cstheme="minorBidi"/>
                <w:color w:val="auto"/>
                <w:u w:val="single"/>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62BB8EC" w14:textId="0228B9A5"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D87299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4D580A1" w14:textId="35F8DDAE"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56075">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3</w:t>
            </w:r>
          </w:p>
          <w:p w14:paraId="161FA413" w14:textId="50EE64AD"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8A246E7" w14:textId="77777777" w:rsidR="00547708" w:rsidRDefault="00521038">
            <w:pPr>
              <w:suppressAutoHyphens w:val="0"/>
              <w:autoSpaceDN/>
              <w:spacing w:after="0" w:line="259" w:lineRule="auto"/>
              <w:rPr>
                <w:rFonts w:asciiTheme="minorHAnsi" w:eastAsiaTheme="minorHAnsi" w:hAnsiTheme="minorHAnsi" w:cstheme="minorBidi"/>
                <w:strike/>
                <w:color w:val="auto"/>
                <w:lang w:eastAsia="en-US"/>
              </w:rPr>
            </w:pPr>
            <w:r w:rsidRPr="00521038">
              <w:rPr>
                <w:rFonts w:asciiTheme="minorHAnsi" w:eastAsiaTheme="minorHAnsi" w:hAnsiTheme="minorHAnsi" w:cstheme="minorBidi"/>
                <w:strike/>
                <w:color w:val="auto"/>
                <w:lang w:eastAsia="en-US"/>
              </w:rPr>
              <w:t>Manor Park Road car park</w:t>
            </w:r>
          </w:p>
          <w:p w14:paraId="56E633A2" w14:textId="689D26A8" w:rsidR="00521038" w:rsidRPr="00987066" w:rsidRDefault="00521038">
            <w:pPr>
              <w:suppressAutoHyphens w:val="0"/>
              <w:autoSpaceDN/>
              <w:spacing w:after="0" w:line="259" w:lineRule="auto"/>
              <w:rPr>
                <w:rFonts w:asciiTheme="minorHAnsi" w:eastAsiaTheme="minorHAnsi" w:hAnsiTheme="minorHAnsi" w:cstheme="minorBidi"/>
                <w:b/>
                <w:bCs/>
                <w:color w:val="auto"/>
                <w:lang w:eastAsia="en-US"/>
              </w:rPr>
            </w:pPr>
            <w:r w:rsidRPr="00987066">
              <w:rPr>
                <w:rFonts w:asciiTheme="minorHAnsi" w:eastAsiaTheme="minorHAnsi" w:hAnsiTheme="minorHAnsi" w:cstheme="minorBidi"/>
                <w:b/>
                <w:bCs/>
                <w:color w:val="auto"/>
                <w:lang w:eastAsia="en-US"/>
              </w:rPr>
              <w:t>Site is dele</w:t>
            </w:r>
            <w:r w:rsidR="00FB4F55" w:rsidRPr="00987066">
              <w:rPr>
                <w:rFonts w:asciiTheme="minorHAnsi" w:eastAsiaTheme="minorHAnsi" w:hAnsiTheme="minorHAnsi" w:cstheme="minorBidi"/>
                <w:b/>
                <w:bCs/>
                <w:color w:val="auto"/>
                <w:lang w:eastAsia="en-US"/>
              </w:rPr>
              <w:t>t</w:t>
            </w:r>
            <w:r w:rsidRPr="00987066">
              <w:rPr>
                <w:rFonts w:asciiTheme="minorHAnsi" w:eastAsiaTheme="minorHAnsi" w:hAnsiTheme="minorHAnsi" w:cstheme="minorBidi"/>
                <w:b/>
                <w:bCs/>
                <w:color w:val="auto"/>
                <w:lang w:eastAsia="en-US"/>
              </w:rPr>
              <w:t>ed</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FD3410A" w14:textId="3B401584"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w:t>
            </w:r>
            <w:r w:rsidR="00521038">
              <w:rPr>
                <w:rFonts w:asciiTheme="minorHAnsi" w:eastAsiaTheme="minorHAnsi" w:hAnsiTheme="minorHAnsi" w:cstheme="minorBidi"/>
                <w:color w:val="auto"/>
                <w:lang w:eastAsia="en-US"/>
              </w:rPr>
              <w:t xml:space="preserve">s: </w:t>
            </w:r>
            <w:r w:rsidR="00521038" w:rsidRPr="00A61A15">
              <w:rPr>
                <w:rFonts w:asciiTheme="minorHAnsi" w:eastAsiaTheme="minorHAnsi" w:hAnsiTheme="minorHAnsi" w:cstheme="minorBidi"/>
                <w:strike/>
                <w:color w:val="auto"/>
                <w:lang w:eastAsia="en-US"/>
              </w:rPr>
              <w:t>7</w:t>
            </w:r>
          </w:p>
          <w:p w14:paraId="2BE77A31" w14:textId="77777777" w:rsidR="00547708" w:rsidRDefault="0017259B">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521038">
              <w:rPr>
                <w:rFonts w:asciiTheme="minorHAnsi" w:eastAsiaTheme="minorHAnsi" w:hAnsiTheme="minorHAnsi" w:cstheme="minorBidi"/>
                <w:color w:val="auto"/>
                <w:lang w:eastAsia="en-US"/>
              </w:rPr>
              <w:t xml:space="preserve">: </w:t>
            </w:r>
            <w:r w:rsidR="00521038" w:rsidRPr="00A61A15">
              <w:rPr>
                <w:rFonts w:asciiTheme="minorHAnsi" w:eastAsiaTheme="minorHAnsi" w:hAnsiTheme="minorHAnsi" w:cstheme="minorBidi"/>
                <w:strike/>
                <w:color w:val="auto"/>
                <w:lang w:eastAsia="en-US"/>
              </w:rPr>
              <w:t>None</w:t>
            </w:r>
          </w:p>
          <w:p w14:paraId="505EEC9E" w14:textId="77777777" w:rsidR="00733D64" w:rsidRDefault="00733D64">
            <w:pPr>
              <w:suppressAutoHyphens w:val="0"/>
              <w:autoSpaceDN/>
              <w:spacing w:after="0" w:line="259" w:lineRule="auto"/>
              <w:rPr>
                <w:rFonts w:asciiTheme="minorHAnsi" w:eastAsiaTheme="minorHAnsi" w:hAnsiTheme="minorHAnsi" w:cstheme="minorBidi"/>
                <w:color w:val="auto"/>
                <w:lang w:eastAsia="en-US"/>
              </w:rPr>
            </w:pPr>
          </w:p>
          <w:p w14:paraId="16730B77" w14:textId="63CCD39F" w:rsidR="00AF3517" w:rsidRPr="00AF3517" w:rsidRDefault="00733D64">
            <w:pPr>
              <w:suppressAutoHyphens w:val="0"/>
              <w:autoSpaceDN/>
              <w:spacing w:after="0" w:line="259" w:lineRule="auto"/>
              <w:rPr>
                <w:rFonts w:eastAsia="Times New Roman"/>
              </w:rPr>
            </w:pPr>
            <w:r>
              <w:rPr>
                <w:rFonts w:eastAsia="Times New Roman"/>
              </w:rPr>
              <w:t>No Likely Significant Effects</w:t>
            </w:r>
          </w:p>
          <w:p w14:paraId="568B7F50" w14:textId="77777777" w:rsidR="00AF3517" w:rsidRPr="00AF3517" w:rsidRDefault="00AF3517">
            <w:pPr>
              <w:suppressAutoHyphens w:val="0"/>
              <w:autoSpaceDN/>
              <w:spacing w:after="0" w:line="259" w:lineRule="auto"/>
              <w:rPr>
                <w:rFonts w:eastAsia="Times New Roman"/>
              </w:rPr>
            </w:pPr>
          </w:p>
          <w:p w14:paraId="40A00AE9" w14:textId="77777777" w:rsidR="00AF3517" w:rsidRPr="00AF3517" w:rsidRDefault="00AF3517">
            <w:pPr>
              <w:suppressAutoHyphens w:val="0"/>
              <w:autoSpaceDN/>
              <w:spacing w:after="0" w:line="259" w:lineRule="auto"/>
              <w:rPr>
                <w:rFonts w:eastAsia="Times New Roman"/>
              </w:rPr>
            </w:pPr>
            <w:r w:rsidRPr="00AF3517">
              <w:rPr>
                <w:rFonts w:eastAsia="Times New Roman"/>
              </w:rPr>
              <w:t>Site is to be deleted and therefore no new development is now anticipated at this location.</w:t>
            </w:r>
          </w:p>
          <w:p w14:paraId="43996D20" w14:textId="77777777" w:rsidR="00AF3517" w:rsidRDefault="00AF3517">
            <w:pPr>
              <w:suppressAutoHyphens w:val="0"/>
              <w:autoSpaceDN/>
              <w:spacing w:after="0" w:line="259" w:lineRule="auto"/>
              <w:rPr>
                <w:rFonts w:asciiTheme="minorHAnsi" w:eastAsiaTheme="minorHAnsi" w:hAnsiTheme="minorHAnsi" w:cstheme="minorBidi"/>
                <w:color w:val="auto"/>
                <w:lang w:eastAsia="en-US"/>
              </w:rPr>
            </w:pPr>
          </w:p>
          <w:p w14:paraId="5857B9AC" w14:textId="46C226EF" w:rsidR="00733D64" w:rsidRPr="00A77BA3" w:rsidRDefault="00733D64">
            <w:pPr>
              <w:suppressAutoHyphens w:val="0"/>
              <w:autoSpaceDN/>
              <w:spacing w:after="0" w:line="259" w:lineRule="auto"/>
              <w:rPr>
                <w:rFonts w:asciiTheme="minorHAnsi" w:eastAsiaTheme="minorHAnsi" w:hAnsiTheme="minorHAnsi" w:cstheme="minorBidi"/>
                <w:color w:val="auto"/>
                <w:lang w:eastAsia="en-US"/>
              </w:rPr>
            </w:pPr>
          </w:p>
        </w:tc>
        <w:tc>
          <w:tcPr>
            <w:tcW w:w="1417" w:type="dxa"/>
            <w:tcBorders>
              <w:top w:val="single" w:sz="4" w:space="0" w:color="BFBFBF"/>
              <w:left w:val="single" w:sz="4" w:space="0" w:color="BFBFBF"/>
              <w:bottom w:val="single" w:sz="4" w:space="0" w:color="BFBFBF"/>
              <w:right w:val="single" w:sz="4" w:space="0" w:color="BFBFBF"/>
            </w:tcBorders>
          </w:tcPr>
          <w:p w14:paraId="387AE3EF" w14:textId="11EE1AB8"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3612AB79"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C5C459A" w14:textId="275D3321"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56075">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4</w:t>
            </w:r>
          </w:p>
          <w:p w14:paraId="2553FAB9" w14:textId="4F4A7B7D"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8807123" w14:textId="77777777" w:rsidR="00382EC0" w:rsidRPr="00382EC0" w:rsidRDefault="00382EC0">
            <w:pPr>
              <w:suppressAutoHyphens w:val="0"/>
              <w:autoSpaceDN/>
              <w:spacing w:after="0" w:line="259" w:lineRule="auto"/>
              <w:rPr>
                <w:rFonts w:asciiTheme="minorHAnsi" w:eastAsiaTheme="minorHAnsi" w:hAnsiTheme="minorHAnsi" w:cstheme="minorBidi"/>
                <w:color w:val="auto"/>
                <w:lang w:eastAsia="en-US"/>
              </w:rPr>
            </w:pPr>
            <w:r w:rsidRPr="00382EC0">
              <w:rPr>
                <w:rFonts w:asciiTheme="minorHAnsi" w:eastAsiaTheme="minorHAnsi" w:hAnsiTheme="minorHAnsi" w:cstheme="minorBidi"/>
                <w:color w:val="auto"/>
                <w:lang w:eastAsia="en-US"/>
              </w:rPr>
              <w:t>Bunns Lane Car Park (Mill Hill Town Centre)</w:t>
            </w:r>
          </w:p>
          <w:p w14:paraId="21C655C3" w14:textId="53E96042"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6E4498E" w14:textId="7E45B7CB"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87066">
              <w:rPr>
                <w:rFonts w:asciiTheme="minorHAnsi" w:eastAsiaTheme="minorHAnsi" w:hAnsiTheme="minorHAnsi" w:cstheme="minorBidi"/>
                <w:color w:val="auto"/>
                <w:lang w:eastAsia="en-US"/>
              </w:rPr>
              <w:t>:</w:t>
            </w:r>
            <w:r w:rsidR="0007058A">
              <w:rPr>
                <w:rFonts w:asciiTheme="minorHAnsi" w:eastAsiaTheme="minorHAnsi" w:hAnsiTheme="minorHAnsi" w:cstheme="minorBidi"/>
                <w:color w:val="auto"/>
                <w:lang w:eastAsia="en-US"/>
              </w:rPr>
              <w:t xml:space="preserve"> 43</w:t>
            </w:r>
          </w:p>
          <w:p w14:paraId="42024095" w14:textId="77777777" w:rsidR="00547708" w:rsidRDefault="0017259B">
            <w:pPr>
              <w:suppressAutoHyphens w:val="0"/>
              <w:autoSpaceDN/>
              <w:spacing w:after="0" w:line="259" w:lineRule="auto"/>
              <w:rPr>
                <w:rFonts w:asciiTheme="minorHAnsi" w:eastAsiaTheme="minorHAnsi" w:hAnsiTheme="minorHAnsi" w:cstheme="minorBidi"/>
                <w:color w:val="auto"/>
                <w:lang w:eastAsia="en-US"/>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203CB5">
              <w:t xml:space="preserve"> </w:t>
            </w:r>
            <w:r w:rsidR="00203CB5" w:rsidRPr="00203CB5">
              <w:rPr>
                <w:rFonts w:asciiTheme="minorHAnsi" w:eastAsiaTheme="minorHAnsi" w:hAnsiTheme="minorHAnsi" w:cstheme="minorBidi"/>
                <w:color w:val="auto"/>
                <w:lang w:eastAsia="en-US"/>
              </w:rPr>
              <w:t>Hotel and car parking.</w:t>
            </w:r>
          </w:p>
          <w:p w14:paraId="6B1C06BD" w14:textId="77777777" w:rsidR="00733D64" w:rsidRDefault="00733D64">
            <w:pPr>
              <w:suppressAutoHyphens w:val="0"/>
              <w:autoSpaceDN/>
              <w:spacing w:after="0" w:line="259" w:lineRule="auto"/>
              <w:rPr>
                <w:rFonts w:asciiTheme="minorHAnsi" w:eastAsiaTheme="minorHAnsi" w:hAnsiTheme="minorHAnsi" w:cstheme="minorBidi"/>
                <w:color w:val="auto"/>
                <w:lang w:eastAsia="en-US"/>
              </w:rPr>
            </w:pPr>
          </w:p>
          <w:p w14:paraId="7C355675" w14:textId="77777777" w:rsidR="00733D64" w:rsidRDefault="00733D64">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50D4E96A" w14:textId="2542C489" w:rsidR="00733D64" w:rsidRPr="00A77BA3" w:rsidRDefault="00733D64">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30B5D9A" w14:textId="3BD1A65D"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40D2A13D"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F1B6472" w14:textId="3D7F4770"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56075">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5</w:t>
            </w:r>
          </w:p>
          <w:p w14:paraId="3C375237" w14:textId="61D3B258"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B1EA229" w14:textId="77777777" w:rsidR="00382EC0" w:rsidRPr="00067772" w:rsidRDefault="00382EC0">
            <w:pPr>
              <w:suppressAutoHyphens w:val="0"/>
              <w:autoSpaceDN/>
              <w:spacing w:after="0" w:line="259" w:lineRule="auto"/>
              <w:rPr>
                <w:rFonts w:asciiTheme="minorHAnsi" w:eastAsiaTheme="minorHAnsi" w:hAnsiTheme="minorHAnsi" w:cstheme="minorBidi"/>
                <w:strike/>
                <w:color w:val="auto"/>
                <w:lang w:eastAsia="en-US"/>
              </w:rPr>
            </w:pPr>
            <w:r w:rsidRPr="00382EC0">
              <w:rPr>
                <w:rFonts w:asciiTheme="minorHAnsi" w:eastAsiaTheme="minorHAnsi" w:hAnsiTheme="minorHAnsi" w:cstheme="minorBidi"/>
                <w:color w:val="auto"/>
                <w:lang w:eastAsia="en-US"/>
              </w:rPr>
              <w:t xml:space="preserve">Burroughs Gardens Car Park </w:t>
            </w:r>
            <w:r w:rsidRPr="00067772">
              <w:rPr>
                <w:rFonts w:asciiTheme="minorHAnsi" w:eastAsiaTheme="minorHAnsi" w:hAnsiTheme="minorHAnsi" w:cstheme="minorBidi"/>
                <w:strike/>
                <w:color w:val="auto"/>
                <w:lang w:eastAsia="en-US"/>
              </w:rPr>
              <w:t>(Middlesex University and The Burroughs)</w:t>
            </w:r>
          </w:p>
          <w:p w14:paraId="3159DAA1" w14:textId="23296D24"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F7D6CE" w14:textId="467640B1"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987066">
              <w:rPr>
                <w:rFonts w:asciiTheme="minorHAnsi" w:eastAsiaTheme="minorHAnsi" w:hAnsiTheme="minorHAnsi" w:cstheme="minorBidi"/>
                <w:color w:val="auto"/>
                <w:lang w:eastAsia="en-US"/>
              </w:rPr>
              <w:t>:</w:t>
            </w:r>
            <w:r w:rsidR="0007058A">
              <w:rPr>
                <w:rFonts w:asciiTheme="minorHAnsi" w:eastAsiaTheme="minorHAnsi" w:hAnsiTheme="minorHAnsi" w:cstheme="minorBidi"/>
                <w:color w:val="auto"/>
                <w:lang w:eastAsia="en-US"/>
              </w:rPr>
              <w:t xml:space="preserve"> </w:t>
            </w:r>
            <w:r w:rsidR="00806E5B">
              <w:rPr>
                <w:rFonts w:asciiTheme="minorHAnsi" w:eastAsiaTheme="minorHAnsi" w:hAnsiTheme="minorHAnsi" w:cstheme="minorBidi"/>
                <w:color w:val="auto"/>
                <w:lang w:eastAsia="en-US"/>
              </w:rPr>
              <w:t>9</w:t>
            </w:r>
          </w:p>
          <w:p w14:paraId="7D6560B2" w14:textId="77777777" w:rsidR="00547708"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987066">
              <w:rPr>
                <w:rFonts w:asciiTheme="minorHAnsi" w:eastAsiaTheme="minorHAnsi" w:hAnsiTheme="minorHAnsi" w:cstheme="minorBidi"/>
                <w:color w:val="auto"/>
                <w:lang w:eastAsia="en-US"/>
              </w:rPr>
              <w:t>:</w:t>
            </w:r>
            <w:r w:rsidR="00203CB5">
              <w:rPr>
                <w:rFonts w:asciiTheme="minorHAnsi" w:eastAsiaTheme="minorHAnsi" w:hAnsiTheme="minorHAnsi" w:cstheme="minorBidi"/>
                <w:color w:val="auto"/>
                <w:u w:val="single"/>
                <w:lang w:eastAsia="en-US"/>
              </w:rPr>
              <w:t xml:space="preserve"> None.</w:t>
            </w:r>
          </w:p>
          <w:p w14:paraId="49EB2322" w14:textId="77777777" w:rsidR="00584151" w:rsidRDefault="00584151">
            <w:pPr>
              <w:suppressAutoHyphens w:val="0"/>
              <w:autoSpaceDN/>
              <w:spacing w:after="0" w:line="259" w:lineRule="auto"/>
              <w:rPr>
                <w:rFonts w:asciiTheme="minorHAnsi" w:eastAsiaTheme="minorHAnsi" w:hAnsiTheme="minorHAnsi" w:cstheme="minorBidi"/>
                <w:color w:val="auto"/>
                <w:u w:val="single"/>
                <w:lang w:eastAsia="en-US"/>
              </w:rPr>
            </w:pPr>
          </w:p>
          <w:p w14:paraId="7B54860F" w14:textId="77777777" w:rsidR="00584151" w:rsidRDefault="00584151">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No Likely Significant Effects</w:t>
            </w:r>
          </w:p>
          <w:p w14:paraId="5F251360" w14:textId="74A7DE10" w:rsidR="00584151" w:rsidRPr="00A77BA3" w:rsidRDefault="00584151">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C652F41" w14:textId="77736708"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77D3A0AE"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41710B5" w14:textId="56E47458"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217001">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6</w:t>
            </w:r>
          </w:p>
          <w:p w14:paraId="6B8065B8" w14:textId="07965B55"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734F831" w14:textId="77777777" w:rsidR="00382EC0" w:rsidRPr="00067772" w:rsidRDefault="00382EC0">
            <w:pPr>
              <w:suppressAutoHyphens w:val="0"/>
              <w:autoSpaceDN/>
              <w:spacing w:after="0" w:line="259" w:lineRule="auto"/>
              <w:rPr>
                <w:rFonts w:asciiTheme="minorHAnsi" w:eastAsiaTheme="minorHAnsi" w:hAnsiTheme="minorHAnsi" w:cstheme="minorBidi"/>
                <w:strike/>
                <w:color w:val="auto"/>
                <w:lang w:eastAsia="en-US"/>
              </w:rPr>
            </w:pPr>
            <w:r w:rsidRPr="00382EC0">
              <w:rPr>
                <w:rFonts w:asciiTheme="minorHAnsi" w:eastAsiaTheme="minorHAnsi" w:hAnsiTheme="minorHAnsi" w:cstheme="minorBidi"/>
                <w:color w:val="auto"/>
                <w:lang w:eastAsia="en-US"/>
              </w:rPr>
              <w:t xml:space="preserve">Egerton Gardens Car Park </w:t>
            </w:r>
            <w:r w:rsidRPr="00067772">
              <w:rPr>
                <w:rFonts w:asciiTheme="minorHAnsi" w:eastAsiaTheme="minorHAnsi" w:hAnsiTheme="minorHAnsi" w:cstheme="minorBidi"/>
                <w:strike/>
                <w:color w:val="auto"/>
                <w:lang w:eastAsia="en-US"/>
              </w:rPr>
              <w:t>(Middlesex University and The Burroughs)</w:t>
            </w:r>
          </w:p>
          <w:p w14:paraId="37CB2567" w14:textId="66038A4F"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CC60006" w14:textId="6AD7FB2C" w:rsidR="00904AA8" w:rsidRPr="00E86EA2" w:rsidRDefault="0017259B">
            <w:pPr>
              <w:rPr>
                <w:rFonts w:asciiTheme="minorHAnsi" w:eastAsiaTheme="minorHAnsi" w:hAnsiTheme="minorHAnsi" w:cstheme="minorHAnsi"/>
                <w:strike/>
                <w:color w:val="auto"/>
                <w:lang w:eastAsia="en-US"/>
              </w:rPr>
            </w:pPr>
            <w:r w:rsidRPr="00E86EA2">
              <w:rPr>
                <w:rFonts w:asciiTheme="minorHAnsi" w:eastAsiaTheme="minorHAnsi" w:hAnsiTheme="minorHAnsi" w:cstheme="minorHAnsi"/>
                <w:color w:val="auto"/>
                <w:lang w:eastAsia="en-US"/>
              </w:rPr>
              <w:t>Indicative number of residential dwellings</w:t>
            </w:r>
            <w:r w:rsidR="00987066" w:rsidRPr="00E86EA2">
              <w:rPr>
                <w:rFonts w:asciiTheme="minorHAnsi" w:eastAsiaTheme="minorHAnsi" w:hAnsiTheme="minorHAnsi" w:cstheme="minorHAnsi"/>
                <w:color w:val="auto"/>
                <w:lang w:eastAsia="en-US"/>
              </w:rPr>
              <w:t>:</w:t>
            </w:r>
            <w:r w:rsidRPr="00E86EA2">
              <w:rPr>
                <w:rFonts w:asciiTheme="minorHAnsi" w:eastAsiaTheme="minorHAnsi" w:hAnsiTheme="minorHAnsi" w:cstheme="minorHAnsi"/>
                <w:color w:val="auto"/>
                <w:lang w:eastAsia="en-US"/>
              </w:rPr>
              <w:t xml:space="preserve"> </w:t>
            </w:r>
            <w:r w:rsidR="00904AA8" w:rsidRPr="00E86EA2">
              <w:rPr>
                <w:rFonts w:asciiTheme="minorHAnsi" w:eastAsiaTheme="minorHAnsi" w:hAnsiTheme="minorHAnsi" w:cstheme="minorHAnsi"/>
                <w:strike/>
                <w:color w:val="auto"/>
                <w:lang w:eastAsia="en-US"/>
              </w:rPr>
              <w:t>69 student halls o</w:t>
            </w:r>
            <w:r w:rsidR="00D4241F">
              <w:rPr>
                <w:rFonts w:asciiTheme="minorHAnsi" w:eastAsiaTheme="minorHAnsi" w:hAnsiTheme="minorHAnsi" w:cstheme="minorHAnsi"/>
                <w:strike/>
                <w:color w:val="auto"/>
                <w:lang w:eastAsia="en-US"/>
              </w:rPr>
              <w:t>f</w:t>
            </w:r>
            <w:r w:rsidR="00904AA8" w:rsidRPr="00E86EA2">
              <w:rPr>
                <w:rFonts w:asciiTheme="minorHAnsi" w:eastAsiaTheme="minorHAnsi" w:hAnsiTheme="minorHAnsi" w:cstheme="minorHAnsi"/>
                <w:strike/>
                <w:color w:val="auto"/>
                <w:lang w:eastAsia="en-US"/>
              </w:rPr>
              <w:t xml:space="preserve"> residence)</w:t>
            </w:r>
            <w:r w:rsidR="009F45EF">
              <w:rPr>
                <w:rFonts w:asciiTheme="minorHAnsi" w:eastAsiaTheme="minorHAnsi" w:hAnsiTheme="minorHAnsi" w:cstheme="minorHAnsi"/>
                <w:strike/>
                <w:color w:val="auto"/>
                <w:lang w:eastAsia="en-US"/>
              </w:rPr>
              <w:t xml:space="preserve"> </w:t>
            </w:r>
            <w:r w:rsidR="00D66EFC">
              <w:rPr>
                <w:rFonts w:asciiTheme="minorHAnsi" w:eastAsiaTheme="minorHAnsi" w:hAnsiTheme="minorHAnsi" w:cstheme="minorHAnsi"/>
                <w:strike/>
                <w:color w:val="auto"/>
                <w:lang w:eastAsia="en-US"/>
              </w:rPr>
              <w:t xml:space="preserve">(equivalent to 23 standard </w:t>
            </w:r>
            <w:r w:rsidR="00DE5D6A">
              <w:rPr>
                <w:rFonts w:asciiTheme="minorHAnsi" w:eastAsiaTheme="minorHAnsi" w:hAnsiTheme="minorHAnsi" w:cstheme="minorHAnsi"/>
                <w:strike/>
                <w:color w:val="auto"/>
                <w:lang w:eastAsia="en-US"/>
              </w:rPr>
              <w:t xml:space="preserve">residential units on the ratio that 3 student rooms are equivalent </w:t>
            </w:r>
            <w:r w:rsidR="00E50209">
              <w:rPr>
                <w:rFonts w:asciiTheme="minorHAnsi" w:eastAsiaTheme="minorHAnsi" w:hAnsiTheme="minorHAnsi" w:cstheme="minorHAnsi"/>
                <w:strike/>
                <w:color w:val="auto"/>
                <w:lang w:eastAsia="en-US"/>
              </w:rPr>
              <w:t>to 1 standard housing unit)</w:t>
            </w:r>
            <w:r w:rsidR="00904AA8" w:rsidRPr="00E86EA2">
              <w:rPr>
                <w:rFonts w:asciiTheme="minorHAnsi" w:eastAsiaTheme="minorHAnsi" w:hAnsiTheme="minorHAnsi" w:cstheme="minorHAnsi"/>
                <w:strike/>
                <w:color w:val="auto"/>
                <w:lang w:eastAsia="en-US"/>
              </w:rPr>
              <w:t xml:space="preserve"> </w:t>
            </w:r>
          </w:p>
          <w:p w14:paraId="6385F5AA" w14:textId="06764E61" w:rsidR="0017259B" w:rsidRPr="00E86EA2" w:rsidRDefault="006F0646">
            <w:pPr>
              <w:suppressAutoHyphens w:val="0"/>
              <w:autoSpaceDN/>
              <w:spacing w:after="0" w:line="259" w:lineRule="auto"/>
              <w:rPr>
                <w:rFonts w:asciiTheme="minorHAnsi" w:eastAsiaTheme="minorHAnsi" w:hAnsiTheme="minorHAnsi" w:cstheme="minorHAnsi"/>
                <w:color w:val="auto"/>
                <w:lang w:eastAsia="en-US"/>
              </w:rPr>
            </w:pPr>
            <w:r w:rsidRPr="006F0646">
              <w:rPr>
                <w:rFonts w:asciiTheme="minorHAnsi" w:eastAsiaTheme="minorHAnsi" w:hAnsiTheme="minorHAnsi" w:cstheme="minorHAnsi"/>
                <w:color w:val="auto"/>
                <w:u w:val="single"/>
                <w:lang w:eastAsia="en-US"/>
              </w:rPr>
              <w:t>25 residential units (ratio of 2.5 student rooms to 1 standard housing unit).</w:t>
            </w:r>
          </w:p>
          <w:p w14:paraId="618846AE" w14:textId="77777777" w:rsidR="00547708" w:rsidRPr="009F45EF" w:rsidRDefault="0017259B">
            <w:pPr>
              <w:suppressAutoHyphens w:val="0"/>
              <w:autoSpaceDN/>
              <w:spacing w:after="0" w:line="259" w:lineRule="auto"/>
              <w:rPr>
                <w:rFonts w:asciiTheme="minorHAnsi" w:eastAsiaTheme="minorHAnsi" w:hAnsiTheme="minorHAnsi" w:cstheme="minorBidi"/>
                <w:color w:val="auto"/>
                <w:lang w:eastAsia="en-US"/>
              </w:rPr>
            </w:pPr>
            <w:r w:rsidRPr="00E86EA2">
              <w:rPr>
                <w:rFonts w:asciiTheme="minorHAnsi" w:eastAsiaTheme="minorHAnsi" w:hAnsiTheme="minorHAnsi" w:cstheme="minorHAnsi"/>
                <w:color w:val="auto"/>
                <w:lang w:eastAsia="en-US"/>
              </w:rPr>
              <w:t>Inclusion of non-residential uses</w:t>
            </w:r>
            <w:r w:rsidR="00987066" w:rsidRPr="00E86EA2">
              <w:rPr>
                <w:rFonts w:asciiTheme="minorHAnsi" w:eastAsiaTheme="minorHAnsi" w:hAnsiTheme="minorHAnsi" w:cstheme="minorHAnsi"/>
                <w:color w:val="auto"/>
                <w:lang w:eastAsia="en-US"/>
              </w:rPr>
              <w:t>:</w:t>
            </w:r>
            <w:r w:rsidR="0044344A" w:rsidRPr="009F45EF">
              <w:rPr>
                <w:rFonts w:asciiTheme="minorHAnsi" w:eastAsiaTheme="minorHAnsi" w:hAnsiTheme="minorHAnsi" w:cstheme="minorBidi"/>
                <w:color w:val="auto"/>
                <w:lang w:eastAsia="en-US"/>
              </w:rPr>
              <w:t xml:space="preserve"> None.</w:t>
            </w:r>
          </w:p>
          <w:p w14:paraId="2D4F4262" w14:textId="77777777" w:rsidR="00584151" w:rsidRDefault="00584151">
            <w:pPr>
              <w:suppressAutoHyphens w:val="0"/>
              <w:autoSpaceDN/>
              <w:spacing w:after="0" w:line="259" w:lineRule="auto"/>
              <w:rPr>
                <w:rFonts w:asciiTheme="minorHAnsi" w:eastAsiaTheme="minorHAnsi" w:hAnsiTheme="minorHAnsi" w:cstheme="minorHAnsi"/>
                <w:color w:val="auto"/>
                <w:u w:val="single"/>
                <w:lang w:eastAsia="en-US"/>
              </w:rPr>
            </w:pPr>
          </w:p>
          <w:p w14:paraId="54B267A4" w14:textId="77777777" w:rsidR="00584151" w:rsidRDefault="00584151">
            <w:pPr>
              <w:suppressAutoHyphens w:val="0"/>
              <w:autoSpaceDN/>
              <w:spacing w:after="0" w:line="259" w:lineRule="auto"/>
              <w:rPr>
                <w:rFonts w:eastAsia="Times New Roman"/>
              </w:rPr>
            </w:pPr>
            <w:r>
              <w:rPr>
                <w:rFonts w:eastAsia="Times New Roman"/>
              </w:rPr>
              <w:t>No Likely Significant Effects</w:t>
            </w:r>
          </w:p>
          <w:p w14:paraId="765879F3" w14:textId="7B1E4185" w:rsidR="00D32E71" w:rsidRPr="009F45EF" w:rsidRDefault="007F1CBF">
            <w:pPr>
              <w:suppressAutoHyphens w:val="0"/>
              <w:autoSpaceDN/>
              <w:spacing w:after="0" w:line="259" w:lineRule="auto"/>
              <w:rPr>
                <w:rFonts w:asciiTheme="minorHAnsi" w:eastAsiaTheme="minorHAnsi" w:hAnsiTheme="minorHAnsi" w:cstheme="minorHAnsi"/>
                <w:color w:val="auto"/>
                <w:lang w:eastAsia="en-US"/>
              </w:rPr>
            </w:pPr>
            <w:r w:rsidRPr="009F45EF">
              <w:rPr>
                <w:rFonts w:asciiTheme="minorHAnsi" w:eastAsia="Times New Roman" w:hAnsiTheme="minorHAnsi" w:cstheme="minorHAnsi"/>
              </w:rPr>
              <w:t>Amount of r</w:t>
            </w:r>
            <w:r w:rsidR="00D32E71" w:rsidRPr="009F45EF">
              <w:rPr>
                <w:rFonts w:asciiTheme="minorHAnsi" w:eastAsia="Times New Roman" w:hAnsiTheme="minorHAnsi" w:cstheme="minorHAnsi"/>
              </w:rPr>
              <w:t>esidential</w:t>
            </w:r>
            <w:r w:rsidRPr="009F45EF">
              <w:rPr>
                <w:rFonts w:asciiTheme="minorHAnsi" w:eastAsia="Times New Roman" w:hAnsiTheme="minorHAnsi" w:cstheme="minorHAnsi"/>
              </w:rPr>
              <w:t xml:space="preserve"> is </w:t>
            </w:r>
            <w:r w:rsidR="00D32E71" w:rsidRPr="009F45EF">
              <w:rPr>
                <w:rStyle w:val="cf01"/>
                <w:rFonts w:asciiTheme="minorHAnsi" w:hAnsiTheme="minorHAnsi" w:cstheme="minorHAnsi"/>
                <w:sz w:val="22"/>
                <w:szCs w:val="22"/>
              </w:rPr>
              <w:t>increased by the MM from 23 residential units (69 student halls of residents at a ratio of 3 student rooms to 1 standard housing unit) to 25 residential units (2.5 student rooms to 1 standard housing unit).</w:t>
            </w:r>
          </w:p>
          <w:p w14:paraId="0766A714" w14:textId="5B3EE7B4" w:rsidR="00584151" w:rsidRPr="00E86EA2" w:rsidRDefault="00584151">
            <w:pPr>
              <w:suppressAutoHyphens w:val="0"/>
              <w:autoSpaceDN/>
              <w:spacing w:after="0" w:line="259" w:lineRule="auto"/>
              <w:rPr>
                <w:rFonts w:asciiTheme="minorHAnsi" w:eastAsiaTheme="minorHAnsi" w:hAnsiTheme="minorHAnsi" w:cstheme="minorHAnsi"/>
                <w:color w:val="auto"/>
                <w:lang w:eastAsia="en-US"/>
              </w:rPr>
            </w:pPr>
            <w:r>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82468C2" w14:textId="21449C3D"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4C30A63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012915D" w14:textId="155039F3"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6F0646">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7</w:t>
            </w:r>
          </w:p>
          <w:p w14:paraId="0CC83AFC" w14:textId="6861DAE3"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88B8E1D" w14:textId="30DDE9B1" w:rsidR="00547708" w:rsidRPr="00943E1A" w:rsidRDefault="00382EC0">
            <w:pPr>
              <w:suppressAutoHyphens w:val="0"/>
              <w:autoSpaceDN/>
              <w:spacing w:after="0" w:line="259" w:lineRule="auto"/>
              <w:rPr>
                <w:rFonts w:asciiTheme="minorHAnsi" w:eastAsiaTheme="minorHAnsi" w:hAnsiTheme="minorHAnsi" w:cstheme="minorBidi"/>
                <w:color w:val="auto"/>
                <w:lang w:eastAsia="en-US"/>
              </w:rPr>
            </w:pPr>
            <w:r w:rsidRPr="00382EC0">
              <w:rPr>
                <w:rFonts w:asciiTheme="minorHAnsi" w:eastAsiaTheme="minorHAnsi" w:hAnsiTheme="minorHAnsi" w:cstheme="minorBidi"/>
                <w:color w:val="auto"/>
                <w:lang w:eastAsia="en-US"/>
              </w:rPr>
              <w:t xml:space="preserve">Fenella </w:t>
            </w:r>
            <w:r w:rsidRPr="00067772">
              <w:rPr>
                <w:rFonts w:asciiTheme="minorHAnsi" w:eastAsiaTheme="minorHAnsi" w:hAnsiTheme="minorHAnsi" w:cstheme="minorBidi"/>
                <w:strike/>
                <w:color w:val="auto"/>
                <w:lang w:eastAsia="en-US"/>
              </w:rPr>
              <w:t>(Middlesex University and The Burroughs)</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CCF3376" w14:textId="77777777" w:rsidR="006B1E92" w:rsidRDefault="0017259B">
            <w:pPr>
              <w:rPr>
                <w:rFonts w:asciiTheme="minorHAnsi" w:eastAsiaTheme="minorHAnsi" w:hAnsiTheme="minorHAnsi" w:cstheme="minorHAnsi"/>
                <w:strike/>
                <w:lang w:eastAsia="en-US"/>
                <w14:ligatures w14:val="standardContextual"/>
              </w:rPr>
            </w:pPr>
            <w:r w:rsidRPr="00E86EA2">
              <w:rPr>
                <w:rFonts w:asciiTheme="minorHAnsi" w:eastAsiaTheme="minorHAnsi" w:hAnsiTheme="minorHAnsi" w:cstheme="minorHAnsi"/>
                <w:color w:val="auto"/>
                <w:lang w:eastAsia="en-US"/>
              </w:rPr>
              <w:t>Indicative number of residential dwelling</w:t>
            </w:r>
            <w:r w:rsidR="00987066" w:rsidRPr="00E86EA2">
              <w:rPr>
                <w:rFonts w:asciiTheme="minorHAnsi" w:eastAsiaTheme="minorHAnsi" w:hAnsiTheme="minorHAnsi" w:cstheme="minorHAnsi"/>
                <w:color w:val="auto"/>
                <w:lang w:eastAsia="en-US"/>
              </w:rPr>
              <w:t>s:</w:t>
            </w:r>
            <w:r w:rsidRPr="00E86EA2">
              <w:rPr>
                <w:rFonts w:asciiTheme="minorHAnsi" w:eastAsiaTheme="minorHAnsi" w:hAnsiTheme="minorHAnsi" w:cstheme="minorHAnsi"/>
                <w:color w:val="auto"/>
                <w:lang w:eastAsia="en-US"/>
              </w:rPr>
              <w:t xml:space="preserve"> </w:t>
            </w:r>
            <w:r w:rsidR="00131267" w:rsidRPr="00E86EA2">
              <w:rPr>
                <w:rFonts w:asciiTheme="minorHAnsi" w:eastAsiaTheme="minorHAnsi" w:hAnsiTheme="minorHAnsi" w:cstheme="minorHAnsi"/>
                <w:strike/>
                <w:lang w:eastAsia="en-US"/>
                <w14:ligatures w14:val="standardContextual"/>
              </w:rPr>
              <w:t>60 (180 student halls of residence)</w:t>
            </w:r>
            <w:r w:rsidR="00131267" w:rsidRPr="006B1E92">
              <w:rPr>
                <w:rFonts w:asciiTheme="minorHAnsi" w:eastAsiaTheme="minorHAnsi" w:hAnsiTheme="minorHAnsi" w:cstheme="minorHAnsi"/>
                <w:lang w:eastAsia="en-US"/>
                <w14:ligatures w14:val="standardContextual"/>
              </w:rPr>
              <w:t xml:space="preserve"> </w:t>
            </w:r>
            <w:r w:rsidR="006B1E92">
              <w:rPr>
                <w:rFonts w:asciiTheme="minorHAnsi" w:eastAsiaTheme="minorHAnsi" w:hAnsiTheme="minorHAnsi" w:cstheme="minorHAnsi"/>
                <w:strike/>
                <w:lang w:eastAsia="en-US"/>
                <w14:ligatures w14:val="standardContextual"/>
              </w:rPr>
              <w:t xml:space="preserve"> </w:t>
            </w:r>
          </w:p>
          <w:p w14:paraId="7F252F98" w14:textId="2D5B260B" w:rsidR="0017259B" w:rsidRPr="006B1E92" w:rsidRDefault="00131267">
            <w:pPr>
              <w:rPr>
                <w:rFonts w:asciiTheme="minorHAnsi" w:eastAsiaTheme="minorHAnsi" w:hAnsiTheme="minorHAnsi" w:cstheme="minorHAnsi"/>
                <w:strike/>
                <w:lang w:eastAsia="en-US"/>
                <w14:ligatures w14:val="standardContextual"/>
              </w:rPr>
            </w:pPr>
            <w:r w:rsidRPr="00E86EA2">
              <w:rPr>
                <w:rFonts w:asciiTheme="minorHAnsi" w:eastAsiaTheme="minorHAnsi" w:hAnsiTheme="minorHAnsi" w:cstheme="minorHAnsi"/>
                <w:color w:val="auto"/>
                <w:u w:val="single"/>
                <w:lang w:eastAsia="en-US"/>
              </w:rPr>
              <w:t>65 (2.5 student rooms to 1 standard housing unit).</w:t>
            </w:r>
          </w:p>
          <w:p w14:paraId="21B21C40" w14:textId="4EE4D995" w:rsidR="00796310" w:rsidRDefault="0017259B">
            <w:pPr>
              <w:pStyle w:val="Default"/>
              <w:rPr>
                <w:rFonts w:asciiTheme="minorHAnsi" w:hAnsiTheme="minorHAnsi" w:cstheme="minorHAnsi"/>
                <w:kern w:val="2"/>
                <w:sz w:val="22"/>
                <w:szCs w:val="22"/>
              </w:rPr>
            </w:pPr>
            <w:r w:rsidRPr="00E86EA2">
              <w:rPr>
                <w:rFonts w:asciiTheme="minorHAnsi" w:hAnsiTheme="minorHAnsi" w:cstheme="minorHAnsi"/>
                <w:color w:val="auto"/>
              </w:rPr>
              <w:t>Inclusion of non-residential uses</w:t>
            </w:r>
            <w:r w:rsidR="00987066" w:rsidRPr="00E86EA2">
              <w:rPr>
                <w:rFonts w:asciiTheme="minorHAnsi" w:hAnsiTheme="minorHAnsi" w:cstheme="minorHAnsi"/>
                <w:color w:val="auto"/>
              </w:rPr>
              <w:t>:</w:t>
            </w:r>
            <w:r w:rsidR="00796310" w:rsidRPr="00AE38E3">
              <w:rPr>
                <w:rFonts w:ascii="Arial" w:hAnsi="Arial" w:cs="Arial"/>
                <w:kern w:val="2"/>
                <w:sz w:val="16"/>
                <w:szCs w:val="16"/>
              </w:rPr>
              <w:t xml:space="preserve"> </w:t>
            </w:r>
            <w:r w:rsidR="00796310" w:rsidRPr="00796310">
              <w:rPr>
                <w:rFonts w:asciiTheme="minorHAnsi" w:hAnsiTheme="minorHAnsi" w:cstheme="minorHAnsi"/>
                <w:kern w:val="2"/>
                <w:sz w:val="22"/>
                <w:szCs w:val="22"/>
              </w:rPr>
              <w:t>Educational</w:t>
            </w:r>
            <w:r w:rsidR="00584151">
              <w:rPr>
                <w:rFonts w:asciiTheme="minorHAnsi" w:hAnsiTheme="minorHAnsi" w:cstheme="minorHAnsi"/>
                <w:kern w:val="2"/>
                <w:sz w:val="22"/>
                <w:szCs w:val="22"/>
              </w:rPr>
              <w:t>.</w:t>
            </w:r>
          </w:p>
          <w:p w14:paraId="71070F9E" w14:textId="77777777" w:rsidR="006B1E92" w:rsidRDefault="006B1E92">
            <w:pPr>
              <w:pStyle w:val="Default"/>
              <w:rPr>
                <w:rFonts w:asciiTheme="minorHAnsi" w:hAnsiTheme="minorHAnsi" w:cstheme="minorHAnsi"/>
                <w:kern w:val="2"/>
                <w:sz w:val="22"/>
                <w:szCs w:val="22"/>
              </w:rPr>
            </w:pPr>
          </w:p>
          <w:p w14:paraId="2C33C9F9" w14:textId="77777777" w:rsidR="006B1E92" w:rsidRDefault="006B1E92">
            <w:pPr>
              <w:suppressAutoHyphens w:val="0"/>
              <w:autoSpaceDN/>
              <w:spacing w:after="0" w:line="259" w:lineRule="auto"/>
              <w:rPr>
                <w:rFonts w:eastAsia="Times New Roman"/>
              </w:rPr>
            </w:pPr>
            <w:r w:rsidRPr="00E01D76">
              <w:rPr>
                <w:rFonts w:eastAsia="Times New Roman"/>
              </w:rPr>
              <w:t>No Likely Significant Effects</w:t>
            </w:r>
          </w:p>
          <w:p w14:paraId="6B348BD3" w14:textId="34BEEEE8" w:rsidR="00F271D8" w:rsidRPr="00E01D76" w:rsidRDefault="00F271D8">
            <w:pPr>
              <w:suppressAutoHyphens w:val="0"/>
              <w:autoSpaceDN/>
              <w:spacing w:after="0" w:line="259" w:lineRule="auto"/>
              <w:rPr>
                <w:rFonts w:asciiTheme="minorHAnsi" w:eastAsiaTheme="minorHAnsi" w:hAnsiTheme="minorHAnsi" w:cstheme="minorBidi"/>
                <w:color w:val="auto"/>
                <w:lang w:eastAsia="en-US"/>
              </w:rPr>
            </w:pPr>
            <w:r w:rsidRPr="00F271D8">
              <w:rPr>
                <w:rFonts w:eastAsia="Times New Roman"/>
              </w:rPr>
              <w:t xml:space="preserve">Amount of residential is increased by the MM from </w:t>
            </w:r>
            <w:r>
              <w:rPr>
                <w:rFonts w:eastAsia="Times New Roman"/>
              </w:rPr>
              <w:t>60</w:t>
            </w:r>
            <w:r w:rsidRPr="00F271D8">
              <w:rPr>
                <w:rFonts w:eastAsia="Times New Roman"/>
              </w:rPr>
              <w:t xml:space="preserve"> residential units (</w:t>
            </w:r>
            <w:r>
              <w:rPr>
                <w:rFonts w:eastAsia="Times New Roman"/>
              </w:rPr>
              <w:t>180</w:t>
            </w:r>
            <w:r w:rsidRPr="00F271D8">
              <w:rPr>
                <w:rFonts w:eastAsia="Times New Roman"/>
              </w:rPr>
              <w:t xml:space="preserve"> student halls of residents at a ratio of 3 student rooms to 1 standard housing unit) to </w:t>
            </w:r>
            <w:r w:rsidR="00C04196">
              <w:rPr>
                <w:rFonts w:eastAsia="Times New Roman"/>
              </w:rPr>
              <w:t>6</w:t>
            </w:r>
            <w:r w:rsidRPr="00F271D8">
              <w:rPr>
                <w:rFonts w:eastAsia="Times New Roman"/>
              </w:rPr>
              <w:t>5 residential units (2.5 student rooms to 1 standard housing unit).</w:t>
            </w:r>
          </w:p>
          <w:p w14:paraId="0BFE0C8A" w14:textId="59D82601" w:rsidR="006B1E92" w:rsidRPr="00E01D76" w:rsidRDefault="006B1E92">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p w14:paraId="1CD7F40F" w14:textId="48F2996B" w:rsidR="00547708" w:rsidRPr="00E86EA2" w:rsidRDefault="00547708">
            <w:pPr>
              <w:suppressAutoHyphens w:val="0"/>
              <w:autoSpaceDN/>
              <w:spacing w:after="0" w:line="259" w:lineRule="auto"/>
              <w:rPr>
                <w:rFonts w:asciiTheme="minorHAnsi" w:eastAsiaTheme="minorHAnsi" w:hAnsiTheme="minorHAnsi" w:cstheme="minorHAnsi"/>
                <w:color w:val="auto"/>
                <w:lang w:eastAsia="en-US"/>
              </w:rPr>
            </w:pPr>
          </w:p>
        </w:tc>
        <w:tc>
          <w:tcPr>
            <w:tcW w:w="1417" w:type="dxa"/>
            <w:tcBorders>
              <w:top w:val="single" w:sz="4" w:space="0" w:color="BFBFBF"/>
              <w:left w:val="single" w:sz="4" w:space="0" w:color="BFBFBF"/>
              <w:bottom w:val="single" w:sz="4" w:space="0" w:color="BFBFBF"/>
              <w:right w:val="single" w:sz="4" w:space="0" w:color="BFBFBF"/>
            </w:tcBorders>
          </w:tcPr>
          <w:p w14:paraId="23BAB14D" w14:textId="602A8D3A" w:rsidR="00547708"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7812F1C8"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88D91B7" w14:textId="41CBDAEC"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04196">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8</w:t>
            </w:r>
          </w:p>
          <w:p w14:paraId="65F4C00D" w14:textId="2099AEE9"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561B11" w14:textId="77777777" w:rsidR="00067772" w:rsidRPr="00067772" w:rsidRDefault="00067772">
            <w:pPr>
              <w:suppressAutoHyphens w:val="0"/>
              <w:autoSpaceDN/>
              <w:spacing w:after="0" w:line="259" w:lineRule="auto"/>
              <w:rPr>
                <w:rFonts w:asciiTheme="minorHAnsi" w:eastAsiaTheme="minorHAnsi" w:hAnsiTheme="minorHAnsi" w:cstheme="minorBidi"/>
                <w:strike/>
                <w:color w:val="auto"/>
                <w:lang w:eastAsia="en-US"/>
              </w:rPr>
            </w:pPr>
            <w:proofErr w:type="spellStart"/>
            <w:r w:rsidRPr="00067772">
              <w:rPr>
                <w:rFonts w:asciiTheme="minorHAnsi" w:eastAsiaTheme="minorHAnsi" w:hAnsiTheme="minorHAnsi" w:cstheme="minorBidi"/>
                <w:color w:val="auto"/>
                <w:lang w:eastAsia="en-US"/>
              </w:rPr>
              <w:t>Ravensfield</w:t>
            </w:r>
            <w:proofErr w:type="spellEnd"/>
            <w:r w:rsidRPr="00067772">
              <w:rPr>
                <w:rFonts w:asciiTheme="minorHAnsi" w:eastAsiaTheme="minorHAnsi" w:hAnsiTheme="minorHAnsi" w:cstheme="minorBidi"/>
                <w:color w:val="auto"/>
                <w:lang w:eastAsia="en-US"/>
              </w:rPr>
              <w:t xml:space="preserve"> House </w:t>
            </w:r>
            <w:r w:rsidRPr="00067772">
              <w:rPr>
                <w:rFonts w:asciiTheme="minorHAnsi" w:eastAsiaTheme="minorHAnsi" w:hAnsiTheme="minorHAnsi" w:cstheme="minorBidi"/>
                <w:strike/>
                <w:color w:val="auto"/>
                <w:lang w:eastAsia="en-US"/>
              </w:rPr>
              <w:t>(Middlesex University and The Burroughs)</w:t>
            </w:r>
          </w:p>
          <w:p w14:paraId="79788F55" w14:textId="05F8DED0"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D547061" w14:textId="57344406" w:rsidR="00500D3F" w:rsidRPr="00E86EA2" w:rsidRDefault="0017259B">
            <w:pPr>
              <w:rPr>
                <w:rFonts w:asciiTheme="minorHAnsi" w:eastAsiaTheme="minorHAnsi" w:hAnsiTheme="minorHAnsi" w:cstheme="minorHAnsi"/>
                <w:strike/>
                <w:color w:val="auto"/>
                <w:lang w:eastAsia="en-US"/>
              </w:rPr>
            </w:pPr>
            <w:r w:rsidRPr="00E86EA2">
              <w:rPr>
                <w:rFonts w:asciiTheme="minorHAnsi" w:eastAsiaTheme="minorHAnsi" w:hAnsiTheme="minorHAnsi" w:cstheme="minorHAnsi"/>
                <w:color w:val="auto"/>
                <w:lang w:eastAsia="en-US"/>
              </w:rPr>
              <w:t>Indicative number of residential dwellings</w:t>
            </w:r>
            <w:r w:rsidR="00987066" w:rsidRPr="00E86EA2">
              <w:rPr>
                <w:rFonts w:asciiTheme="minorHAnsi" w:eastAsiaTheme="minorHAnsi" w:hAnsiTheme="minorHAnsi" w:cstheme="minorHAnsi"/>
                <w:color w:val="auto"/>
                <w:lang w:eastAsia="en-US"/>
              </w:rPr>
              <w:t>:</w:t>
            </w:r>
            <w:r w:rsidR="00500D3F" w:rsidRPr="00E86EA2">
              <w:rPr>
                <w:rFonts w:asciiTheme="minorHAnsi" w:eastAsiaTheme="minorHAnsi" w:hAnsiTheme="minorHAnsi" w:cstheme="minorHAnsi"/>
                <w:strike/>
                <w:color w:val="auto"/>
                <w:lang w:eastAsia="en-US"/>
              </w:rPr>
              <w:t xml:space="preserve"> 84 (252 student halls of residence)</w:t>
            </w:r>
          </w:p>
          <w:p w14:paraId="135CC652" w14:textId="2B683133" w:rsidR="0017259B" w:rsidRPr="00E86EA2" w:rsidRDefault="00500D3F">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u w:val="single"/>
                <w:lang w:eastAsia="en-US"/>
              </w:rPr>
              <w:t>90 (2.5 student rooms to 1 standard housing unit).</w:t>
            </w:r>
          </w:p>
          <w:p w14:paraId="1B6960BB" w14:textId="77777777" w:rsidR="00547708"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Inclusion of non-residential uses</w:t>
            </w:r>
            <w:r w:rsidR="00987066" w:rsidRPr="00E86EA2">
              <w:rPr>
                <w:rFonts w:asciiTheme="minorHAnsi" w:eastAsiaTheme="minorHAnsi" w:hAnsiTheme="minorHAnsi" w:cstheme="minorHAnsi"/>
                <w:color w:val="auto"/>
                <w:lang w:eastAsia="en-US"/>
              </w:rPr>
              <w:t>:</w:t>
            </w:r>
            <w:r w:rsidR="009A1A89">
              <w:t xml:space="preserve"> </w:t>
            </w:r>
            <w:r w:rsidR="009A1A89" w:rsidRPr="009A1A89">
              <w:rPr>
                <w:rFonts w:asciiTheme="minorHAnsi" w:eastAsiaTheme="minorHAnsi" w:hAnsiTheme="minorHAnsi" w:cstheme="minorHAnsi"/>
                <w:color w:val="auto"/>
                <w:lang w:eastAsia="en-US"/>
              </w:rPr>
              <w:t>Educational uses.</w:t>
            </w:r>
          </w:p>
          <w:p w14:paraId="4024B0E1" w14:textId="77777777" w:rsidR="00E01D76" w:rsidRDefault="00E01D76">
            <w:pPr>
              <w:suppressAutoHyphens w:val="0"/>
              <w:autoSpaceDN/>
              <w:spacing w:after="0" w:line="259" w:lineRule="auto"/>
              <w:rPr>
                <w:rFonts w:asciiTheme="minorHAnsi" w:eastAsiaTheme="minorHAnsi" w:hAnsiTheme="minorHAnsi" w:cstheme="minorHAnsi"/>
                <w:color w:val="auto"/>
                <w:lang w:eastAsia="en-US"/>
              </w:rPr>
            </w:pPr>
          </w:p>
          <w:p w14:paraId="372057DF" w14:textId="77777777" w:rsidR="00E01D76" w:rsidRDefault="00E01D76">
            <w:pPr>
              <w:suppressAutoHyphens w:val="0"/>
              <w:autoSpaceDN/>
              <w:spacing w:after="0" w:line="259" w:lineRule="auto"/>
              <w:rPr>
                <w:rFonts w:eastAsia="Times New Roman"/>
              </w:rPr>
            </w:pPr>
            <w:r w:rsidRPr="00E01D76">
              <w:rPr>
                <w:rFonts w:eastAsia="Times New Roman"/>
              </w:rPr>
              <w:t>No Likely Significant Effects</w:t>
            </w:r>
          </w:p>
          <w:p w14:paraId="0F34E52E" w14:textId="36F464DD" w:rsidR="008442EC" w:rsidRPr="00E01D76" w:rsidRDefault="008442EC">
            <w:pPr>
              <w:suppressAutoHyphens w:val="0"/>
              <w:autoSpaceDN/>
              <w:spacing w:after="0" w:line="259" w:lineRule="auto"/>
              <w:rPr>
                <w:rFonts w:asciiTheme="minorHAnsi" w:eastAsiaTheme="minorHAnsi" w:hAnsiTheme="minorHAnsi" w:cstheme="minorBidi"/>
                <w:color w:val="auto"/>
                <w:lang w:eastAsia="en-US"/>
              </w:rPr>
            </w:pPr>
            <w:r w:rsidRPr="00F271D8">
              <w:rPr>
                <w:rFonts w:eastAsia="Times New Roman"/>
              </w:rPr>
              <w:t xml:space="preserve">Amount of residential is increased by the MM from </w:t>
            </w:r>
            <w:r>
              <w:rPr>
                <w:rFonts w:eastAsia="Times New Roman"/>
              </w:rPr>
              <w:t>84</w:t>
            </w:r>
            <w:r w:rsidRPr="00F271D8">
              <w:rPr>
                <w:rFonts w:eastAsia="Times New Roman"/>
              </w:rPr>
              <w:t xml:space="preserve"> residential units (</w:t>
            </w:r>
            <w:r>
              <w:rPr>
                <w:rFonts w:eastAsia="Times New Roman"/>
              </w:rPr>
              <w:t>252</w:t>
            </w:r>
            <w:r w:rsidRPr="00F271D8">
              <w:rPr>
                <w:rFonts w:eastAsia="Times New Roman"/>
              </w:rPr>
              <w:t xml:space="preserve"> student halls of residents at a ratio of 3 student rooms to 1 standard housing unit) to </w:t>
            </w:r>
            <w:r w:rsidR="007E1604">
              <w:rPr>
                <w:rFonts w:eastAsia="Times New Roman"/>
              </w:rPr>
              <w:t>90</w:t>
            </w:r>
            <w:r w:rsidRPr="00F271D8">
              <w:rPr>
                <w:rFonts w:eastAsia="Times New Roman"/>
              </w:rPr>
              <w:t xml:space="preserve"> residential units (2.5 student rooms to 1 standard housing unit).</w:t>
            </w:r>
          </w:p>
          <w:p w14:paraId="211F9D34" w14:textId="46CE83A0"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4DE87F7" w14:textId="3AAB4D63"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B52F1DD"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A7B232E" w14:textId="449A59B0"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352AB">
              <w:rPr>
                <w:rFonts w:asciiTheme="minorHAnsi" w:eastAsiaTheme="minorHAnsi" w:hAnsiTheme="minorHAnsi" w:cstheme="minorBidi"/>
                <w:color w:val="auto"/>
                <w:lang w:eastAsia="en-US"/>
              </w:rPr>
              <w:t>11</w:t>
            </w:r>
            <w:r w:rsidR="00622BD5">
              <w:rPr>
                <w:rFonts w:asciiTheme="minorHAnsi" w:eastAsiaTheme="minorHAnsi" w:hAnsiTheme="minorHAnsi" w:cstheme="minorBidi"/>
                <w:color w:val="auto"/>
                <w:lang w:eastAsia="en-US"/>
              </w:rPr>
              <w:t>9</w:t>
            </w:r>
          </w:p>
          <w:p w14:paraId="09D28ACF" w14:textId="578DE613"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39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78888DC" w14:textId="77777777" w:rsidR="00067772" w:rsidRPr="00067772" w:rsidRDefault="00067772">
            <w:pPr>
              <w:suppressAutoHyphens w:val="0"/>
              <w:autoSpaceDN/>
              <w:spacing w:after="0" w:line="259" w:lineRule="auto"/>
              <w:rPr>
                <w:rFonts w:asciiTheme="minorHAnsi" w:eastAsiaTheme="minorHAnsi" w:hAnsiTheme="minorHAnsi" w:cstheme="minorBidi"/>
                <w:strike/>
                <w:color w:val="auto"/>
                <w:lang w:eastAsia="en-US"/>
              </w:rPr>
            </w:pPr>
            <w:r w:rsidRPr="00067772">
              <w:rPr>
                <w:rFonts w:asciiTheme="minorHAnsi" w:eastAsiaTheme="minorHAnsi" w:hAnsiTheme="minorHAnsi" w:cstheme="minorBidi"/>
                <w:color w:val="auto"/>
                <w:lang w:eastAsia="en-US"/>
              </w:rPr>
              <w:t xml:space="preserve">The Burroughs Car Park </w:t>
            </w:r>
            <w:r w:rsidRPr="00067772">
              <w:rPr>
                <w:rFonts w:asciiTheme="minorHAnsi" w:eastAsiaTheme="minorHAnsi" w:hAnsiTheme="minorHAnsi" w:cstheme="minorBidi"/>
                <w:strike/>
                <w:color w:val="auto"/>
                <w:lang w:eastAsia="en-US"/>
              </w:rPr>
              <w:t>(Middlesex University and The Burroughs)</w:t>
            </w:r>
          </w:p>
          <w:p w14:paraId="6D23D221" w14:textId="5C22A767"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4E8A4E7" w14:textId="0F08D686" w:rsidR="0017259B" w:rsidRPr="00E86EA2"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Indicative number of residential dwellings</w:t>
            </w:r>
            <w:r w:rsidR="00987066" w:rsidRPr="00E86EA2">
              <w:rPr>
                <w:rFonts w:asciiTheme="minorHAnsi" w:eastAsiaTheme="minorHAnsi" w:hAnsiTheme="minorHAnsi" w:cstheme="minorHAnsi"/>
                <w:color w:val="auto"/>
                <w:lang w:eastAsia="en-US"/>
              </w:rPr>
              <w:t>:</w:t>
            </w:r>
            <w:r w:rsidR="00701601" w:rsidRPr="00E86EA2">
              <w:rPr>
                <w:rFonts w:asciiTheme="minorHAnsi" w:eastAsiaTheme="minorHAnsi" w:hAnsiTheme="minorHAnsi" w:cstheme="minorHAnsi"/>
                <w:color w:val="auto"/>
                <w:lang w:eastAsia="en-US"/>
              </w:rPr>
              <w:t xml:space="preserve"> 21</w:t>
            </w:r>
          </w:p>
          <w:p w14:paraId="3CC2E041" w14:textId="77777777" w:rsidR="00547708"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E86EA2">
              <w:rPr>
                <w:rFonts w:asciiTheme="minorHAnsi" w:eastAsiaTheme="minorHAnsi" w:hAnsiTheme="minorHAnsi" w:cstheme="minorHAnsi"/>
                <w:color w:val="auto"/>
                <w:lang w:eastAsia="en-US"/>
              </w:rPr>
              <w:t>Inclusion of non-residential uses</w:t>
            </w:r>
            <w:r w:rsidR="00987066" w:rsidRPr="00E352AB">
              <w:rPr>
                <w:rFonts w:asciiTheme="minorHAnsi" w:eastAsiaTheme="minorHAnsi" w:hAnsiTheme="minorHAnsi" w:cstheme="minorHAnsi"/>
                <w:color w:val="auto"/>
                <w:lang w:eastAsia="en-US"/>
              </w:rPr>
              <w:t>:</w:t>
            </w:r>
            <w:r w:rsidR="009A1A89" w:rsidRPr="00A61A15">
              <w:rPr>
                <w:rFonts w:asciiTheme="minorHAnsi" w:eastAsiaTheme="minorHAnsi" w:hAnsiTheme="minorHAnsi" w:cstheme="minorBidi"/>
                <w:color w:val="auto"/>
                <w:lang w:eastAsia="en-US"/>
              </w:rPr>
              <w:t xml:space="preserve"> None.</w:t>
            </w:r>
          </w:p>
          <w:p w14:paraId="7FC03E96" w14:textId="77777777" w:rsidR="00E01D76" w:rsidRDefault="00E01D76">
            <w:pPr>
              <w:suppressAutoHyphens w:val="0"/>
              <w:autoSpaceDN/>
              <w:spacing w:after="0" w:line="259" w:lineRule="auto"/>
              <w:rPr>
                <w:rFonts w:asciiTheme="minorHAnsi" w:eastAsiaTheme="minorHAnsi" w:hAnsiTheme="minorHAnsi" w:cstheme="minorBidi"/>
                <w:color w:val="auto"/>
                <w:u w:val="single"/>
                <w:lang w:eastAsia="en-US"/>
              </w:rPr>
            </w:pPr>
          </w:p>
          <w:p w14:paraId="0D2E044B" w14:textId="77777777" w:rsidR="00E01D76" w:rsidRPr="00E01D76" w:rsidRDefault="00E01D76">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12413F44" w14:textId="45DF2FEF"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C24D02B" w14:textId="58C4A4C2"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3371FED2"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0FBC8E8" w14:textId="0460477A"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56FC1">
              <w:rPr>
                <w:rFonts w:asciiTheme="minorHAnsi" w:eastAsiaTheme="minorHAnsi" w:hAnsiTheme="minorHAnsi" w:cstheme="minorBidi"/>
                <w:color w:val="auto"/>
                <w:lang w:eastAsia="en-US"/>
              </w:rPr>
              <w:t>1</w:t>
            </w:r>
            <w:r w:rsidR="00622BD5">
              <w:rPr>
                <w:rFonts w:asciiTheme="minorHAnsi" w:eastAsiaTheme="minorHAnsi" w:hAnsiTheme="minorHAnsi" w:cstheme="minorBidi"/>
                <w:color w:val="auto"/>
                <w:lang w:eastAsia="en-US"/>
              </w:rPr>
              <w:t>20</w:t>
            </w:r>
          </w:p>
          <w:p w14:paraId="7F219D02" w14:textId="2F5B1C78"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87CF6CE" w14:textId="77777777" w:rsidR="00067772" w:rsidRPr="00067772" w:rsidRDefault="00067772">
            <w:pPr>
              <w:suppressAutoHyphens w:val="0"/>
              <w:autoSpaceDN/>
              <w:spacing w:after="0" w:line="259" w:lineRule="auto"/>
              <w:rPr>
                <w:rFonts w:asciiTheme="minorHAnsi" w:eastAsiaTheme="minorHAnsi" w:hAnsiTheme="minorHAnsi" w:cstheme="minorBidi"/>
                <w:color w:val="auto"/>
                <w:lang w:eastAsia="en-US"/>
              </w:rPr>
            </w:pPr>
            <w:r w:rsidRPr="00067772">
              <w:rPr>
                <w:rFonts w:asciiTheme="minorHAnsi" w:eastAsiaTheme="minorHAnsi" w:hAnsiTheme="minorHAnsi" w:cstheme="minorBidi"/>
                <w:color w:val="auto"/>
                <w:lang w:eastAsia="en-US"/>
              </w:rPr>
              <w:t>Meritage Centre</w:t>
            </w:r>
          </w:p>
          <w:p w14:paraId="47914AC4" w14:textId="3F3AE120"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2B7D377" w14:textId="70BF37AF" w:rsidR="0017259B" w:rsidRPr="00E86EA2"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Indicative number of residential dwellings</w:t>
            </w:r>
            <w:r w:rsidR="00987066" w:rsidRPr="00E86EA2">
              <w:rPr>
                <w:rFonts w:asciiTheme="minorHAnsi" w:eastAsiaTheme="minorHAnsi" w:hAnsiTheme="minorHAnsi" w:cstheme="minorHAnsi"/>
                <w:color w:val="auto"/>
                <w:lang w:eastAsia="en-US"/>
              </w:rPr>
              <w:t>:</w:t>
            </w:r>
            <w:r w:rsidR="0033108A" w:rsidRPr="00E86EA2">
              <w:rPr>
                <w:rFonts w:asciiTheme="minorHAnsi" w:hAnsiTheme="minorHAnsi" w:cstheme="minorHAnsi"/>
                <w:strike/>
              </w:rPr>
              <w:t xml:space="preserve"> 36 (108 student halls of residence) </w:t>
            </w:r>
            <w:r w:rsidR="0033108A" w:rsidRPr="00E86EA2">
              <w:rPr>
                <w:rFonts w:asciiTheme="minorHAnsi" w:hAnsiTheme="minorHAnsi" w:cstheme="minorHAnsi"/>
                <w:u w:val="single"/>
              </w:rPr>
              <w:t>73 (2.5 student rooms to 1 standard housing unit)</w:t>
            </w:r>
          </w:p>
          <w:p w14:paraId="66A603F2" w14:textId="77777777" w:rsidR="00547708"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Inclusion of non-residential uses</w:t>
            </w:r>
            <w:r w:rsidR="00987066" w:rsidRPr="00E86EA2">
              <w:rPr>
                <w:rFonts w:asciiTheme="minorHAnsi" w:eastAsiaTheme="minorHAnsi" w:hAnsiTheme="minorHAnsi" w:cstheme="minorHAnsi"/>
                <w:color w:val="auto"/>
                <w:lang w:eastAsia="en-US"/>
              </w:rPr>
              <w:t>:</w:t>
            </w:r>
            <w:r w:rsidR="009A1A89">
              <w:rPr>
                <w:rFonts w:asciiTheme="minorHAnsi" w:eastAsiaTheme="minorHAnsi" w:hAnsiTheme="minorHAnsi" w:cstheme="minorHAnsi"/>
                <w:color w:val="auto"/>
                <w:lang w:eastAsia="en-US"/>
              </w:rPr>
              <w:t xml:space="preserve"> Community</w:t>
            </w:r>
            <w:r w:rsidR="004A0D2B">
              <w:rPr>
                <w:rFonts w:asciiTheme="minorHAnsi" w:eastAsiaTheme="minorHAnsi" w:hAnsiTheme="minorHAnsi" w:cstheme="minorHAnsi"/>
                <w:color w:val="auto"/>
                <w:lang w:eastAsia="en-US"/>
              </w:rPr>
              <w:t>.</w:t>
            </w:r>
          </w:p>
          <w:p w14:paraId="30EC2797" w14:textId="77777777" w:rsidR="00E01D76" w:rsidRDefault="00E01D76">
            <w:pPr>
              <w:suppressAutoHyphens w:val="0"/>
              <w:autoSpaceDN/>
              <w:spacing w:after="0" w:line="259" w:lineRule="auto"/>
              <w:rPr>
                <w:rFonts w:asciiTheme="minorHAnsi" w:eastAsiaTheme="minorHAnsi" w:hAnsiTheme="minorHAnsi" w:cstheme="minorHAnsi"/>
                <w:color w:val="auto"/>
                <w:lang w:eastAsia="en-US"/>
              </w:rPr>
            </w:pPr>
          </w:p>
          <w:p w14:paraId="5DFCBC8B" w14:textId="77777777" w:rsidR="00E01D76" w:rsidRDefault="00E01D76">
            <w:pPr>
              <w:suppressAutoHyphens w:val="0"/>
              <w:autoSpaceDN/>
              <w:spacing w:after="0" w:line="259" w:lineRule="auto"/>
              <w:rPr>
                <w:rFonts w:eastAsia="Times New Roman"/>
              </w:rPr>
            </w:pPr>
            <w:r w:rsidRPr="00E01D76">
              <w:rPr>
                <w:rFonts w:eastAsia="Times New Roman"/>
              </w:rPr>
              <w:t>No Likely Significant Effects</w:t>
            </w:r>
          </w:p>
          <w:p w14:paraId="2D3ABBF8" w14:textId="265B6CF1" w:rsidR="00B56FC1" w:rsidRPr="00E01D76" w:rsidRDefault="00B56FC1">
            <w:pPr>
              <w:suppressAutoHyphens w:val="0"/>
              <w:autoSpaceDN/>
              <w:spacing w:after="0" w:line="259" w:lineRule="auto"/>
              <w:rPr>
                <w:rFonts w:asciiTheme="minorHAnsi" w:eastAsiaTheme="minorHAnsi" w:hAnsiTheme="minorHAnsi" w:cstheme="minorBidi"/>
                <w:color w:val="auto"/>
                <w:lang w:eastAsia="en-US"/>
              </w:rPr>
            </w:pPr>
            <w:r w:rsidRPr="00F271D8">
              <w:rPr>
                <w:rFonts w:eastAsia="Times New Roman"/>
              </w:rPr>
              <w:t xml:space="preserve">Amount of residential is increased by the MM from </w:t>
            </w:r>
            <w:r w:rsidR="00DA17B0">
              <w:rPr>
                <w:rFonts w:eastAsia="Times New Roman"/>
              </w:rPr>
              <w:t>36</w:t>
            </w:r>
            <w:r w:rsidRPr="00F271D8">
              <w:rPr>
                <w:rFonts w:eastAsia="Times New Roman"/>
              </w:rPr>
              <w:t xml:space="preserve"> residential units (</w:t>
            </w:r>
            <w:r w:rsidR="00DA17B0">
              <w:rPr>
                <w:rFonts w:eastAsia="Times New Roman"/>
              </w:rPr>
              <w:t>108</w:t>
            </w:r>
            <w:r w:rsidRPr="00F271D8">
              <w:rPr>
                <w:rFonts w:eastAsia="Times New Roman"/>
              </w:rPr>
              <w:t xml:space="preserve"> student halls of residents at a ratio of 3 student rooms to 1 standard housing unit) to </w:t>
            </w:r>
            <w:r w:rsidR="00311F61">
              <w:rPr>
                <w:rFonts w:eastAsia="Times New Roman"/>
              </w:rPr>
              <w:t>7</w:t>
            </w:r>
            <w:r w:rsidR="00BD4727">
              <w:rPr>
                <w:rFonts w:eastAsia="Times New Roman"/>
              </w:rPr>
              <w:t>3</w:t>
            </w:r>
            <w:r w:rsidRPr="00F271D8">
              <w:rPr>
                <w:rFonts w:eastAsia="Times New Roman"/>
              </w:rPr>
              <w:t xml:space="preserve"> residential units (2.5 student rooms to 1 standard housing unit).</w:t>
            </w:r>
          </w:p>
          <w:p w14:paraId="5EE9316F" w14:textId="77777777" w:rsidR="00B56FC1" w:rsidRPr="00E01D76" w:rsidRDefault="00B56FC1">
            <w:pPr>
              <w:suppressAutoHyphens w:val="0"/>
              <w:autoSpaceDN/>
              <w:spacing w:after="0" w:line="259" w:lineRule="auto"/>
              <w:rPr>
                <w:rFonts w:asciiTheme="minorHAnsi" w:eastAsiaTheme="minorHAnsi" w:hAnsiTheme="minorHAnsi" w:cstheme="minorBidi"/>
                <w:color w:val="auto"/>
                <w:lang w:eastAsia="en-US"/>
              </w:rPr>
            </w:pPr>
          </w:p>
          <w:p w14:paraId="2BEE108E" w14:textId="2D9CDD0D"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6FDD8C6" w14:textId="1DA04DCB"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2ABE3926"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6985097" w14:textId="098F2A5B"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D4727">
              <w:rPr>
                <w:rFonts w:asciiTheme="minorHAnsi" w:eastAsiaTheme="minorHAnsi" w:hAnsiTheme="minorHAnsi" w:cstheme="minorBidi"/>
                <w:color w:val="auto"/>
                <w:lang w:eastAsia="en-US"/>
              </w:rPr>
              <w:t>1</w:t>
            </w:r>
            <w:r w:rsidR="003A6E4A">
              <w:rPr>
                <w:rFonts w:asciiTheme="minorHAnsi" w:eastAsiaTheme="minorHAnsi" w:hAnsiTheme="minorHAnsi" w:cstheme="minorBidi"/>
                <w:color w:val="auto"/>
                <w:lang w:eastAsia="en-US"/>
              </w:rPr>
              <w:t>21</w:t>
            </w:r>
          </w:p>
          <w:p w14:paraId="37497E6E" w14:textId="296897E3"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9840806" w14:textId="50DB70ED" w:rsidR="00547708" w:rsidRPr="00943E1A" w:rsidRDefault="00067772">
            <w:pPr>
              <w:suppressAutoHyphens w:val="0"/>
              <w:autoSpaceDN/>
              <w:spacing w:after="0" w:line="259" w:lineRule="auto"/>
              <w:rPr>
                <w:rFonts w:asciiTheme="minorHAnsi" w:eastAsiaTheme="minorHAnsi" w:hAnsiTheme="minorHAnsi" w:cstheme="minorBidi"/>
                <w:color w:val="auto"/>
                <w:lang w:eastAsia="en-US"/>
              </w:rPr>
            </w:pPr>
            <w:r w:rsidRPr="00067772">
              <w:rPr>
                <w:rFonts w:asciiTheme="minorHAnsi" w:eastAsiaTheme="minorHAnsi" w:hAnsiTheme="minorHAnsi" w:cstheme="minorBidi"/>
                <w:color w:val="auto"/>
                <w:lang w:eastAsia="en-US"/>
              </w:rPr>
              <w:t xml:space="preserve">PDSA and Fuller </w:t>
            </w:r>
            <w:proofErr w:type="gramStart"/>
            <w:r w:rsidRPr="00067772">
              <w:rPr>
                <w:rFonts w:asciiTheme="minorHAnsi" w:eastAsiaTheme="minorHAnsi" w:hAnsiTheme="minorHAnsi" w:cstheme="minorBidi"/>
                <w:color w:val="auto"/>
                <w:lang w:eastAsia="en-US"/>
              </w:rPr>
              <w:t>Street Car</w:t>
            </w:r>
            <w:proofErr w:type="gramEnd"/>
            <w:r w:rsidRPr="00067772">
              <w:rPr>
                <w:rFonts w:asciiTheme="minorHAnsi" w:eastAsiaTheme="minorHAnsi" w:hAnsiTheme="minorHAnsi" w:cstheme="minorBidi"/>
                <w:color w:val="auto"/>
                <w:lang w:eastAsia="en-US"/>
              </w:rPr>
              <w:t xml:space="preserve"> Park</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02FB2FE" w14:textId="65682CA6" w:rsidR="0017259B" w:rsidRPr="00E86EA2"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Indicative number of residential dwellings</w:t>
            </w:r>
            <w:r w:rsidR="000124CD" w:rsidRPr="00E86EA2">
              <w:rPr>
                <w:rFonts w:asciiTheme="minorHAnsi" w:eastAsiaTheme="minorHAnsi" w:hAnsiTheme="minorHAnsi" w:cstheme="minorHAnsi"/>
                <w:color w:val="auto"/>
                <w:lang w:eastAsia="en-US"/>
              </w:rPr>
              <w:t>:</w:t>
            </w:r>
            <w:r w:rsidRPr="00E86EA2">
              <w:rPr>
                <w:rFonts w:asciiTheme="minorHAnsi" w:eastAsiaTheme="minorHAnsi" w:hAnsiTheme="minorHAnsi" w:cstheme="minorHAnsi"/>
                <w:color w:val="auto"/>
                <w:lang w:eastAsia="en-US"/>
              </w:rPr>
              <w:t xml:space="preserve"> </w:t>
            </w:r>
            <w:r w:rsidR="0095418E" w:rsidRPr="00E86EA2">
              <w:rPr>
                <w:rFonts w:asciiTheme="minorHAnsi" w:hAnsiTheme="minorHAnsi" w:cstheme="minorHAnsi"/>
                <w:strike/>
              </w:rPr>
              <w:t xml:space="preserve">12 (36 student halls of residence) </w:t>
            </w:r>
            <w:r w:rsidR="0095418E" w:rsidRPr="00E86EA2">
              <w:rPr>
                <w:rFonts w:asciiTheme="minorHAnsi" w:hAnsiTheme="minorHAnsi" w:cstheme="minorHAnsi"/>
                <w:u w:val="single"/>
              </w:rPr>
              <w:t>32 (2.5 student rooms to 1 standard housing unit)</w:t>
            </w:r>
          </w:p>
          <w:p w14:paraId="220EFEA7" w14:textId="77777777" w:rsidR="00547708" w:rsidRDefault="0017259B">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lang w:eastAsia="en-US"/>
              </w:rPr>
              <w:t>Inclusion of non-residential uses</w:t>
            </w:r>
            <w:r w:rsidR="000124CD" w:rsidRPr="00E86EA2">
              <w:rPr>
                <w:rFonts w:asciiTheme="minorHAnsi" w:eastAsiaTheme="minorHAnsi" w:hAnsiTheme="minorHAnsi" w:cstheme="minorHAnsi"/>
                <w:color w:val="auto"/>
                <w:lang w:eastAsia="en-US"/>
              </w:rPr>
              <w:t>:</w:t>
            </w:r>
            <w:r w:rsidR="009A1A89">
              <w:rPr>
                <w:rFonts w:asciiTheme="minorHAnsi" w:eastAsiaTheme="minorHAnsi" w:hAnsiTheme="minorHAnsi" w:cstheme="minorHAnsi"/>
                <w:color w:val="auto"/>
                <w:lang w:eastAsia="en-US"/>
              </w:rPr>
              <w:t xml:space="preserve"> Community</w:t>
            </w:r>
            <w:r w:rsidR="004A0D2B">
              <w:rPr>
                <w:rFonts w:asciiTheme="minorHAnsi" w:eastAsiaTheme="minorHAnsi" w:hAnsiTheme="minorHAnsi" w:cstheme="minorHAnsi"/>
                <w:color w:val="auto"/>
                <w:lang w:eastAsia="en-US"/>
              </w:rPr>
              <w:t>.</w:t>
            </w:r>
          </w:p>
          <w:p w14:paraId="6668B22D" w14:textId="77777777" w:rsidR="00E01D76" w:rsidRDefault="00E01D76">
            <w:pPr>
              <w:suppressAutoHyphens w:val="0"/>
              <w:autoSpaceDN/>
              <w:spacing w:after="0" w:line="259" w:lineRule="auto"/>
              <w:rPr>
                <w:rFonts w:asciiTheme="minorHAnsi" w:eastAsiaTheme="minorHAnsi" w:hAnsiTheme="minorHAnsi" w:cstheme="minorHAnsi"/>
                <w:color w:val="auto"/>
                <w:lang w:eastAsia="en-US"/>
              </w:rPr>
            </w:pPr>
          </w:p>
          <w:p w14:paraId="59884EA0" w14:textId="77777777" w:rsidR="00E01D76" w:rsidRDefault="00E01D76">
            <w:pPr>
              <w:suppressAutoHyphens w:val="0"/>
              <w:autoSpaceDN/>
              <w:spacing w:after="0" w:line="259" w:lineRule="auto"/>
              <w:rPr>
                <w:rFonts w:eastAsia="Times New Roman"/>
              </w:rPr>
            </w:pPr>
            <w:r w:rsidRPr="00E01D76">
              <w:rPr>
                <w:rFonts w:eastAsia="Times New Roman"/>
              </w:rPr>
              <w:t>No Likely Significant Effects</w:t>
            </w:r>
          </w:p>
          <w:p w14:paraId="1EEB68E4" w14:textId="0F0D22F5" w:rsidR="00A205B5" w:rsidRPr="00E01D76" w:rsidRDefault="00A205B5">
            <w:pPr>
              <w:suppressAutoHyphens w:val="0"/>
              <w:autoSpaceDN/>
              <w:spacing w:after="0" w:line="259" w:lineRule="auto"/>
              <w:rPr>
                <w:rFonts w:asciiTheme="minorHAnsi" w:eastAsiaTheme="minorHAnsi" w:hAnsiTheme="minorHAnsi" w:cstheme="minorBidi"/>
                <w:color w:val="auto"/>
                <w:lang w:eastAsia="en-US"/>
              </w:rPr>
            </w:pPr>
            <w:r w:rsidRPr="00F271D8">
              <w:rPr>
                <w:rFonts w:eastAsia="Times New Roman"/>
              </w:rPr>
              <w:t xml:space="preserve">Amount of residential is increased by the MM from </w:t>
            </w:r>
            <w:r>
              <w:rPr>
                <w:rFonts w:eastAsia="Times New Roman"/>
              </w:rPr>
              <w:t>12</w:t>
            </w:r>
            <w:r w:rsidRPr="00F271D8">
              <w:rPr>
                <w:rFonts w:eastAsia="Times New Roman"/>
              </w:rPr>
              <w:t xml:space="preserve"> residential units (</w:t>
            </w:r>
            <w:r>
              <w:rPr>
                <w:rFonts w:eastAsia="Times New Roman"/>
              </w:rPr>
              <w:t>36</w:t>
            </w:r>
            <w:r w:rsidRPr="00F271D8">
              <w:rPr>
                <w:rFonts w:eastAsia="Times New Roman"/>
              </w:rPr>
              <w:t xml:space="preserve"> student halls of residents at a ratio of 3 student rooms to 1 standard housing unit) to </w:t>
            </w:r>
            <w:r>
              <w:rPr>
                <w:rFonts w:eastAsia="Times New Roman"/>
              </w:rPr>
              <w:t>32</w:t>
            </w:r>
            <w:r w:rsidRPr="00F271D8">
              <w:rPr>
                <w:rFonts w:eastAsia="Times New Roman"/>
              </w:rPr>
              <w:t xml:space="preserve"> residential units (2.5 student rooms to 1 standard housing unit).</w:t>
            </w:r>
          </w:p>
          <w:p w14:paraId="79347B49" w14:textId="357F4F24"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6D6A86B1" w14:textId="3C527CC4"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1E145800"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10693C8" w14:textId="5458A7D2"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D4727">
              <w:rPr>
                <w:rFonts w:asciiTheme="minorHAnsi" w:eastAsiaTheme="minorHAnsi" w:hAnsiTheme="minorHAnsi" w:cstheme="minorBidi"/>
                <w:color w:val="auto"/>
                <w:lang w:eastAsia="en-US"/>
              </w:rPr>
              <w:t>1</w:t>
            </w:r>
            <w:r w:rsidR="00474AFF">
              <w:rPr>
                <w:rFonts w:asciiTheme="minorHAnsi" w:eastAsiaTheme="minorHAnsi" w:hAnsiTheme="minorHAnsi" w:cstheme="minorBidi"/>
                <w:color w:val="auto"/>
                <w:lang w:eastAsia="en-US"/>
              </w:rPr>
              <w:t>2</w:t>
            </w:r>
            <w:r w:rsidR="003A6E4A">
              <w:rPr>
                <w:rFonts w:asciiTheme="minorHAnsi" w:eastAsiaTheme="minorHAnsi" w:hAnsiTheme="minorHAnsi" w:cstheme="minorBidi"/>
                <w:color w:val="auto"/>
                <w:lang w:eastAsia="en-US"/>
              </w:rPr>
              <w:t>2</w:t>
            </w:r>
          </w:p>
          <w:p w14:paraId="5EA34297" w14:textId="41F25B5B" w:rsidR="00547708" w:rsidRDefault="00547708">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BB7FF50" w14:textId="77777777" w:rsidR="008C3757" w:rsidRPr="008C3757" w:rsidRDefault="008C3757">
            <w:pPr>
              <w:suppressAutoHyphens w:val="0"/>
              <w:autoSpaceDN/>
              <w:spacing w:after="0" w:line="259" w:lineRule="auto"/>
              <w:rPr>
                <w:rFonts w:asciiTheme="minorHAnsi" w:eastAsiaTheme="minorHAnsi" w:hAnsiTheme="minorHAnsi" w:cstheme="minorBidi"/>
                <w:strike/>
                <w:color w:val="auto"/>
                <w:lang w:eastAsia="en-US"/>
              </w:rPr>
            </w:pPr>
            <w:r w:rsidRPr="008C3757">
              <w:rPr>
                <w:rFonts w:asciiTheme="minorHAnsi" w:eastAsiaTheme="minorHAnsi" w:hAnsiTheme="minorHAnsi" w:cstheme="minorBidi"/>
                <w:color w:val="auto"/>
                <w:lang w:eastAsia="en-US"/>
              </w:rPr>
              <w:t xml:space="preserve">Usher Hall </w:t>
            </w:r>
            <w:r w:rsidRPr="008C3757">
              <w:rPr>
                <w:rFonts w:asciiTheme="minorHAnsi" w:eastAsiaTheme="minorHAnsi" w:hAnsiTheme="minorHAnsi" w:cstheme="minorBidi"/>
                <w:strike/>
                <w:color w:val="auto"/>
                <w:lang w:eastAsia="en-US"/>
              </w:rPr>
              <w:t>(Middlesex University and The Burroughs)</w:t>
            </w:r>
          </w:p>
          <w:p w14:paraId="383E8840" w14:textId="07BEA8D0"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FEE21E2" w14:textId="77777777" w:rsidR="00E86EA2" w:rsidRPr="00E86EA2" w:rsidRDefault="0017259B">
            <w:pPr>
              <w:rPr>
                <w:rFonts w:asciiTheme="minorHAnsi" w:eastAsiaTheme="minorHAnsi" w:hAnsiTheme="minorHAnsi" w:cstheme="minorHAnsi"/>
                <w:strike/>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w:t>
            </w:r>
            <w:r w:rsidR="000124CD">
              <w:rPr>
                <w:rFonts w:asciiTheme="minorHAnsi" w:eastAsiaTheme="minorHAnsi" w:hAnsiTheme="minorHAnsi" w:cstheme="minorBidi"/>
                <w:color w:val="auto"/>
                <w:lang w:eastAsia="en-US"/>
              </w:rPr>
              <w:t>s</w:t>
            </w:r>
            <w:r w:rsidR="000124CD" w:rsidRPr="00E86EA2">
              <w:rPr>
                <w:rFonts w:asciiTheme="minorHAnsi" w:eastAsiaTheme="minorHAnsi" w:hAnsiTheme="minorHAnsi" w:cstheme="minorHAnsi"/>
                <w:color w:val="auto"/>
                <w:lang w:eastAsia="en-US"/>
              </w:rPr>
              <w:t>:</w:t>
            </w:r>
            <w:r w:rsidRPr="00E86EA2">
              <w:rPr>
                <w:rFonts w:asciiTheme="minorHAnsi" w:eastAsiaTheme="minorHAnsi" w:hAnsiTheme="minorHAnsi" w:cstheme="minorHAnsi"/>
                <w:color w:val="auto"/>
                <w:lang w:eastAsia="en-US"/>
              </w:rPr>
              <w:t xml:space="preserve"> </w:t>
            </w:r>
            <w:r w:rsidR="00E86EA2" w:rsidRPr="00E86EA2">
              <w:rPr>
                <w:rFonts w:asciiTheme="minorHAnsi" w:eastAsiaTheme="minorHAnsi" w:hAnsiTheme="minorHAnsi" w:cstheme="minorHAnsi"/>
                <w:strike/>
                <w:color w:val="auto"/>
                <w:lang w:eastAsia="en-US"/>
              </w:rPr>
              <w:t>39 (117student halls of residence)</w:t>
            </w:r>
          </w:p>
          <w:p w14:paraId="50678B36" w14:textId="0453F3D2" w:rsidR="0017259B" w:rsidRPr="00E86EA2" w:rsidRDefault="00E86EA2">
            <w:pPr>
              <w:suppressAutoHyphens w:val="0"/>
              <w:autoSpaceDN/>
              <w:spacing w:after="0" w:line="259" w:lineRule="auto"/>
              <w:rPr>
                <w:rFonts w:asciiTheme="minorHAnsi" w:eastAsiaTheme="minorHAnsi" w:hAnsiTheme="minorHAnsi" w:cstheme="minorHAnsi"/>
                <w:color w:val="auto"/>
                <w:lang w:eastAsia="en-US"/>
              </w:rPr>
            </w:pPr>
            <w:r w:rsidRPr="00E86EA2">
              <w:rPr>
                <w:rFonts w:asciiTheme="minorHAnsi" w:eastAsiaTheme="minorHAnsi" w:hAnsiTheme="minorHAnsi" w:cstheme="minorHAnsi"/>
                <w:color w:val="auto"/>
                <w:u w:val="single"/>
                <w:lang w:eastAsia="en-US"/>
              </w:rPr>
              <w:t xml:space="preserve">9 (23 student </w:t>
            </w:r>
            <w:proofErr w:type="gramStart"/>
            <w:r w:rsidRPr="00E86EA2">
              <w:rPr>
                <w:rFonts w:asciiTheme="minorHAnsi" w:eastAsiaTheme="minorHAnsi" w:hAnsiTheme="minorHAnsi" w:cstheme="minorHAnsi"/>
                <w:color w:val="auto"/>
                <w:u w:val="single"/>
                <w:lang w:eastAsia="en-US"/>
              </w:rPr>
              <w:t>units</w:t>
            </w:r>
            <w:proofErr w:type="gramEnd"/>
            <w:r w:rsidRPr="00E86EA2">
              <w:rPr>
                <w:rFonts w:asciiTheme="minorHAnsi" w:eastAsiaTheme="minorHAnsi" w:hAnsiTheme="minorHAnsi" w:cstheme="minorHAnsi"/>
                <w:color w:val="auto"/>
                <w:u w:val="single"/>
                <w:lang w:eastAsia="en-US"/>
              </w:rPr>
              <w:t xml:space="preserve"> ratio 2.5 student rooms to 1 standard housing unit)</w:t>
            </w:r>
          </w:p>
          <w:p w14:paraId="124FF872" w14:textId="77777777" w:rsidR="00547708"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0A5265">
              <w:rPr>
                <w:rFonts w:asciiTheme="minorHAnsi" w:eastAsiaTheme="minorHAnsi" w:hAnsiTheme="minorHAnsi" w:cstheme="minorBidi"/>
                <w:color w:val="auto"/>
                <w:lang w:eastAsia="en-US"/>
              </w:rPr>
              <w:t>Inclusion of non-residential uses</w:t>
            </w:r>
            <w:r w:rsidR="000124CD" w:rsidRPr="00321D5A">
              <w:rPr>
                <w:rFonts w:asciiTheme="minorHAnsi" w:eastAsiaTheme="minorHAnsi" w:hAnsiTheme="minorHAnsi" w:cstheme="minorBidi"/>
                <w:color w:val="auto"/>
                <w:lang w:eastAsia="en-US"/>
              </w:rPr>
              <w:t>:</w:t>
            </w:r>
            <w:r w:rsidR="009A1A89" w:rsidRPr="00A61A15">
              <w:rPr>
                <w:rFonts w:asciiTheme="minorHAnsi" w:eastAsiaTheme="minorHAnsi" w:hAnsiTheme="minorHAnsi" w:cstheme="minorBidi"/>
                <w:color w:val="auto"/>
                <w:lang w:eastAsia="en-US"/>
              </w:rPr>
              <w:t xml:space="preserve"> None.</w:t>
            </w:r>
          </w:p>
          <w:p w14:paraId="56CE3741" w14:textId="77777777" w:rsidR="00E01D76" w:rsidRDefault="00E01D76">
            <w:pPr>
              <w:suppressAutoHyphens w:val="0"/>
              <w:autoSpaceDN/>
              <w:spacing w:after="0" w:line="259" w:lineRule="auto"/>
              <w:rPr>
                <w:rFonts w:asciiTheme="minorHAnsi" w:eastAsiaTheme="minorHAnsi" w:hAnsiTheme="minorHAnsi" w:cstheme="minorBidi"/>
                <w:color w:val="auto"/>
                <w:u w:val="single"/>
                <w:lang w:eastAsia="en-US"/>
              </w:rPr>
            </w:pPr>
          </w:p>
          <w:p w14:paraId="402A9467" w14:textId="77777777" w:rsidR="00E01D76" w:rsidRDefault="00E01D76">
            <w:pPr>
              <w:suppressAutoHyphens w:val="0"/>
              <w:autoSpaceDN/>
              <w:spacing w:after="0" w:line="259" w:lineRule="auto"/>
              <w:rPr>
                <w:rFonts w:eastAsia="Times New Roman"/>
              </w:rPr>
            </w:pPr>
            <w:r w:rsidRPr="00E01D76">
              <w:rPr>
                <w:rFonts w:eastAsia="Times New Roman"/>
              </w:rPr>
              <w:t>No Likely Significant Effects</w:t>
            </w:r>
          </w:p>
          <w:p w14:paraId="3BDDFA2C" w14:textId="682AF70F" w:rsidR="00A205B5" w:rsidRPr="00E01D76" w:rsidRDefault="00A205B5">
            <w:pPr>
              <w:suppressAutoHyphens w:val="0"/>
              <w:autoSpaceDN/>
              <w:spacing w:after="0" w:line="259" w:lineRule="auto"/>
              <w:rPr>
                <w:rFonts w:asciiTheme="minorHAnsi" w:eastAsiaTheme="minorHAnsi" w:hAnsiTheme="minorHAnsi" w:cstheme="minorBidi"/>
                <w:color w:val="auto"/>
                <w:lang w:eastAsia="en-US"/>
              </w:rPr>
            </w:pPr>
            <w:r w:rsidRPr="00F271D8">
              <w:rPr>
                <w:rFonts w:eastAsia="Times New Roman"/>
              </w:rPr>
              <w:t xml:space="preserve">Amount of residential </w:t>
            </w:r>
            <w:proofErr w:type="gramStart"/>
            <w:r w:rsidRPr="00F271D8">
              <w:rPr>
                <w:rFonts w:eastAsia="Times New Roman"/>
              </w:rPr>
              <w:t xml:space="preserve">is </w:t>
            </w:r>
            <w:r w:rsidR="00336307">
              <w:rPr>
                <w:rFonts w:eastAsia="Times New Roman"/>
              </w:rPr>
              <w:t xml:space="preserve"> reduced</w:t>
            </w:r>
            <w:proofErr w:type="gramEnd"/>
            <w:r w:rsidR="00336307">
              <w:rPr>
                <w:rFonts w:eastAsia="Times New Roman"/>
              </w:rPr>
              <w:t xml:space="preserve"> </w:t>
            </w:r>
            <w:r w:rsidRPr="00F271D8">
              <w:rPr>
                <w:rFonts w:eastAsia="Times New Roman"/>
              </w:rPr>
              <w:t xml:space="preserve">by the MM from </w:t>
            </w:r>
            <w:r>
              <w:rPr>
                <w:rFonts w:eastAsia="Times New Roman"/>
              </w:rPr>
              <w:t>39</w:t>
            </w:r>
            <w:r w:rsidRPr="00F271D8">
              <w:rPr>
                <w:rFonts w:eastAsia="Times New Roman"/>
              </w:rPr>
              <w:t xml:space="preserve"> residential units (</w:t>
            </w:r>
            <w:r>
              <w:rPr>
                <w:rFonts w:eastAsia="Times New Roman"/>
              </w:rPr>
              <w:t>117</w:t>
            </w:r>
            <w:r w:rsidRPr="00F271D8">
              <w:rPr>
                <w:rFonts w:eastAsia="Times New Roman"/>
              </w:rPr>
              <w:t xml:space="preserve"> student halls of residents at a ratio of 3 student rooms to 1 standard housing unit) to</w:t>
            </w:r>
            <w:r w:rsidR="00515BF8">
              <w:rPr>
                <w:rFonts w:eastAsia="Times New Roman"/>
              </w:rPr>
              <w:t xml:space="preserve"> a minimum of</w:t>
            </w:r>
            <w:r w:rsidRPr="00F271D8">
              <w:rPr>
                <w:rFonts w:eastAsia="Times New Roman"/>
              </w:rPr>
              <w:t xml:space="preserve"> </w:t>
            </w:r>
            <w:r w:rsidR="00627FF5">
              <w:rPr>
                <w:rFonts w:eastAsia="Times New Roman"/>
              </w:rPr>
              <w:t>9</w:t>
            </w:r>
            <w:r w:rsidRPr="00F271D8">
              <w:rPr>
                <w:rFonts w:eastAsia="Times New Roman"/>
              </w:rPr>
              <w:t xml:space="preserve"> residential units (2.5 student rooms to 1 standard housing unit).</w:t>
            </w:r>
          </w:p>
          <w:p w14:paraId="37A0B5F4" w14:textId="77777777" w:rsidR="00BD4727" w:rsidRPr="00E01D76" w:rsidRDefault="00BD4727">
            <w:pPr>
              <w:suppressAutoHyphens w:val="0"/>
              <w:autoSpaceDN/>
              <w:spacing w:after="0" w:line="259" w:lineRule="auto"/>
              <w:rPr>
                <w:rFonts w:asciiTheme="minorHAnsi" w:eastAsiaTheme="minorHAnsi" w:hAnsiTheme="minorHAnsi" w:cstheme="minorBidi"/>
                <w:color w:val="auto"/>
                <w:lang w:eastAsia="en-US"/>
              </w:rPr>
            </w:pPr>
          </w:p>
          <w:p w14:paraId="51FDE095" w14:textId="38D86AFF"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39D8C19" w14:textId="4389505B"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7660A19A"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1A5E94B" w14:textId="5354D722"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2401A2">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3</w:t>
            </w:r>
          </w:p>
          <w:p w14:paraId="0D80C554" w14:textId="730D10AB"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85EE77D" w14:textId="77777777" w:rsidR="008C3757" w:rsidRPr="008C3757" w:rsidRDefault="008C3757">
            <w:pPr>
              <w:suppressAutoHyphens w:val="0"/>
              <w:autoSpaceDN/>
              <w:spacing w:after="0" w:line="259" w:lineRule="auto"/>
              <w:rPr>
                <w:rFonts w:asciiTheme="minorHAnsi" w:eastAsiaTheme="minorHAnsi" w:hAnsiTheme="minorHAnsi" w:cstheme="minorBidi"/>
                <w:color w:val="auto"/>
                <w:lang w:eastAsia="en-US"/>
              </w:rPr>
            </w:pPr>
            <w:r w:rsidRPr="008C3757">
              <w:rPr>
                <w:rFonts w:asciiTheme="minorHAnsi" w:eastAsiaTheme="minorHAnsi" w:hAnsiTheme="minorHAnsi" w:cstheme="minorBidi"/>
                <w:color w:val="auto"/>
                <w:lang w:eastAsia="en-US"/>
              </w:rPr>
              <w:t>Army Reserve Depot (Chipping Barnet Town Centre)</w:t>
            </w:r>
          </w:p>
          <w:p w14:paraId="201EEC61" w14:textId="52C90013"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49653BF" w14:textId="3AACA5A2"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0124CD">
              <w:rPr>
                <w:rFonts w:asciiTheme="minorHAnsi" w:eastAsiaTheme="minorHAnsi" w:hAnsiTheme="minorHAnsi" w:cstheme="minorBidi"/>
                <w:color w:val="auto"/>
                <w:lang w:eastAsia="en-US"/>
              </w:rPr>
              <w:t>:</w:t>
            </w:r>
            <w:r w:rsidR="00A968D1">
              <w:rPr>
                <w:rFonts w:asciiTheme="minorHAnsi" w:eastAsiaTheme="minorHAnsi" w:hAnsiTheme="minorHAnsi" w:cstheme="minorBidi"/>
                <w:color w:val="auto"/>
                <w:lang w:eastAsia="en-US"/>
              </w:rPr>
              <w:t xml:space="preserve"> 193</w:t>
            </w:r>
          </w:p>
          <w:p w14:paraId="38861F7C" w14:textId="6418772B" w:rsidR="005F5502" w:rsidRPr="00A61A15" w:rsidRDefault="0017259B">
            <w:pPr>
              <w:pStyle w:val="Default"/>
              <w:rPr>
                <w:rFonts w:asciiTheme="minorHAnsi" w:hAnsiTheme="minorHAnsi" w:cstheme="minorHAnsi"/>
                <w:kern w:val="2"/>
                <w:sz w:val="22"/>
                <w:szCs w:val="22"/>
                <w:u w:val="single"/>
              </w:rPr>
            </w:pPr>
            <w:r w:rsidRPr="000A5265">
              <w:rPr>
                <w:rFonts w:asciiTheme="minorHAnsi" w:hAnsiTheme="minorHAnsi" w:cstheme="minorBidi"/>
                <w:color w:val="auto"/>
              </w:rPr>
              <w:t>Inclusion of non-residential uses</w:t>
            </w:r>
            <w:r w:rsidR="000124CD">
              <w:rPr>
                <w:rFonts w:asciiTheme="minorHAnsi" w:hAnsiTheme="minorHAnsi" w:cstheme="minorBidi"/>
                <w:color w:val="auto"/>
              </w:rPr>
              <w:t>:</w:t>
            </w:r>
            <w:r w:rsidR="005F5502" w:rsidRPr="00AE38E3">
              <w:rPr>
                <w:rFonts w:ascii="Arial" w:hAnsi="Arial" w:cs="Arial"/>
                <w:kern w:val="2"/>
                <w:sz w:val="16"/>
                <w:szCs w:val="16"/>
              </w:rPr>
              <w:t xml:space="preserve"> </w:t>
            </w:r>
            <w:r w:rsidR="005F5502" w:rsidRPr="002B2D18">
              <w:rPr>
                <w:rFonts w:asciiTheme="minorHAnsi" w:hAnsiTheme="minorHAnsi" w:cstheme="minorHAnsi"/>
                <w:kern w:val="2"/>
                <w:sz w:val="22"/>
                <w:szCs w:val="22"/>
              </w:rPr>
              <w:t xml:space="preserve"> </w:t>
            </w:r>
            <w:r w:rsidR="00F1011D">
              <w:rPr>
                <w:rFonts w:asciiTheme="minorHAnsi" w:hAnsiTheme="minorHAnsi" w:cstheme="minorHAnsi"/>
                <w:kern w:val="2"/>
                <w:sz w:val="22"/>
                <w:szCs w:val="22"/>
              </w:rPr>
              <w:t>S</w:t>
            </w:r>
            <w:r w:rsidR="008A4B34" w:rsidRPr="00A61A15">
              <w:rPr>
                <w:rFonts w:asciiTheme="minorHAnsi" w:hAnsiTheme="minorHAnsi" w:cstheme="minorHAnsi"/>
                <w:kern w:val="2"/>
                <w:sz w:val="22"/>
                <w:szCs w:val="22"/>
                <w:u w:val="single"/>
              </w:rPr>
              <w:t xml:space="preserve">mall quantum of </w:t>
            </w:r>
            <w:r w:rsidR="008A4B34" w:rsidRPr="00A61A15">
              <w:rPr>
                <w:rFonts w:asciiTheme="minorHAnsi" w:hAnsiTheme="minorHAnsi" w:cstheme="minorHAnsi"/>
                <w:kern w:val="2"/>
                <w:sz w:val="22"/>
                <w:szCs w:val="22"/>
              </w:rPr>
              <w:t>commercial</w:t>
            </w:r>
            <w:r w:rsidR="008A4B34" w:rsidRPr="00A61A15">
              <w:rPr>
                <w:rFonts w:asciiTheme="minorHAnsi" w:hAnsiTheme="minorHAnsi" w:cstheme="minorHAnsi"/>
                <w:kern w:val="2"/>
                <w:sz w:val="22"/>
                <w:szCs w:val="22"/>
                <w:u w:val="single"/>
              </w:rPr>
              <w:t xml:space="preserve"> uses.</w:t>
            </w:r>
          </w:p>
          <w:p w14:paraId="0D591998" w14:textId="77777777" w:rsidR="00E01D76" w:rsidRDefault="00E01D76">
            <w:pPr>
              <w:pStyle w:val="Default"/>
              <w:rPr>
                <w:rFonts w:ascii="Arial" w:hAnsi="Arial" w:cs="Arial"/>
                <w:kern w:val="2"/>
                <w:sz w:val="16"/>
                <w:szCs w:val="16"/>
              </w:rPr>
            </w:pPr>
          </w:p>
          <w:p w14:paraId="2426161F" w14:textId="77777777" w:rsidR="00E01D76" w:rsidRPr="00AE38E3" w:rsidRDefault="00E01D76">
            <w:pPr>
              <w:pStyle w:val="Default"/>
              <w:rPr>
                <w:rFonts w:ascii="Arial" w:hAnsi="Arial" w:cs="Arial"/>
                <w:kern w:val="2"/>
                <w:sz w:val="16"/>
                <w:szCs w:val="16"/>
              </w:rPr>
            </w:pPr>
          </w:p>
          <w:p w14:paraId="0B0F5EE9" w14:textId="77777777" w:rsidR="00E01D76" w:rsidRPr="00E01D76" w:rsidRDefault="00E01D76">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5D5EF5F1" w14:textId="4DADA07B" w:rsidR="00547708"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F0DFAF1" w14:textId="05DC9525"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1449C95C"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F0E9407" w14:textId="78CE27A3"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F1011D">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4</w:t>
            </w:r>
          </w:p>
          <w:p w14:paraId="742477AB" w14:textId="616662A6"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60FDC86" w14:textId="2ECB8031" w:rsidR="00547708" w:rsidRPr="00943E1A" w:rsidRDefault="008C3757">
            <w:pPr>
              <w:suppressAutoHyphens w:val="0"/>
              <w:autoSpaceDN/>
              <w:spacing w:after="0" w:line="259" w:lineRule="auto"/>
              <w:rPr>
                <w:rFonts w:asciiTheme="minorHAnsi" w:eastAsiaTheme="minorHAnsi" w:hAnsiTheme="minorHAnsi" w:cstheme="minorBidi"/>
                <w:color w:val="auto"/>
                <w:lang w:eastAsia="en-US"/>
              </w:rPr>
            </w:pPr>
            <w:r w:rsidRPr="008C3757">
              <w:rPr>
                <w:rFonts w:asciiTheme="minorHAnsi" w:eastAsiaTheme="minorHAnsi" w:hAnsiTheme="minorHAnsi" w:cstheme="minorBidi"/>
                <w:color w:val="auto"/>
                <w:lang w:eastAsia="en-US"/>
              </w:rPr>
              <w:t xml:space="preserve">High Barnet Station </w:t>
            </w:r>
            <w:r w:rsidRPr="00A61A15">
              <w:rPr>
                <w:rFonts w:asciiTheme="minorHAnsi" w:eastAsiaTheme="minorHAnsi" w:hAnsiTheme="minorHAnsi" w:cstheme="minorBidi"/>
                <w:strike/>
                <w:color w:val="auto"/>
                <w:lang w:eastAsia="en-US"/>
              </w:rPr>
              <w:t>(Chipping Barnet Town Centre)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0DE70AB" w14:textId="11258448"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0124CD">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A968D1">
              <w:rPr>
                <w:rFonts w:asciiTheme="minorHAnsi" w:eastAsiaTheme="minorHAnsi" w:hAnsiTheme="minorHAnsi" w:cstheme="minorBidi"/>
                <w:color w:val="auto"/>
                <w:lang w:eastAsia="en-US"/>
              </w:rPr>
              <w:t>292</w:t>
            </w:r>
          </w:p>
          <w:p w14:paraId="28C5B5A7" w14:textId="79A34C9C" w:rsidR="00547708" w:rsidRDefault="0017259B">
            <w:pPr>
              <w:suppressAutoHyphens w:val="0"/>
              <w:autoSpaceDN/>
              <w:spacing w:after="0" w:line="259" w:lineRule="auto"/>
              <w:rPr>
                <w:rFonts w:asciiTheme="minorHAnsi" w:hAnsiTheme="minorHAnsi" w:cstheme="minorHAnsi"/>
                <w:strike/>
                <w:kern w:val="2"/>
              </w:rPr>
            </w:pPr>
            <w:r w:rsidRPr="000A5265">
              <w:rPr>
                <w:rFonts w:asciiTheme="minorHAnsi" w:eastAsiaTheme="minorHAnsi" w:hAnsiTheme="minorHAnsi" w:cstheme="minorBidi"/>
                <w:color w:val="auto"/>
                <w:lang w:eastAsia="en-US"/>
              </w:rPr>
              <w:t>Inclusion of non-residential uses</w:t>
            </w:r>
            <w:r w:rsidR="000124CD">
              <w:rPr>
                <w:rFonts w:asciiTheme="minorHAnsi" w:eastAsiaTheme="minorHAnsi" w:hAnsiTheme="minorHAnsi" w:cstheme="minorBidi"/>
                <w:color w:val="auto"/>
                <w:lang w:eastAsia="en-US"/>
              </w:rPr>
              <w:t>:</w:t>
            </w:r>
            <w:r w:rsidR="007B37BF" w:rsidRPr="00AE38E3">
              <w:rPr>
                <w:rFonts w:ascii="Arial" w:hAnsi="Arial" w:cs="Arial"/>
                <w:kern w:val="2"/>
                <w:sz w:val="16"/>
                <w:szCs w:val="16"/>
                <w:u w:val="single"/>
              </w:rPr>
              <w:t xml:space="preserve"> </w:t>
            </w:r>
            <w:r w:rsidR="007B37BF" w:rsidRPr="00A61A15">
              <w:rPr>
                <w:rFonts w:asciiTheme="minorHAnsi" w:hAnsiTheme="minorHAnsi" w:cstheme="minorHAnsi"/>
                <w:kern w:val="2"/>
              </w:rPr>
              <w:t xml:space="preserve">Commercial, public realm and </w:t>
            </w:r>
            <w:r w:rsidR="007B37BF" w:rsidRPr="007B37BF">
              <w:rPr>
                <w:rFonts w:asciiTheme="minorHAnsi" w:hAnsiTheme="minorHAnsi" w:cstheme="minorHAnsi"/>
                <w:kern w:val="2"/>
              </w:rPr>
              <w:t xml:space="preserve">car parking. </w:t>
            </w:r>
          </w:p>
          <w:p w14:paraId="18F3CCF3" w14:textId="77777777" w:rsidR="00E01D76" w:rsidRDefault="00E01D76">
            <w:pPr>
              <w:suppressAutoHyphens w:val="0"/>
              <w:autoSpaceDN/>
              <w:spacing w:after="0" w:line="259" w:lineRule="auto"/>
              <w:rPr>
                <w:rFonts w:asciiTheme="minorHAnsi" w:eastAsiaTheme="minorHAnsi" w:hAnsiTheme="minorHAnsi" w:cstheme="minorBidi"/>
                <w:strike/>
              </w:rPr>
            </w:pPr>
          </w:p>
          <w:p w14:paraId="5C0A3D93" w14:textId="77777777" w:rsidR="00E01D76" w:rsidRPr="00E01D76" w:rsidRDefault="00E01D76">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198BCED5" w14:textId="64950428"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38A862A" w14:textId="7A5256FF"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B112F34"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F9AF371" w14:textId="17D394D3"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50049D">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5</w:t>
            </w:r>
          </w:p>
          <w:p w14:paraId="6DBE8890" w14:textId="2C85A6AA"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12FA6A6" w14:textId="77777777" w:rsidR="00775061" w:rsidRPr="00A61A15" w:rsidRDefault="00775061">
            <w:pPr>
              <w:suppressAutoHyphens w:val="0"/>
              <w:autoSpaceDN/>
              <w:spacing w:after="0" w:line="259" w:lineRule="auto"/>
              <w:rPr>
                <w:rFonts w:asciiTheme="minorHAnsi" w:eastAsiaTheme="minorHAnsi" w:hAnsiTheme="minorHAnsi" w:cstheme="minorBidi"/>
                <w:strike/>
                <w:color w:val="auto"/>
                <w:lang w:eastAsia="en-US"/>
              </w:rPr>
            </w:pPr>
            <w:r w:rsidRPr="007E11D0">
              <w:rPr>
                <w:rFonts w:asciiTheme="minorHAnsi" w:eastAsiaTheme="minorHAnsi" w:hAnsiTheme="minorHAnsi" w:cstheme="minorBidi"/>
                <w:color w:val="auto"/>
                <w:u w:val="single"/>
                <w:lang w:eastAsia="en-US"/>
              </w:rPr>
              <w:t>Land Adjoining</w:t>
            </w:r>
            <w:r w:rsidRPr="00775061">
              <w:rPr>
                <w:rFonts w:asciiTheme="minorHAnsi" w:eastAsiaTheme="minorHAnsi" w:hAnsiTheme="minorHAnsi" w:cstheme="minorBidi"/>
                <w:color w:val="auto"/>
                <w:lang w:eastAsia="en-US"/>
              </w:rPr>
              <w:t xml:space="preserve"> </w:t>
            </w:r>
            <w:proofErr w:type="gramStart"/>
            <w:r w:rsidRPr="00775061">
              <w:rPr>
                <w:rFonts w:asciiTheme="minorHAnsi" w:eastAsiaTheme="minorHAnsi" w:hAnsiTheme="minorHAnsi" w:cstheme="minorBidi"/>
                <w:color w:val="auto"/>
                <w:lang w:eastAsia="en-US"/>
              </w:rPr>
              <w:t>The</w:t>
            </w:r>
            <w:proofErr w:type="gramEnd"/>
            <w:r w:rsidRPr="00775061">
              <w:rPr>
                <w:rFonts w:asciiTheme="minorHAnsi" w:eastAsiaTheme="minorHAnsi" w:hAnsiTheme="minorHAnsi" w:cstheme="minorBidi"/>
                <w:color w:val="auto"/>
                <w:lang w:eastAsia="en-US"/>
              </w:rPr>
              <w:t xml:space="preserve"> Whalebones </w:t>
            </w:r>
            <w:r w:rsidRPr="007E11D0">
              <w:rPr>
                <w:rFonts w:asciiTheme="minorHAnsi" w:eastAsiaTheme="minorHAnsi" w:hAnsiTheme="minorHAnsi" w:cstheme="minorBidi"/>
                <w:strike/>
                <w:color w:val="auto"/>
                <w:lang w:eastAsia="en-US"/>
              </w:rPr>
              <w:t xml:space="preserve">Park </w:t>
            </w:r>
            <w:r w:rsidRPr="00A61A15">
              <w:rPr>
                <w:rFonts w:asciiTheme="minorHAnsi" w:eastAsiaTheme="minorHAnsi" w:hAnsiTheme="minorHAnsi" w:cstheme="minorBidi"/>
                <w:strike/>
                <w:color w:val="auto"/>
                <w:lang w:eastAsia="en-US"/>
              </w:rPr>
              <w:t>(Chipping Barnet Town Centre)</w:t>
            </w:r>
          </w:p>
          <w:p w14:paraId="4189FAB7" w14:textId="40C69752"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E7304DF" w14:textId="3C1CA16C" w:rsidR="0017259B" w:rsidRPr="00A968D1"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0124CD">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A968D1">
              <w:rPr>
                <w:rFonts w:asciiTheme="minorHAnsi" w:eastAsiaTheme="minorHAnsi" w:hAnsiTheme="minorHAnsi" w:cstheme="minorBidi"/>
                <w:strike/>
                <w:color w:val="auto"/>
                <w:lang w:eastAsia="en-US"/>
              </w:rPr>
              <w:t>149</w:t>
            </w:r>
            <w:r w:rsidR="00A968D1">
              <w:rPr>
                <w:rFonts w:asciiTheme="minorHAnsi" w:eastAsiaTheme="minorHAnsi" w:hAnsiTheme="minorHAnsi" w:cstheme="minorBidi"/>
                <w:color w:val="auto"/>
                <w:lang w:eastAsia="en-US"/>
              </w:rPr>
              <w:t xml:space="preserve"> </w:t>
            </w:r>
            <w:r w:rsidR="00A968D1" w:rsidRPr="00A61A15">
              <w:rPr>
                <w:rFonts w:asciiTheme="minorHAnsi" w:eastAsiaTheme="minorHAnsi" w:hAnsiTheme="minorHAnsi" w:cstheme="minorBidi"/>
                <w:color w:val="auto"/>
                <w:u w:val="single"/>
                <w:lang w:eastAsia="en-US"/>
              </w:rPr>
              <w:t>100</w:t>
            </w:r>
          </w:p>
          <w:p w14:paraId="38700DBC" w14:textId="77777777" w:rsidR="00547708" w:rsidRDefault="0017259B">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0124CD">
              <w:rPr>
                <w:rFonts w:asciiTheme="minorHAnsi" w:eastAsiaTheme="minorHAnsi" w:hAnsiTheme="minorHAnsi" w:cstheme="minorBidi"/>
                <w:color w:val="auto"/>
                <w:lang w:eastAsia="en-US"/>
              </w:rPr>
              <w:t>:</w:t>
            </w:r>
            <w:r w:rsidR="00A31F00" w:rsidRPr="00AE38E3">
              <w:rPr>
                <w:rFonts w:ascii="Arial" w:hAnsi="Arial" w:cs="Arial"/>
                <w:kern w:val="2"/>
                <w:sz w:val="16"/>
                <w:szCs w:val="16"/>
              </w:rPr>
              <w:t xml:space="preserve"> </w:t>
            </w:r>
            <w:r w:rsidR="00A31F00" w:rsidRPr="00A31F00">
              <w:rPr>
                <w:rFonts w:asciiTheme="minorHAnsi" w:hAnsiTheme="minorHAnsi" w:cstheme="minorHAnsi"/>
                <w:kern w:val="2"/>
              </w:rPr>
              <w:t xml:space="preserve">Community facilities and </w:t>
            </w:r>
            <w:r w:rsidR="00A31F00" w:rsidRPr="00A31F00">
              <w:rPr>
                <w:rFonts w:asciiTheme="minorHAnsi" w:hAnsiTheme="minorHAnsi" w:cstheme="minorHAnsi"/>
                <w:kern w:val="2"/>
                <w:u w:val="single"/>
              </w:rPr>
              <w:t xml:space="preserve">publicly accessible open </w:t>
            </w:r>
            <w:r w:rsidR="00A31F00" w:rsidRPr="00A31F00">
              <w:rPr>
                <w:rFonts w:asciiTheme="minorHAnsi" w:hAnsiTheme="minorHAnsi" w:cstheme="minorHAnsi"/>
                <w:strike/>
                <w:kern w:val="2"/>
              </w:rPr>
              <w:t>local green</w:t>
            </w:r>
            <w:r w:rsidR="00A31F00" w:rsidRPr="00A31F00">
              <w:rPr>
                <w:rFonts w:asciiTheme="minorHAnsi" w:hAnsiTheme="minorHAnsi" w:cstheme="minorHAnsi"/>
                <w:kern w:val="2"/>
              </w:rPr>
              <w:t xml:space="preserve"> space</w:t>
            </w:r>
            <w:r w:rsidR="00A31F00">
              <w:rPr>
                <w:rFonts w:asciiTheme="minorHAnsi" w:hAnsiTheme="minorHAnsi" w:cstheme="minorHAnsi"/>
                <w:kern w:val="2"/>
              </w:rPr>
              <w:t>.</w:t>
            </w:r>
          </w:p>
          <w:p w14:paraId="48BBDE10" w14:textId="77777777" w:rsidR="00E01D76" w:rsidRDefault="00E01D76">
            <w:pPr>
              <w:suppressAutoHyphens w:val="0"/>
              <w:autoSpaceDN/>
              <w:spacing w:after="0" w:line="259" w:lineRule="auto"/>
              <w:rPr>
                <w:rFonts w:asciiTheme="minorHAnsi" w:eastAsiaTheme="minorHAnsi" w:hAnsiTheme="minorHAnsi" w:cstheme="minorBidi"/>
              </w:rPr>
            </w:pPr>
          </w:p>
          <w:p w14:paraId="726CF270" w14:textId="77777777" w:rsidR="00E01D76" w:rsidRDefault="00E01D76">
            <w:pPr>
              <w:suppressAutoHyphens w:val="0"/>
              <w:autoSpaceDN/>
              <w:spacing w:after="0" w:line="259" w:lineRule="auto"/>
              <w:rPr>
                <w:rFonts w:eastAsia="Times New Roman"/>
              </w:rPr>
            </w:pPr>
            <w:r w:rsidRPr="00E01D76">
              <w:rPr>
                <w:rFonts w:eastAsia="Times New Roman"/>
              </w:rPr>
              <w:t>No Likely Significant Effects</w:t>
            </w:r>
          </w:p>
          <w:p w14:paraId="46FBD9A2" w14:textId="1B71DF7A" w:rsidR="006C6333" w:rsidRPr="00E01D76" w:rsidRDefault="005A2965">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006C6333">
              <w:rPr>
                <w:rStyle w:val="cf01"/>
              </w:rPr>
              <w:t>is reduced by the MM from 149 to 100.</w:t>
            </w:r>
          </w:p>
          <w:p w14:paraId="656428CD" w14:textId="0226A1B1" w:rsidR="00E01D76" w:rsidRPr="00E01D76" w:rsidRDefault="00E01D76">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4E7E3702" w14:textId="2F8DC869"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B201537"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064F62B" w14:textId="2B0118D4"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241CD">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6</w:t>
            </w:r>
          </w:p>
          <w:p w14:paraId="3D4CB1D0" w14:textId="69B2F489"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DA8036D" w14:textId="24864DCC" w:rsidR="00775061" w:rsidRPr="00775061" w:rsidRDefault="00775061">
            <w:pPr>
              <w:suppressAutoHyphens w:val="0"/>
              <w:autoSpaceDN/>
              <w:spacing w:after="0" w:line="259" w:lineRule="auto"/>
              <w:rPr>
                <w:rFonts w:asciiTheme="minorHAnsi" w:eastAsiaTheme="minorHAnsi" w:hAnsiTheme="minorHAnsi" w:cstheme="minorBidi"/>
                <w:color w:val="auto"/>
                <w:lang w:eastAsia="en-US"/>
              </w:rPr>
            </w:pPr>
            <w:r w:rsidRPr="00775061">
              <w:rPr>
                <w:rFonts w:asciiTheme="minorHAnsi" w:eastAsiaTheme="minorHAnsi" w:hAnsiTheme="minorHAnsi" w:cstheme="minorBidi"/>
                <w:color w:val="auto"/>
                <w:lang w:eastAsia="en-US"/>
              </w:rPr>
              <w:t xml:space="preserve">IBSA House (Mill Hill </w:t>
            </w:r>
            <w:r w:rsidR="00C84C56">
              <w:rPr>
                <w:rFonts w:asciiTheme="minorHAnsi" w:eastAsiaTheme="minorHAnsi" w:hAnsiTheme="minorHAnsi" w:cstheme="minorBidi"/>
                <w:color w:val="auto"/>
                <w:lang w:eastAsia="en-US"/>
              </w:rPr>
              <w:t xml:space="preserve">East </w:t>
            </w:r>
            <w:r w:rsidRPr="007E11D0">
              <w:rPr>
                <w:rFonts w:asciiTheme="minorHAnsi" w:eastAsiaTheme="minorHAnsi" w:hAnsiTheme="minorHAnsi" w:cstheme="minorBidi"/>
                <w:strike/>
                <w:color w:val="auto"/>
                <w:lang w:eastAsia="en-US"/>
              </w:rPr>
              <w:t xml:space="preserve">Growth </w:t>
            </w:r>
            <w:r w:rsidRPr="00A61A15">
              <w:rPr>
                <w:rFonts w:asciiTheme="minorHAnsi" w:eastAsiaTheme="minorHAnsi" w:hAnsiTheme="minorHAnsi" w:cstheme="minorBidi"/>
                <w:color w:val="auto"/>
                <w:lang w:eastAsia="en-US"/>
              </w:rPr>
              <w:t>Area</w:t>
            </w:r>
            <w:r w:rsidRPr="00775061">
              <w:rPr>
                <w:rFonts w:asciiTheme="minorHAnsi" w:eastAsiaTheme="minorHAnsi" w:hAnsiTheme="minorHAnsi" w:cstheme="minorBidi"/>
                <w:color w:val="auto"/>
                <w:lang w:eastAsia="en-US"/>
              </w:rPr>
              <w:t>)</w:t>
            </w:r>
          </w:p>
          <w:p w14:paraId="424E3CD3" w14:textId="52C3CEC1"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07FC0E9" w14:textId="6C66155B"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0124CD">
              <w:rPr>
                <w:rFonts w:asciiTheme="minorHAnsi" w:eastAsiaTheme="minorHAnsi" w:hAnsiTheme="minorHAnsi" w:cstheme="minorBidi"/>
                <w:color w:val="auto"/>
                <w:lang w:eastAsia="en-US"/>
              </w:rPr>
              <w:t>:</w:t>
            </w:r>
            <w:r w:rsidR="00A23344">
              <w:rPr>
                <w:rFonts w:asciiTheme="minorHAnsi" w:eastAsiaTheme="minorHAnsi" w:hAnsiTheme="minorHAnsi" w:cstheme="minorBidi"/>
                <w:color w:val="auto"/>
                <w:lang w:eastAsia="en-US"/>
              </w:rPr>
              <w:t xml:space="preserve"> 197</w:t>
            </w:r>
          </w:p>
          <w:p w14:paraId="224B9EE2" w14:textId="77777777" w:rsidR="00547708" w:rsidRDefault="0017259B">
            <w:pPr>
              <w:suppressAutoHyphens w:val="0"/>
              <w:autoSpaceDN/>
              <w:spacing w:after="0" w:line="259" w:lineRule="auto"/>
              <w:rPr>
                <w:rFonts w:asciiTheme="minorHAnsi" w:hAnsiTheme="minorHAnsi" w:cstheme="minorHAnsi"/>
                <w:u w:val="single"/>
              </w:rPr>
            </w:pPr>
            <w:r w:rsidRPr="000A5265">
              <w:rPr>
                <w:rFonts w:asciiTheme="minorHAnsi" w:eastAsiaTheme="minorHAnsi" w:hAnsiTheme="minorHAnsi" w:cstheme="minorBidi"/>
                <w:color w:val="auto"/>
                <w:lang w:eastAsia="en-US"/>
              </w:rPr>
              <w:t>Inclusion of non-residential uses</w:t>
            </w:r>
            <w:r w:rsidR="000124CD" w:rsidRPr="00785E2F">
              <w:rPr>
                <w:rFonts w:asciiTheme="minorHAnsi" w:eastAsiaTheme="minorHAnsi" w:hAnsiTheme="minorHAnsi" w:cstheme="minorBidi"/>
                <w:color w:val="auto"/>
                <w:lang w:eastAsia="en-US"/>
              </w:rPr>
              <w:t>:</w:t>
            </w:r>
            <w:r w:rsidR="00D337EC" w:rsidRPr="00A61A15">
              <w:rPr>
                <w:rFonts w:ascii="Arial" w:hAnsi="Arial" w:cs="Arial"/>
                <w:sz w:val="16"/>
                <w:szCs w:val="16"/>
              </w:rPr>
              <w:t xml:space="preserve"> </w:t>
            </w:r>
            <w:r w:rsidR="00D337EC" w:rsidRPr="00A61A15">
              <w:rPr>
                <w:rFonts w:asciiTheme="minorHAnsi" w:hAnsiTheme="minorHAnsi" w:cstheme="minorHAnsi"/>
              </w:rPr>
              <w:t>None.</w:t>
            </w:r>
          </w:p>
          <w:p w14:paraId="09284877" w14:textId="77777777" w:rsidR="008A064E" w:rsidRDefault="008A064E">
            <w:pPr>
              <w:suppressAutoHyphens w:val="0"/>
              <w:autoSpaceDN/>
              <w:spacing w:after="0" w:line="259" w:lineRule="auto"/>
              <w:rPr>
                <w:rFonts w:asciiTheme="minorHAnsi" w:hAnsiTheme="minorHAnsi" w:cstheme="minorHAnsi"/>
                <w:u w:val="single"/>
              </w:rPr>
            </w:pPr>
          </w:p>
          <w:p w14:paraId="7437F542" w14:textId="77777777" w:rsidR="008A064E" w:rsidRPr="00E01D76" w:rsidRDefault="008A064E">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4E803056" w14:textId="19019299" w:rsidR="008A064E" w:rsidRPr="008A064E" w:rsidRDefault="008A064E">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6CB2A3C" w14:textId="3F05633D"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49AFAD14"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9B796C2" w14:textId="64223D01"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85E2F">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7</w:t>
            </w:r>
          </w:p>
          <w:p w14:paraId="78DABB84" w14:textId="1453FB0F"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47</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589D4D" w14:textId="11D341B7" w:rsidR="00547708" w:rsidRPr="00943E1A" w:rsidRDefault="00775061">
            <w:pPr>
              <w:suppressAutoHyphens w:val="0"/>
              <w:autoSpaceDN/>
              <w:spacing w:after="0" w:line="259" w:lineRule="auto"/>
              <w:rPr>
                <w:rFonts w:asciiTheme="minorHAnsi" w:eastAsiaTheme="minorHAnsi" w:hAnsiTheme="minorHAnsi" w:cstheme="minorBidi"/>
                <w:color w:val="auto"/>
                <w:lang w:eastAsia="en-US"/>
              </w:rPr>
            </w:pPr>
            <w:r w:rsidRPr="00775061">
              <w:rPr>
                <w:rFonts w:asciiTheme="minorHAnsi" w:eastAsiaTheme="minorHAnsi" w:hAnsiTheme="minorHAnsi" w:cstheme="minorBidi"/>
                <w:color w:val="auto"/>
                <w:lang w:eastAsia="en-US"/>
              </w:rPr>
              <w:t xml:space="preserve">Mill Hill East Station (Mill Hill </w:t>
            </w:r>
            <w:r w:rsidR="00844896">
              <w:rPr>
                <w:rFonts w:asciiTheme="minorHAnsi" w:eastAsiaTheme="minorHAnsi" w:hAnsiTheme="minorHAnsi" w:cstheme="minorBidi"/>
                <w:color w:val="auto"/>
                <w:lang w:eastAsia="en-US"/>
              </w:rPr>
              <w:t xml:space="preserve">East </w:t>
            </w:r>
            <w:r w:rsidRPr="00775061">
              <w:rPr>
                <w:rFonts w:asciiTheme="minorHAnsi" w:eastAsiaTheme="minorHAnsi" w:hAnsiTheme="minorHAnsi" w:cstheme="minorBidi"/>
                <w:strike/>
                <w:color w:val="auto"/>
                <w:lang w:eastAsia="en-US"/>
              </w:rPr>
              <w:t xml:space="preserve">Growth </w:t>
            </w:r>
            <w:r w:rsidRPr="00A61A15">
              <w:rPr>
                <w:rFonts w:asciiTheme="minorHAnsi" w:eastAsiaTheme="minorHAnsi" w:hAnsiTheme="minorHAnsi" w:cstheme="minorBidi"/>
                <w:color w:val="auto"/>
                <w:lang w:eastAsia="en-US"/>
              </w:rPr>
              <w:t>Area</w:t>
            </w:r>
            <w:r w:rsidRPr="00775061">
              <w:rPr>
                <w:rFonts w:asciiTheme="minorHAnsi" w:eastAsiaTheme="minorHAnsi" w:hAnsiTheme="minorHAnsi" w:cstheme="minorBidi"/>
                <w:color w:val="auto"/>
                <w:lang w:eastAsia="en-US"/>
              </w:rPr>
              <w:t>)</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2BFD2DA" w14:textId="39840110" w:rsidR="0017259B" w:rsidRPr="008A064E" w:rsidRDefault="0017259B">
            <w:pPr>
              <w:suppressAutoHyphens w:val="0"/>
              <w:autoSpaceDN/>
              <w:spacing w:after="0" w:line="259" w:lineRule="auto"/>
              <w:rPr>
                <w:rFonts w:asciiTheme="minorHAnsi" w:eastAsiaTheme="minorHAnsi" w:hAnsiTheme="minorHAnsi" w:cstheme="minorHAnsi"/>
                <w:color w:val="auto"/>
                <w:lang w:eastAsia="en-US"/>
              </w:rPr>
            </w:pPr>
            <w:r w:rsidRPr="008A064E">
              <w:rPr>
                <w:rFonts w:asciiTheme="minorHAnsi" w:eastAsiaTheme="minorHAnsi" w:hAnsiTheme="minorHAnsi" w:cstheme="minorHAnsi"/>
                <w:color w:val="auto"/>
                <w:lang w:eastAsia="en-US"/>
              </w:rPr>
              <w:t>Indicative number of residential dwellings</w:t>
            </w:r>
            <w:r w:rsidR="000124CD" w:rsidRPr="008A064E">
              <w:rPr>
                <w:rFonts w:asciiTheme="minorHAnsi" w:eastAsiaTheme="minorHAnsi" w:hAnsiTheme="minorHAnsi" w:cstheme="minorHAnsi"/>
                <w:color w:val="auto"/>
                <w:lang w:eastAsia="en-US"/>
              </w:rPr>
              <w:t>:</w:t>
            </w:r>
            <w:r w:rsidRPr="008A064E">
              <w:rPr>
                <w:rFonts w:asciiTheme="minorHAnsi" w:eastAsiaTheme="minorHAnsi" w:hAnsiTheme="minorHAnsi" w:cstheme="minorHAnsi"/>
                <w:color w:val="auto"/>
                <w:lang w:eastAsia="en-US"/>
              </w:rPr>
              <w:t xml:space="preserve"> </w:t>
            </w:r>
            <w:r w:rsidR="00A23344" w:rsidRPr="008A064E">
              <w:rPr>
                <w:rFonts w:asciiTheme="minorHAnsi" w:eastAsiaTheme="minorHAnsi" w:hAnsiTheme="minorHAnsi" w:cstheme="minorHAnsi"/>
                <w:color w:val="auto"/>
                <w:lang w:eastAsia="en-US"/>
              </w:rPr>
              <w:t>127</w:t>
            </w:r>
          </w:p>
          <w:p w14:paraId="3CA06B51" w14:textId="651A28AD" w:rsidR="00D428FB" w:rsidRPr="008A064E" w:rsidRDefault="0017259B">
            <w:pPr>
              <w:pStyle w:val="Default"/>
              <w:rPr>
                <w:rFonts w:asciiTheme="minorHAnsi" w:hAnsiTheme="minorHAnsi" w:cstheme="minorHAnsi"/>
                <w:kern w:val="2"/>
                <w:sz w:val="22"/>
                <w:szCs w:val="22"/>
              </w:rPr>
            </w:pPr>
            <w:r w:rsidRPr="008A064E">
              <w:rPr>
                <w:rFonts w:asciiTheme="minorHAnsi" w:hAnsiTheme="minorHAnsi" w:cstheme="minorHAnsi"/>
                <w:color w:val="auto"/>
                <w:sz w:val="22"/>
                <w:szCs w:val="22"/>
              </w:rPr>
              <w:t>Inclusion of non-residential uses</w:t>
            </w:r>
            <w:r w:rsidR="000124CD" w:rsidRPr="008A064E">
              <w:rPr>
                <w:rFonts w:asciiTheme="minorHAnsi" w:hAnsiTheme="minorHAnsi" w:cstheme="minorHAnsi"/>
                <w:color w:val="auto"/>
                <w:sz w:val="22"/>
                <w:szCs w:val="22"/>
              </w:rPr>
              <w:t>:</w:t>
            </w:r>
            <w:r w:rsidR="00D428FB" w:rsidRPr="008A064E">
              <w:rPr>
                <w:rFonts w:asciiTheme="minorHAnsi" w:hAnsiTheme="minorHAnsi" w:cstheme="minorHAnsi"/>
                <w:strike/>
                <w:kern w:val="2"/>
                <w:sz w:val="22"/>
                <w:szCs w:val="22"/>
              </w:rPr>
              <w:t xml:space="preserve"> Rail</w:t>
            </w:r>
            <w:r w:rsidR="00D428FB" w:rsidRPr="008A064E">
              <w:rPr>
                <w:rFonts w:asciiTheme="minorHAnsi" w:hAnsiTheme="minorHAnsi" w:cstheme="minorHAnsi"/>
                <w:kern w:val="2"/>
                <w:sz w:val="22"/>
                <w:szCs w:val="22"/>
              </w:rPr>
              <w:t xml:space="preserve"> </w:t>
            </w:r>
            <w:r w:rsidR="00D428FB" w:rsidRPr="008A064E">
              <w:rPr>
                <w:rFonts w:asciiTheme="minorHAnsi" w:hAnsiTheme="minorHAnsi" w:cstheme="minorHAnsi"/>
                <w:kern w:val="2"/>
                <w:sz w:val="22"/>
                <w:szCs w:val="22"/>
                <w:u w:val="single"/>
              </w:rPr>
              <w:t xml:space="preserve">Transport </w:t>
            </w:r>
            <w:r w:rsidR="00D428FB" w:rsidRPr="008A064E">
              <w:rPr>
                <w:rFonts w:asciiTheme="minorHAnsi" w:hAnsiTheme="minorHAnsi" w:cstheme="minorHAnsi"/>
                <w:kern w:val="2"/>
                <w:sz w:val="22"/>
                <w:szCs w:val="22"/>
              </w:rPr>
              <w:t xml:space="preserve">infrastructure and car parking. </w:t>
            </w:r>
          </w:p>
          <w:p w14:paraId="7DD1A33E" w14:textId="77777777" w:rsidR="008A064E" w:rsidRPr="008A064E" w:rsidRDefault="008A064E">
            <w:pPr>
              <w:pStyle w:val="Default"/>
              <w:rPr>
                <w:rFonts w:asciiTheme="minorHAnsi" w:hAnsiTheme="minorHAnsi" w:cstheme="minorHAnsi"/>
                <w:kern w:val="2"/>
                <w:sz w:val="22"/>
                <w:szCs w:val="22"/>
              </w:rPr>
            </w:pPr>
          </w:p>
          <w:p w14:paraId="0FE46BFD" w14:textId="77777777" w:rsidR="008A064E" w:rsidRPr="00E01D76" w:rsidRDefault="008A064E">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349797F9" w14:textId="29B53555" w:rsidR="00547708" w:rsidRPr="00795FC2" w:rsidRDefault="008A064E">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6ADEED2" w14:textId="4CBCE4AA"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7B4CFE46"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B94052E" w14:textId="108B2DDA"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9E5C07">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8</w:t>
            </w:r>
          </w:p>
          <w:p w14:paraId="738FBA58" w14:textId="3AC1C16E"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7767FD4" w14:textId="77777777" w:rsidR="001C4887" w:rsidRPr="001C4887" w:rsidRDefault="001C4887">
            <w:pPr>
              <w:suppressAutoHyphens w:val="0"/>
              <w:autoSpaceDN/>
              <w:spacing w:after="0" w:line="259" w:lineRule="auto"/>
              <w:rPr>
                <w:rFonts w:asciiTheme="minorHAnsi" w:eastAsiaTheme="minorHAnsi" w:hAnsiTheme="minorHAnsi" w:cstheme="minorBidi"/>
                <w:color w:val="auto"/>
                <w:lang w:eastAsia="en-US"/>
              </w:rPr>
            </w:pPr>
            <w:r w:rsidRPr="001C4887">
              <w:rPr>
                <w:rFonts w:asciiTheme="minorHAnsi" w:eastAsiaTheme="minorHAnsi" w:hAnsiTheme="minorHAnsi" w:cstheme="minorBidi"/>
                <w:color w:val="auto"/>
                <w:lang w:eastAsia="en-US"/>
              </w:rPr>
              <w:t>Mill Hill Library</w:t>
            </w:r>
          </w:p>
          <w:p w14:paraId="2812D257" w14:textId="77777777" w:rsidR="001C4887" w:rsidRPr="001C4887" w:rsidRDefault="001C4887">
            <w:pPr>
              <w:suppressAutoHyphens w:val="0"/>
              <w:autoSpaceDN/>
              <w:spacing w:after="0" w:line="259" w:lineRule="auto"/>
              <w:rPr>
                <w:rFonts w:asciiTheme="minorHAnsi" w:eastAsiaTheme="minorHAnsi" w:hAnsiTheme="minorHAnsi" w:cstheme="minorBidi"/>
                <w:color w:val="auto"/>
                <w:lang w:eastAsia="en-US"/>
              </w:rPr>
            </w:pPr>
            <w:r w:rsidRPr="001C4887">
              <w:rPr>
                <w:rFonts w:asciiTheme="minorHAnsi" w:eastAsiaTheme="minorHAnsi" w:hAnsiTheme="minorHAnsi" w:cstheme="minorBidi"/>
                <w:color w:val="auto"/>
                <w:lang w:eastAsia="en-US"/>
              </w:rPr>
              <w:t>(Mill Hill Town Centre)</w:t>
            </w:r>
          </w:p>
          <w:p w14:paraId="6BECB941" w14:textId="75E61BD2"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AB4863D" w14:textId="6050D3E5" w:rsidR="0017259B" w:rsidRPr="00A23344"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A23344">
              <w:rPr>
                <w:rFonts w:asciiTheme="minorHAnsi" w:eastAsiaTheme="minorHAnsi" w:hAnsiTheme="minorHAnsi" w:cstheme="minorBidi"/>
                <w:strike/>
                <w:color w:val="auto"/>
                <w:lang w:eastAsia="en-US"/>
              </w:rPr>
              <w:t>19</w:t>
            </w:r>
            <w:r w:rsidR="00A23344">
              <w:rPr>
                <w:rFonts w:asciiTheme="minorHAnsi" w:eastAsiaTheme="minorHAnsi" w:hAnsiTheme="minorHAnsi" w:cstheme="minorBidi"/>
                <w:color w:val="auto"/>
                <w:lang w:eastAsia="en-US"/>
              </w:rPr>
              <w:t xml:space="preserve"> </w:t>
            </w:r>
            <w:r w:rsidR="00A23344" w:rsidRPr="00A23344">
              <w:rPr>
                <w:rFonts w:asciiTheme="minorHAnsi" w:eastAsiaTheme="minorHAnsi" w:hAnsiTheme="minorHAnsi" w:cstheme="minorBidi"/>
                <w:color w:val="auto"/>
                <w:u w:val="single"/>
                <w:lang w:eastAsia="en-US"/>
              </w:rPr>
              <w:t>10</w:t>
            </w:r>
          </w:p>
          <w:p w14:paraId="259BC0B9" w14:textId="77777777" w:rsidR="00547708" w:rsidRDefault="0017259B">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DC218F">
              <w:rPr>
                <w:rFonts w:asciiTheme="minorHAnsi" w:eastAsiaTheme="minorHAnsi" w:hAnsiTheme="minorHAnsi" w:cstheme="minorBidi"/>
                <w:color w:val="auto"/>
                <w:lang w:eastAsia="en-US"/>
              </w:rPr>
              <w:t>:</w:t>
            </w:r>
            <w:r w:rsidR="00FB5A2B" w:rsidRPr="00AE38E3">
              <w:rPr>
                <w:rFonts w:ascii="Arial" w:hAnsi="Arial" w:cs="Arial"/>
                <w:kern w:val="2"/>
                <w:sz w:val="16"/>
                <w:szCs w:val="16"/>
              </w:rPr>
              <w:t xml:space="preserve"> </w:t>
            </w:r>
            <w:r w:rsidR="00FB5A2B" w:rsidRPr="00FB5A2B">
              <w:rPr>
                <w:rFonts w:asciiTheme="minorHAnsi" w:hAnsiTheme="minorHAnsi" w:cstheme="minorHAnsi"/>
                <w:kern w:val="2"/>
              </w:rPr>
              <w:t>Community.</w:t>
            </w:r>
          </w:p>
          <w:p w14:paraId="3D161C2E" w14:textId="77777777" w:rsidR="00795FC2" w:rsidRDefault="00795FC2">
            <w:pPr>
              <w:suppressAutoHyphens w:val="0"/>
              <w:autoSpaceDN/>
              <w:spacing w:after="0" w:line="259" w:lineRule="auto"/>
              <w:rPr>
                <w:rFonts w:asciiTheme="minorHAnsi" w:hAnsiTheme="minorHAnsi" w:cstheme="minorHAnsi"/>
                <w:kern w:val="2"/>
              </w:rPr>
            </w:pPr>
          </w:p>
          <w:p w14:paraId="1443EBD4" w14:textId="77777777" w:rsidR="00795FC2" w:rsidRDefault="00795FC2">
            <w:pPr>
              <w:suppressAutoHyphens w:val="0"/>
              <w:autoSpaceDN/>
              <w:spacing w:after="0" w:line="259" w:lineRule="auto"/>
              <w:rPr>
                <w:rFonts w:eastAsia="Times New Roman"/>
              </w:rPr>
            </w:pPr>
            <w:r w:rsidRPr="00E01D76">
              <w:rPr>
                <w:rFonts w:eastAsia="Times New Roman"/>
              </w:rPr>
              <w:t>No Likely Significant Effects</w:t>
            </w:r>
          </w:p>
          <w:p w14:paraId="4E48DB80" w14:textId="224D0436" w:rsidR="00880393" w:rsidRPr="00E01D76" w:rsidRDefault="00FB3C80">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Pr>
                <w:rFonts w:eastAsia="Times New Roman"/>
              </w:rPr>
              <w:t xml:space="preserve"> 19 to 10.</w:t>
            </w:r>
          </w:p>
          <w:p w14:paraId="738BD30B" w14:textId="0CBAD2B3" w:rsidR="00795FC2" w:rsidRPr="00A77BA3" w:rsidRDefault="00795FC2">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62C4481" w14:textId="2DE7FCAE"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5DF6D39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6AD8574" w14:textId="466AB98B"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06935">
              <w:rPr>
                <w:rFonts w:asciiTheme="minorHAnsi" w:eastAsiaTheme="minorHAnsi" w:hAnsiTheme="minorHAnsi" w:cstheme="minorBidi"/>
                <w:color w:val="auto"/>
                <w:lang w:eastAsia="en-US"/>
              </w:rPr>
              <w:t>12</w:t>
            </w:r>
            <w:r w:rsidR="003A6E4A">
              <w:rPr>
                <w:rFonts w:asciiTheme="minorHAnsi" w:eastAsiaTheme="minorHAnsi" w:hAnsiTheme="minorHAnsi" w:cstheme="minorBidi"/>
                <w:color w:val="auto"/>
                <w:lang w:eastAsia="en-US"/>
              </w:rPr>
              <w:t>9</w:t>
            </w:r>
          </w:p>
          <w:p w14:paraId="53C3B578" w14:textId="596ECD8E"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49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7C63596" w14:textId="7DCF03F8" w:rsidR="001C4887" w:rsidRPr="001C4887" w:rsidRDefault="001C4887">
            <w:pPr>
              <w:suppressAutoHyphens w:val="0"/>
              <w:autoSpaceDN/>
              <w:spacing w:after="0" w:line="259" w:lineRule="auto"/>
              <w:rPr>
                <w:rFonts w:asciiTheme="minorHAnsi" w:eastAsiaTheme="minorHAnsi" w:hAnsiTheme="minorHAnsi" w:cstheme="minorBidi"/>
                <w:color w:val="auto"/>
                <w:lang w:eastAsia="en-US"/>
              </w:rPr>
            </w:pPr>
            <w:r w:rsidRPr="001C4887">
              <w:rPr>
                <w:rFonts w:asciiTheme="minorHAnsi" w:eastAsiaTheme="minorHAnsi" w:hAnsiTheme="minorHAnsi" w:cstheme="minorBidi"/>
                <w:color w:val="auto"/>
                <w:lang w:eastAsia="en-US"/>
              </w:rPr>
              <w:t xml:space="preserve">Watchtower House &amp; Kingdom Hall (Mill Hill </w:t>
            </w:r>
            <w:r w:rsidR="00844896">
              <w:rPr>
                <w:rFonts w:asciiTheme="minorHAnsi" w:eastAsiaTheme="minorHAnsi" w:hAnsiTheme="minorHAnsi" w:cstheme="minorBidi"/>
                <w:color w:val="auto"/>
                <w:lang w:eastAsia="en-US"/>
              </w:rPr>
              <w:t xml:space="preserve">East </w:t>
            </w:r>
            <w:r w:rsidRPr="001C4887">
              <w:rPr>
                <w:rFonts w:asciiTheme="minorHAnsi" w:eastAsiaTheme="minorHAnsi" w:hAnsiTheme="minorHAnsi" w:cstheme="minorBidi"/>
                <w:strike/>
                <w:color w:val="auto"/>
                <w:lang w:eastAsia="en-US"/>
              </w:rPr>
              <w:t>Growth Area</w:t>
            </w:r>
            <w:r w:rsidRPr="001C4887">
              <w:rPr>
                <w:rFonts w:asciiTheme="minorHAnsi" w:eastAsiaTheme="minorHAnsi" w:hAnsiTheme="minorHAnsi" w:cstheme="minorBidi"/>
                <w:color w:val="auto"/>
                <w:lang w:eastAsia="en-US"/>
              </w:rPr>
              <w:t>)</w:t>
            </w:r>
          </w:p>
          <w:p w14:paraId="1615A81E" w14:textId="1E8F4D61"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C52A5B9" w14:textId="00683820" w:rsidR="0017259B" w:rsidRPr="00C94717"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C94717">
              <w:rPr>
                <w:rFonts w:asciiTheme="minorHAnsi" w:eastAsiaTheme="minorHAnsi" w:hAnsiTheme="minorHAnsi" w:cstheme="minorBidi"/>
                <w:color w:val="auto"/>
                <w:lang w:eastAsia="en-US"/>
              </w:rPr>
              <w:t>Indicative number of residential dwelling</w:t>
            </w:r>
            <w:r w:rsidR="00DC218F" w:rsidRPr="00C94717">
              <w:rPr>
                <w:rFonts w:asciiTheme="minorHAnsi" w:eastAsiaTheme="minorHAnsi" w:hAnsiTheme="minorHAnsi" w:cstheme="minorBidi"/>
                <w:color w:val="auto"/>
                <w:lang w:eastAsia="en-US"/>
              </w:rPr>
              <w:t>s:</w:t>
            </w:r>
            <w:r w:rsidRPr="00C94717">
              <w:rPr>
                <w:rFonts w:asciiTheme="minorHAnsi" w:eastAsiaTheme="minorHAnsi" w:hAnsiTheme="minorHAnsi" w:cstheme="minorBidi"/>
                <w:color w:val="auto"/>
                <w:lang w:eastAsia="en-US"/>
              </w:rPr>
              <w:t xml:space="preserve"> </w:t>
            </w:r>
            <w:r w:rsidR="00DF072E" w:rsidRPr="00C94717">
              <w:rPr>
                <w:rFonts w:asciiTheme="minorHAnsi" w:eastAsiaTheme="minorHAnsi" w:hAnsiTheme="minorHAnsi" w:cstheme="minorBidi"/>
                <w:strike/>
                <w:color w:val="auto"/>
                <w:lang w:eastAsia="en-US"/>
              </w:rPr>
              <w:t>224</w:t>
            </w:r>
            <w:r w:rsidR="00DF072E" w:rsidRPr="00C94717">
              <w:rPr>
                <w:rFonts w:asciiTheme="minorHAnsi" w:eastAsiaTheme="minorHAnsi" w:hAnsiTheme="minorHAnsi" w:cstheme="minorBidi"/>
                <w:color w:val="auto"/>
                <w:lang w:eastAsia="en-US"/>
              </w:rPr>
              <w:t xml:space="preserve"> </w:t>
            </w:r>
            <w:r w:rsidR="00DF072E" w:rsidRPr="00C94717">
              <w:rPr>
                <w:rFonts w:asciiTheme="minorHAnsi" w:eastAsiaTheme="minorHAnsi" w:hAnsiTheme="minorHAnsi" w:cstheme="minorBidi"/>
                <w:color w:val="auto"/>
                <w:u w:val="single"/>
                <w:lang w:eastAsia="en-US"/>
              </w:rPr>
              <w:t>184</w:t>
            </w:r>
          </w:p>
          <w:p w14:paraId="04960230" w14:textId="5B7FF0A6" w:rsidR="00D640E8" w:rsidRPr="00C94717" w:rsidRDefault="0017259B">
            <w:pPr>
              <w:pStyle w:val="Default"/>
              <w:rPr>
                <w:rFonts w:ascii="Arial" w:hAnsi="Arial" w:cs="Arial"/>
                <w:kern w:val="2"/>
                <w:sz w:val="22"/>
                <w:szCs w:val="22"/>
              </w:rPr>
            </w:pPr>
            <w:r w:rsidRPr="00C94717">
              <w:rPr>
                <w:rFonts w:asciiTheme="minorHAnsi" w:hAnsiTheme="minorHAnsi" w:cstheme="minorBidi"/>
                <w:color w:val="auto"/>
                <w:sz w:val="22"/>
                <w:szCs w:val="22"/>
              </w:rPr>
              <w:t>Inclusion of non-residential uses</w:t>
            </w:r>
            <w:r w:rsidR="00DC218F" w:rsidRPr="00C94717">
              <w:rPr>
                <w:rFonts w:asciiTheme="minorHAnsi" w:hAnsiTheme="minorHAnsi" w:cstheme="minorBidi"/>
                <w:color w:val="auto"/>
                <w:sz w:val="22"/>
                <w:szCs w:val="22"/>
              </w:rPr>
              <w:t>:</w:t>
            </w:r>
            <w:r w:rsidR="00D640E8" w:rsidRPr="00C94717">
              <w:rPr>
                <w:rFonts w:ascii="Arial" w:hAnsi="Arial" w:cs="Arial"/>
                <w:kern w:val="2"/>
                <w:sz w:val="22"/>
                <w:szCs w:val="22"/>
              </w:rPr>
              <w:t xml:space="preserve"> </w:t>
            </w:r>
            <w:r w:rsidR="00D640E8" w:rsidRPr="00C94717">
              <w:rPr>
                <w:rFonts w:asciiTheme="minorHAnsi" w:hAnsiTheme="minorHAnsi" w:cstheme="minorHAnsi"/>
                <w:kern w:val="2"/>
                <w:sz w:val="22"/>
                <w:szCs w:val="22"/>
              </w:rPr>
              <w:t>Open Green Belt and community uses.</w:t>
            </w:r>
            <w:r w:rsidR="00D640E8" w:rsidRPr="00C94717">
              <w:rPr>
                <w:rFonts w:ascii="Arial" w:hAnsi="Arial" w:cs="Arial"/>
                <w:kern w:val="2"/>
                <w:sz w:val="22"/>
                <w:szCs w:val="22"/>
              </w:rPr>
              <w:t xml:space="preserve"> </w:t>
            </w:r>
          </w:p>
          <w:p w14:paraId="04C91DBC" w14:textId="77777777" w:rsidR="00C94717" w:rsidRPr="00C94717" w:rsidRDefault="00C94717">
            <w:pPr>
              <w:pStyle w:val="Default"/>
              <w:rPr>
                <w:rFonts w:ascii="Arial" w:hAnsi="Arial" w:cs="Arial"/>
                <w:kern w:val="2"/>
                <w:sz w:val="22"/>
                <w:szCs w:val="22"/>
              </w:rPr>
            </w:pPr>
          </w:p>
          <w:p w14:paraId="421E3E81" w14:textId="77777777" w:rsidR="00C94717" w:rsidRDefault="00C94717">
            <w:pPr>
              <w:suppressAutoHyphens w:val="0"/>
              <w:autoSpaceDN/>
              <w:spacing w:after="0" w:line="259" w:lineRule="auto"/>
              <w:rPr>
                <w:rFonts w:eastAsia="Times New Roman"/>
              </w:rPr>
            </w:pPr>
            <w:r w:rsidRPr="00E01D76">
              <w:rPr>
                <w:rFonts w:eastAsia="Times New Roman"/>
              </w:rPr>
              <w:t>No Likely Significant Effects</w:t>
            </w:r>
          </w:p>
          <w:p w14:paraId="2F895CD6" w14:textId="0514DB75" w:rsidR="00E06935" w:rsidRPr="00E01D76" w:rsidRDefault="009F0326">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Pr>
                <w:rFonts w:eastAsia="Times New Roman"/>
              </w:rPr>
              <w:t xml:space="preserve"> 224 to 184.</w:t>
            </w:r>
          </w:p>
          <w:p w14:paraId="57DF5379" w14:textId="2E360BCB" w:rsidR="00547708" w:rsidRPr="00C94717" w:rsidRDefault="00C94717">
            <w:pPr>
              <w:pStyle w:val="Default"/>
              <w:rPr>
                <w:rFonts w:ascii="Arial" w:hAnsi="Arial" w:cs="Arial"/>
                <w:kern w:val="2"/>
                <w:sz w:val="16"/>
                <w:szCs w:val="16"/>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D923B39" w14:textId="37D57C0C"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3BC6E08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8BADD0F" w14:textId="136D1631"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D16FF">
              <w:rPr>
                <w:rFonts w:asciiTheme="minorHAnsi" w:eastAsiaTheme="minorHAnsi" w:hAnsiTheme="minorHAnsi" w:cstheme="minorBidi"/>
                <w:color w:val="auto"/>
                <w:lang w:eastAsia="en-US"/>
              </w:rPr>
              <w:t>1</w:t>
            </w:r>
            <w:r w:rsidR="007D3772">
              <w:rPr>
                <w:rFonts w:asciiTheme="minorHAnsi" w:eastAsiaTheme="minorHAnsi" w:hAnsiTheme="minorHAnsi" w:cstheme="minorBidi"/>
                <w:color w:val="auto"/>
                <w:lang w:eastAsia="en-US"/>
              </w:rPr>
              <w:t>30</w:t>
            </w:r>
          </w:p>
          <w:p w14:paraId="61215366" w14:textId="57595814"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50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6896BAF" w14:textId="7A983603" w:rsidR="00547708" w:rsidRPr="00943E1A" w:rsidRDefault="001C4887">
            <w:pPr>
              <w:suppressAutoHyphens w:val="0"/>
              <w:autoSpaceDN/>
              <w:spacing w:after="0" w:line="259" w:lineRule="auto"/>
              <w:rPr>
                <w:rFonts w:asciiTheme="minorHAnsi" w:eastAsiaTheme="minorHAnsi" w:hAnsiTheme="minorHAnsi" w:cstheme="minorBidi"/>
                <w:color w:val="auto"/>
                <w:lang w:eastAsia="en-US"/>
              </w:rPr>
            </w:pPr>
            <w:r w:rsidRPr="001C4887">
              <w:rPr>
                <w:rFonts w:asciiTheme="minorHAnsi" w:eastAsiaTheme="minorHAnsi" w:hAnsiTheme="minorHAnsi" w:cstheme="minorBidi"/>
                <w:color w:val="auto"/>
                <w:lang w:eastAsia="en-US"/>
              </w:rPr>
              <w:t>Watford Way &amp; Bunns Lane (Major Thoroughfare)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FE451F6" w14:textId="71263E96"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DF072E">
              <w:rPr>
                <w:rFonts w:asciiTheme="minorHAnsi" w:eastAsiaTheme="minorHAnsi" w:hAnsiTheme="minorHAnsi" w:cstheme="minorBidi"/>
                <w:color w:val="auto"/>
                <w:lang w:eastAsia="en-US"/>
              </w:rPr>
              <w:t>105</w:t>
            </w:r>
          </w:p>
          <w:p w14:paraId="3BC08F4B" w14:textId="77777777" w:rsidR="00547708" w:rsidRPr="00A61A15" w:rsidRDefault="0017259B">
            <w:pPr>
              <w:suppressAutoHyphens w:val="0"/>
              <w:autoSpaceDN/>
              <w:spacing w:after="0" w:line="259" w:lineRule="auto"/>
              <w:rPr>
                <w:rFonts w:asciiTheme="minorHAnsi" w:hAnsiTheme="minorHAnsi" w:cstheme="minorHAnsi"/>
              </w:rPr>
            </w:pPr>
            <w:r w:rsidRPr="000A5265">
              <w:rPr>
                <w:rFonts w:asciiTheme="minorHAnsi" w:eastAsiaTheme="minorHAnsi" w:hAnsiTheme="minorHAnsi" w:cstheme="minorBidi"/>
                <w:color w:val="auto"/>
                <w:lang w:eastAsia="en-US"/>
              </w:rPr>
              <w:t>Inclusion of non-residential uses</w:t>
            </w:r>
            <w:r w:rsidR="00DC218F">
              <w:rPr>
                <w:rFonts w:asciiTheme="minorHAnsi" w:eastAsiaTheme="minorHAnsi" w:hAnsiTheme="minorHAnsi" w:cstheme="minorBidi"/>
                <w:color w:val="auto"/>
                <w:lang w:eastAsia="en-US"/>
              </w:rPr>
              <w:t>:</w:t>
            </w:r>
            <w:r w:rsidR="00283D9D" w:rsidRPr="00A61A15">
              <w:rPr>
                <w:rFonts w:ascii="Arial" w:hAnsi="Arial" w:cs="Arial"/>
                <w:sz w:val="16"/>
                <w:szCs w:val="16"/>
              </w:rPr>
              <w:t xml:space="preserve"> </w:t>
            </w:r>
            <w:r w:rsidR="00283D9D" w:rsidRPr="00A61A15">
              <w:rPr>
                <w:rFonts w:asciiTheme="minorHAnsi" w:hAnsiTheme="minorHAnsi" w:cstheme="minorHAnsi"/>
              </w:rPr>
              <w:t>None.</w:t>
            </w:r>
          </w:p>
          <w:p w14:paraId="48519E72" w14:textId="77777777" w:rsidR="007B425E" w:rsidRDefault="007B425E">
            <w:pPr>
              <w:suppressAutoHyphens w:val="0"/>
              <w:autoSpaceDN/>
              <w:spacing w:after="0" w:line="259" w:lineRule="auto"/>
              <w:rPr>
                <w:rFonts w:asciiTheme="minorHAnsi" w:hAnsiTheme="minorHAnsi" w:cstheme="minorHAnsi"/>
                <w:u w:val="single"/>
              </w:rPr>
            </w:pPr>
          </w:p>
          <w:p w14:paraId="10C1D264" w14:textId="77777777" w:rsidR="007B425E" w:rsidRPr="00E01D76" w:rsidRDefault="007B425E">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70F50D89" w14:textId="76B0F0E2" w:rsidR="007B425E" w:rsidRPr="00A77BA3" w:rsidRDefault="007B425E">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4152F5E" w14:textId="1404B439"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547708" w:rsidRPr="00943E1A" w14:paraId="08014C45"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52C88F3" w14:textId="1E8F7E59" w:rsidR="0058480E"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AD16FF">
              <w:rPr>
                <w:rFonts w:asciiTheme="minorHAnsi" w:eastAsiaTheme="minorHAnsi" w:hAnsiTheme="minorHAnsi" w:cstheme="minorBidi"/>
                <w:color w:val="auto"/>
                <w:lang w:eastAsia="en-US"/>
              </w:rPr>
              <w:t>1</w:t>
            </w:r>
            <w:r w:rsidR="007D3772">
              <w:rPr>
                <w:rFonts w:asciiTheme="minorHAnsi" w:eastAsiaTheme="minorHAnsi" w:hAnsiTheme="minorHAnsi" w:cstheme="minorBidi"/>
                <w:color w:val="auto"/>
                <w:lang w:eastAsia="en-US"/>
              </w:rPr>
              <w:t>31</w:t>
            </w:r>
          </w:p>
          <w:p w14:paraId="57A03112" w14:textId="59A91C0D" w:rsidR="00547708" w:rsidRDefault="0058480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w:t>
            </w:r>
            <w:r w:rsidR="002A61F0">
              <w:rPr>
                <w:rFonts w:asciiTheme="minorHAnsi" w:eastAsiaTheme="minorHAnsi" w:hAnsiTheme="minorHAnsi" w:cstheme="minorBidi"/>
                <w:color w:val="auto"/>
                <w:lang w:eastAsia="en-US"/>
              </w:rPr>
              <w:t xml:space="preserve"> 51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80F64DA" w14:textId="77777777" w:rsidR="00BA7BFB" w:rsidRPr="00BA7BFB" w:rsidRDefault="00BA7BFB">
            <w:pPr>
              <w:suppressAutoHyphens w:val="0"/>
              <w:autoSpaceDN/>
              <w:spacing w:after="0" w:line="259" w:lineRule="auto"/>
              <w:rPr>
                <w:rFonts w:asciiTheme="minorHAnsi" w:eastAsiaTheme="minorHAnsi" w:hAnsiTheme="minorHAnsi" w:cstheme="minorBidi"/>
                <w:color w:val="auto"/>
                <w:lang w:eastAsia="en-US"/>
              </w:rPr>
            </w:pPr>
            <w:r w:rsidRPr="00BA7BFB">
              <w:rPr>
                <w:rFonts w:asciiTheme="minorHAnsi" w:eastAsiaTheme="minorHAnsi" w:hAnsiTheme="minorHAnsi" w:cstheme="minorBidi"/>
                <w:color w:val="auto"/>
                <w:lang w:eastAsia="en-US"/>
              </w:rPr>
              <w:t>Great North Road Local Centre (Major Thoroughfare)</w:t>
            </w:r>
          </w:p>
          <w:p w14:paraId="378768D0" w14:textId="793D4DB7" w:rsidR="00547708" w:rsidRPr="00943E1A" w:rsidRDefault="00547708">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5BAFE4D" w14:textId="431E12F9" w:rsidR="0017259B" w:rsidRPr="00ED0840"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sidR="00DF072E">
              <w:rPr>
                <w:rFonts w:asciiTheme="minorHAnsi" w:eastAsiaTheme="minorHAnsi" w:hAnsiTheme="minorHAnsi" w:cstheme="minorBidi"/>
                <w:color w:val="auto"/>
                <w:lang w:eastAsia="en-US"/>
              </w:rPr>
              <w:t xml:space="preserve"> </w:t>
            </w:r>
            <w:r w:rsidR="00ED0840">
              <w:rPr>
                <w:rFonts w:asciiTheme="minorHAnsi" w:eastAsiaTheme="minorHAnsi" w:hAnsiTheme="minorHAnsi" w:cstheme="minorBidi"/>
                <w:strike/>
                <w:color w:val="auto"/>
                <w:lang w:eastAsia="en-US"/>
              </w:rPr>
              <w:t>84</w:t>
            </w:r>
            <w:r w:rsidR="00ED0840">
              <w:rPr>
                <w:rFonts w:asciiTheme="minorHAnsi" w:eastAsiaTheme="minorHAnsi" w:hAnsiTheme="minorHAnsi" w:cstheme="minorBidi"/>
                <w:color w:val="auto"/>
                <w:lang w:eastAsia="en-US"/>
              </w:rPr>
              <w:t xml:space="preserve"> </w:t>
            </w:r>
            <w:r w:rsidR="00ED0840" w:rsidRPr="00ED0840">
              <w:rPr>
                <w:rFonts w:asciiTheme="minorHAnsi" w:eastAsiaTheme="minorHAnsi" w:hAnsiTheme="minorHAnsi" w:cstheme="minorBidi"/>
                <w:color w:val="auto"/>
                <w:u w:val="single"/>
                <w:lang w:eastAsia="en-US"/>
              </w:rPr>
              <w:t>27</w:t>
            </w:r>
          </w:p>
          <w:p w14:paraId="53D7001B" w14:textId="03A2FBB6" w:rsidR="009C5547" w:rsidRDefault="0017259B">
            <w:pPr>
              <w:pStyle w:val="Default"/>
              <w:rPr>
                <w:rFonts w:asciiTheme="minorHAnsi" w:hAnsiTheme="minorHAnsi" w:cstheme="minorHAnsi"/>
                <w:kern w:val="2"/>
                <w:sz w:val="22"/>
                <w:szCs w:val="22"/>
              </w:rPr>
            </w:pPr>
            <w:r w:rsidRPr="000A5265">
              <w:rPr>
                <w:rFonts w:asciiTheme="minorHAnsi" w:hAnsiTheme="minorHAnsi" w:cstheme="minorBidi"/>
                <w:color w:val="auto"/>
              </w:rPr>
              <w:t>Inclusion of non-residential uses</w:t>
            </w:r>
            <w:r w:rsidR="00DC218F">
              <w:rPr>
                <w:rFonts w:asciiTheme="minorHAnsi" w:hAnsiTheme="minorHAnsi" w:cstheme="minorBidi"/>
                <w:color w:val="auto"/>
              </w:rPr>
              <w:t>:</w:t>
            </w:r>
            <w:r w:rsidR="009C5547" w:rsidRPr="00AE38E3">
              <w:rPr>
                <w:rFonts w:ascii="Arial" w:hAnsi="Arial" w:cs="Arial"/>
                <w:kern w:val="2"/>
                <w:sz w:val="16"/>
                <w:szCs w:val="16"/>
              </w:rPr>
              <w:t xml:space="preserve"> </w:t>
            </w:r>
            <w:r w:rsidR="009C5547" w:rsidRPr="009C5547">
              <w:rPr>
                <w:rFonts w:asciiTheme="minorHAnsi" w:hAnsiTheme="minorHAnsi" w:cstheme="minorHAnsi"/>
                <w:kern w:val="2"/>
                <w:sz w:val="22"/>
                <w:szCs w:val="22"/>
              </w:rPr>
              <w:t xml:space="preserve">Cinema and public house. </w:t>
            </w:r>
          </w:p>
          <w:p w14:paraId="532C8CB4" w14:textId="77777777" w:rsidR="007B425E" w:rsidRDefault="007B425E">
            <w:pPr>
              <w:pStyle w:val="Default"/>
              <w:rPr>
                <w:rFonts w:asciiTheme="minorHAnsi" w:hAnsiTheme="minorHAnsi" w:cstheme="minorHAnsi"/>
                <w:kern w:val="2"/>
                <w:sz w:val="22"/>
                <w:szCs w:val="22"/>
              </w:rPr>
            </w:pPr>
          </w:p>
          <w:p w14:paraId="18FAC507" w14:textId="77777777" w:rsidR="007B425E" w:rsidRDefault="007B425E">
            <w:pPr>
              <w:suppressAutoHyphens w:val="0"/>
              <w:autoSpaceDN/>
              <w:spacing w:after="0" w:line="259" w:lineRule="auto"/>
              <w:rPr>
                <w:rFonts w:eastAsia="Times New Roman"/>
              </w:rPr>
            </w:pPr>
            <w:r w:rsidRPr="00E01D76">
              <w:rPr>
                <w:rFonts w:eastAsia="Times New Roman"/>
              </w:rPr>
              <w:t>No Likely Significant Effects</w:t>
            </w:r>
          </w:p>
          <w:p w14:paraId="12BDB5F7" w14:textId="0D21A56F" w:rsidR="00EA4DFD" w:rsidRPr="00E01D76" w:rsidRDefault="00EA4DFD">
            <w:pPr>
              <w:suppressAutoHyphens w:val="0"/>
              <w:autoSpaceDN/>
              <w:spacing w:after="0" w:line="259" w:lineRule="auto"/>
              <w:rPr>
                <w:rFonts w:asciiTheme="minorHAnsi" w:eastAsiaTheme="minorHAnsi" w:hAnsiTheme="minorHAnsi" w:cstheme="minorBidi"/>
                <w:color w:val="auto"/>
                <w:lang w:eastAsia="en-US"/>
              </w:rPr>
            </w:pPr>
            <w:r>
              <w:rPr>
                <w:rFonts w:eastAsia="Times New Roman"/>
              </w:rPr>
              <w:t>Number of new residential dwellings</w:t>
            </w:r>
            <w:r w:rsidRPr="0052731D">
              <w:rPr>
                <w:rFonts w:ascii="Segoe UI" w:hAnsi="Segoe UI" w:cs="Segoe UI"/>
                <w:sz w:val="18"/>
                <w:szCs w:val="18"/>
              </w:rPr>
              <w:t xml:space="preserve"> </w:t>
            </w:r>
            <w:r>
              <w:rPr>
                <w:rFonts w:ascii="Segoe UI" w:hAnsi="Segoe UI" w:cs="Segoe UI"/>
                <w:sz w:val="18"/>
                <w:szCs w:val="18"/>
              </w:rPr>
              <w:t xml:space="preserve">proposed on this site </w:t>
            </w:r>
            <w:r w:rsidRPr="0052731D">
              <w:rPr>
                <w:rFonts w:eastAsia="Times New Roman"/>
              </w:rPr>
              <w:t>is reduced by the MM from</w:t>
            </w:r>
            <w:r>
              <w:rPr>
                <w:rFonts w:eastAsia="Times New Roman"/>
              </w:rPr>
              <w:t xml:space="preserve"> 84 to 27.</w:t>
            </w:r>
          </w:p>
          <w:p w14:paraId="60CCD544" w14:textId="3FF9B31D" w:rsidR="00547708" w:rsidRPr="007B425E" w:rsidRDefault="007B425E">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D1E8C83" w14:textId="1382BCB6" w:rsidR="00547708"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480104B1"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997B9C3" w14:textId="01EED7E7"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EA4DFD">
              <w:rPr>
                <w:rFonts w:asciiTheme="minorHAnsi" w:eastAsiaTheme="minorHAnsi" w:hAnsiTheme="minorHAnsi" w:cstheme="minorBidi"/>
                <w:color w:val="auto"/>
                <w:lang w:eastAsia="en-US"/>
              </w:rPr>
              <w:t>1</w:t>
            </w:r>
            <w:r w:rsidR="00474AFF">
              <w:rPr>
                <w:rFonts w:asciiTheme="minorHAnsi" w:eastAsiaTheme="minorHAnsi" w:hAnsiTheme="minorHAnsi" w:cstheme="minorBidi"/>
                <w:color w:val="auto"/>
                <w:lang w:eastAsia="en-US"/>
              </w:rPr>
              <w:t>3</w:t>
            </w:r>
            <w:r w:rsidR="007D3772">
              <w:rPr>
                <w:rFonts w:asciiTheme="minorHAnsi" w:eastAsiaTheme="minorHAnsi" w:hAnsiTheme="minorHAnsi" w:cstheme="minorBidi"/>
                <w:color w:val="auto"/>
                <w:lang w:eastAsia="en-US"/>
              </w:rPr>
              <w:t>2</w:t>
            </w:r>
          </w:p>
          <w:p w14:paraId="63E2357C" w14:textId="39AEC25E"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4446E34" w14:textId="77777777" w:rsidR="00FA657D" w:rsidRDefault="00BA7BFB">
            <w:pPr>
              <w:suppressAutoHyphens w:val="0"/>
              <w:autoSpaceDN/>
              <w:spacing w:after="0" w:line="259" w:lineRule="auto"/>
              <w:rPr>
                <w:rFonts w:asciiTheme="minorHAnsi" w:eastAsiaTheme="minorHAnsi" w:hAnsiTheme="minorHAnsi" w:cstheme="minorBidi"/>
                <w:strike/>
                <w:color w:val="auto"/>
                <w:lang w:eastAsia="en-US"/>
              </w:rPr>
            </w:pPr>
            <w:r w:rsidRPr="00BA7BFB">
              <w:rPr>
                <w:rFonts w:asciiTheme="minorHAnsi" w:eastAsiaTheme="minorHAnsi" w:hAnsiTheme="minorHAnsi" w:cstheme="minorBidi"/>
                <w:strike/>
                <w:color w:val="auto"/>
                <w:lang w:eastAsia="en-US"/>
              </w:rPr>
              <w:t>Kingmaker House (New Barnet Town Centre)</w:t>
            </w:r>
            <w:r>
              <w:rPr>
                <w:rFonts w:asciiTheme="minorHAnsi" w:eastAsiaTheme="minorHAnsi" w:hAnsiTheme="minorHAnsi" w:cstheme="minorBidi"/>
                <w:strike/>
                <w:color w:val="auto"/>
                <w:lang w:eastAsia="en-US"/>
              </w:rPr>
              <w:t xml:space="preserve"> </w:t>
            </w:r>
          </w:p>
          <w:p w14:paraId="5B0847B2" w14:textId="61B00808" w:rsidR="00BA7BFB" w:rsidRPr="00292BCE" w:rsidRDefault="00BA7BFB">
            <w:pPr>
              <w:suppressAutoHyphens w:val="0"/>
              <w:autoSpaceDN/>
              <w:spacing w:after="0" w:line="259" w:lineRule="auto"/>
              <w:rPr>
                <w:rFonts w:asciiTheme="minorHAnsi" w:eastAsiaTheme="minorHAnsi" w:hAnsiTheme="minorHAnsi" w:cstheme="minorBidi"/>
                <w:b/>
                <w:bCs/>
                <w:color w:val="auto"/>
                <w:lang w:eastAsia="en-US"/>
              </w:rPr>
            </w:pPr>
            <w:r w:rsidRPr="00292BCE">
              <w:rPr>
                <w:rFonts w:asciiTheme="minorHAnsi" w:eastAsiaTheme="minorHAnsi" w:hAnsiTheme="minorHAnsi" w:cstheme="minorBidi"/>
                <w:b/>
                <w:bCs/>
                <w:color w:val="auto"/>
                <w:lang w:eastAsia="en-US"/>
              </w:rPr>
              <w:t>Si</w:t>
            </w:r>
            <w:r w:rsidR="00FA657D" w:rsidRPr="00292BCE">
              <w:rPr>
                <w:rFonts w:asciiTheme="minorHAnsi" w:eastAsiaTheme="minorHAnsi" w:hAnsiTheme="minorHAnsi" w:cstheme="minorBidi"/>
                <w:b/>
                <w:bCs/>
                <w:color w:val="auto"/>
                <w:lang w:eastAsia="en-US"/>
              </w:rPr>
              <w:t>te deleted</w:t>
            </w:r>
            <w:r w:rsidR="00437984">
              <w:rPr>
                <w:rFonts w:asciiTheme="minorHAnsi" w:eastAsiaTheme="minorHAnsi" w:hAnsiTheme="minorHAnsi" w:cstheme="minorBidi"/>
                <w:b/>
                <w:bCs/>
                <w:color w:val="auto"/>
                <w:lang w:eastAsia="en-US"/>
              </w:rPr>
              <w:t>.</w:t>
            </w:r>
            <w:r w:rsidR="00FA657D" w:rsidRPr="00292BCE">
              <w:rPr>
                <w:rFonts w:asciiTheme="minorHAnsi" w:eastAsiaTheme="minorHAnsi" w:hAnsiTheme="minorHAnsi" w:cstheme="minorBidi"/>
                <w:b/>
                <w:bCs/>
                <w:color w:val="auto"/>
                <w:lang w:eastAsia="en-US"/>
              </w:rPr>
              <w:t xml:space="preserve"> </w:t>
            </w:r>
          </w:p>
          <w:p w14:paraId="782ABC52" w14:textId="4613C060" w:rsidR="002A61F0" w:rsidRPr="00BA7BFB" w:rsidRDefault="002A61F0">
            <w:pPr>
              <w:suppressAutoHyphens w:val="0"/>
              <w:autoSpaceDN/>
              <w:spacing w:after="0" w:line="259" w:lineRule="auto"/>
              <w:rPr>
                <w:rFonts w:asciiTheme="minorHAnsi" w:eastAsiaTheme="minorHAnsi" w:hAnsiTheme="minorHAnsi" w:cstheme="minorBidi"/>
                <w:strike/>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BF57D15" w14:textId="00918336"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sidR="00C53A32" w:rsidRPr="00A61A15">
              <w:rPr>
                <w:rFonts w:asciiTheme="minorHAnsi" w:eastAsiaTheme="minorHAnsi" w:hAnsiTheme="minorHAnsi" w:cstheme="minorBidi"/>
                <w:strike/>
                <w:color w:val="auto"/>
                <w:lang w:eastAsia="en-US"/>
              </w:rPr>
              <w:t xml:space="preserve"> 61</w:t>
            </w:r>
          </w:p>
          <w:p w14:paraId="23E7C659" w14:textId="6C007951" w:rsidR="002A61F0" w:rsidRPr="00A61A15" w:rsidRDefault="0017259B">
            <w:pPr>
              <w:pStyle w:val="Default"/>
              <w:rPr>
                <w:rFonts w:asciiTheme="minorHAnsi" w:hAnsiTheme="minorHAnsi" w:cstheme="minorHAnsi"/>
                <w:kern w:val="2"/>
                <w:sz w:val="22"/>
                <w:szCs w:val="22"/>
              </w:rPr>
            </w:pPr>
            <w:r w:rsidRPr="00A61A15">
              <w:rPr>
                <w:rFonts w:asciiTheme="minorHAnsi" w:hAnsiTheme="minorHAnsi" w:cstheme="minorBidi"/>
                <w:color w:val="auto"/>
                <w:sz w:val="22"/>
                <w:szCs w:val="22"/>
              </w:rPr>
              <w:t>Inclusion of non-residential uses</w:t>
            </w:r>
            <w:r w:rsidR="00DC218F" w:rsidRPr="00A61A15">
              <w:rPr>
                <w:rFonts w:asciiTheme="minorHAnsi" w:hAnsiTheme="minorHAnsi" w:cstheme="minorBidi"/>
                <w:color w:val="auto"/>
                <w:sz w:val="22"/>
                <w:szCs w:val="22"/>
              </w:rPr>
              <w:t>:</w:t>
            </w:r>
            <w:r w:rsidR="003E716C" w:rsidRPr="00A61A15">
              <w:rPr>
                <w:rFonts w:ascii="Arial" w:hAnsi="Arial" w:cs="Arial"/>
                <w:strike/>
                <w:kern w:val="2"/>
                <w:sz w:val="22"/>
                <w:szCs w:val="22"/>
              </w:rPr>
              <w:t xml:space="preserve"> </w:t>
            </w:r>
            <w:r w:rsidR="00DD13C9" w:rsidRPr="00A61A15">
              <w:rPr>
                <w:rFonts w:asciiTheme="minorHAnsi" w:hAnsiTheme="minorHAnsi" w:cstheme="minorHAnsi"/>
                <w:strike/>
                <w:kern w:val="2"/>
                <w:sz w:val="22"/>
                <w:szCs w:val="22"/>
              </w:rPr>
              <w:t>None</w:t>
            </w:r>
          </w:p>
          <w:p w14:paraId="41E495C1" w14:textId="77777777" w:rsidR="00731FA5" w:rsidRDefault="00731FA5">
            <w:pPr>
              <w:pStyle w:val="Default"/>
              <w:rPr>
                <w:rFonts w:asciiTheme="minorHAnsi" w:hAnsiTheme="minorHAnsi" w:cstheme="minorHAnsi"/>
                <w:strike/>
                <w:kern w:val="2"/>
                <w:sz w:val="22"/>
                <w:szCs w:val="22"/>
              </w:rPr>
            </w:pPr>
          </w:p>
          <w:p w14:paraId="4506D8FB" w14:textId="3880BAE7" w:rsidR="00B6098D" w:rsidRPr="00B6098D" w:rsidRDefault="00B6098D">
            <w:pPr>
              <w:suppressAutoHyphens w:val="0"/>
              <w:autoSpaceDN/>
              <w:spacing w:after="0" w:line="259" w:lineRule="auto"/>
              <w:rPr>
                <w:rFonts w:asciiTheme="minorHAnsi" w:eastAsiaTheme="minorHAnsi" w:hAnsiTheme="minorHAnsi" w:cstheme="minorHAnsi"/>
              </w:rPr>
            </w:pPr>
            <w:r w:rsidRPr="00B6098D">
              <w:rPr>
                <w:rFonts w:asciiTheme="minorHAnsi" w:eastAsiaTheme="minorHAnsi" w:hAnsiTheme="minorHAnsi" w:cstheme="minorHAnsi"/>
              </w:rPr>
              <w:t>No Likely Significant Effects</w:t>
            </w:r>
          </w:p>
          <w:p w14:paraId="1EAE0C3D" w14:textId="72B445A7" w:rsidR="0061588A" w:rsidRPr="0061588A" w:rsidRDefault="0061588A">
            <w:pPr>
              <w:suppressAutoHyphens w:val="0"/>
              <w:autoSpaceDN/>
              <w:spacing w:after="0" w:line="259" w:lineRule="auto"/>
              <w:rPr>
                <w:rFonts w:asciiTheme="minorHAnsi" w:eastAsiaTheme="minorHAnsi" w:hAnsiTheme="minorHAnsi" w:cstheme="minorHAnsi"/>
              </w:rPr>
            </w:pPr>
            <w:r w:rsidRPr="0061588A">
              <w:rPr>
                <w:rFonts w:asciiTheme="minorHAnsi" w:eastAsiaTheme="minorHAnsi" w:hAnsiTheme="minorHAnsi" w:cstheme="minorHAnsi"/>
              </w:rPr>
              <w:t>The development is approaching completion</w:t>
            </w:r>
            <w:r w:rsidR="00F321E4">
              <w:rPr>
                <w:rFonts w:asciiTheme="minorHAnsi" w:eastAsiaTheme="minorHAnsi" w:hAnsiTheme="minorHAnsi" w:cstheme="minorHAnsi"/>
              </w:rPr>
              <w:t xml:space="preserve"> and therefore t</w:t>
            </w:r>
            <w:r w:rsidRPr="0061588A">
              <w:rPr>
                <w:rFonts w:asciiTheme="minorHAnsi" w:eastAsiaTheme="minorHAnsi" w:hAnsiTheme="minorHAnsi" w:cstheme="minorHAnsi"/>
              </w:rPr>
              <w:t>he site allocation as proposed in the Plan is no</w:t>
            </w:r>
            <w:r w:rsidR="00F321E4">
              <w:rPr>
                <w:rFonts w:asciiTheme="minorHAnsi" w:eastAsiaTheme="minorHAnsi" w:hAnsiTheme="minorHAnsi" w:cstheme="minorHAnsi"/>
              </w:rPr>
              <w:t xml:space="preserve"> longer</w:t>
            </w:r>
            <w:r w:rsidRPr="0061588A">
              <w:rPr>
                <w:rFonts w:asciiTheme="minorHAnsi" w:eastAsiaTheme="minorHAnsi" w:hAnsiTheme="minorHAnsi" w:cstheme="minorHAnsi"/>
              </w:rPr>
              <w:t xml:space="preserve"> necessary</w:t>
            </w:r>
            <w:r w:rsidR="00B33677">
              <w:rPr>
                <w:rFonts w:asciiTheme="minorHAnsi" w:eastAsiaTheme="minorHAnsi" w:hAnsiTheme="minorHAnsi" w:cstheme="minorHAnsi"/>
              </w:rPr>
              <w:t>. I</w:t>
            </w:r>
            <w:r w:rsidRPr="0061588A">
              <w:rPr>
                <w:rFonts w:asciiTheme="minorHAnsi" w:eastAsiaTheme="minorHAnsi" w:hAnsiTheme="minorHAnsi" w:cstheme="minorHAnsi"/>
              </w:rPr>
              <w:t>ts inclusion would not be effective and</w:t>
            </w:r>
            <w:r w:rsidR="00B33677">
              <w:rPr>
                <w:rFonts w:asciiTheme="minorHAnsi" w:eastAsiaTheme="minorHAnsi" w:hAnsiTheme="minorHAnsi" w:cstheme="minorHAnsi"/>
              </w:rPr>
              <w:t xml:space="preserve"> consequently </w:t>
            </w:r>
            <w:r w:rsidRPr="0061588A">
              <w:rPr>
                <w:rFonts w:asciiTheme="minorHAnsi" w:eastAsiaTheme="minorHAnsi" w:hAnsiTheme="minorHAnsi" w:cstheme="minorHAnsi"/>
              </w:rPr>
              <w:t>th</w:t>
            </w:r>
            <w:r w:rsidR="00086F6E">
              <w:rPr>
                <w:rFonts w:asciiTheme="minorHAnsi" w:eastAsiaTheme="minorHAnsi" w:hAnsiTheme="minorHAnsi" w:cstheme="minorHAnsi"/>
              </w:rPr>
              <w:t>is</w:t>
            </w:r>
            <w:r w:rsidRPr="0061588A">
              <w:rPr>
                <w:rFonts w:asciiTheme="minorHAnsi" w:eastAsiaTheme="minorHAnsi" w:hAnsiTheme="minorHAnsi" w:cstheme="minorHAnsi"/>
              </w:rPr>
              <w:t xml:space="preserve"> site allocation is to be deleted from the Plan.</w:t>
            </w:r>
          </w:p>
          <w:p w14:paraId="32BEDD6A" w14:textId="77777777" w:rsidR="00B6098D" w:rsidRPr="00B6098D" w:rsidRDefault="00B6098D">
            <w:pPr>
              <w:suppressAutoHyphens w:val="0"/>
              <w:autoSpaceDN/>
              <w:spacing w:after="0" w:line="259" w:lineRule="auto"/>
              <w:rPr>
                <w:rFonts w:asciiTheme="minorHAnsi" w:eastAsiaTheme="minorHAnsi" w:hAnsiTheme="minorHAnsi" w:cstheme="minorHAnsi"/>
              </w:rPr>
            </w:pPr>
          </w:p>
          <w:p w14:paraId="01246477" w14:textId="6B60C7DA" w:rsidR="00731FA5" w:rsidRPr="00F62054" w:rsidRDefault="00731FA5">
            <w:pPr>
              <w:suppressAutoHyphens w:val="0"/>
              <w:autoSpaceDN/>
              <w:spacing w:after="0" w:line="259" w:lineRule="auto"/>
              <w:rPr>
                <w:rFonts w:asciiTheme="minorHAnsi" w:eastAsiaTheme="minorHAnsi" w:hAnsiTheme="minorHAnsi" w:cstheme="minorHAnsi"/>
              </w:rPr>
            </w:pPr>
          </w:p>
          <w:p w14:paraId="5768F2CD" w14:textId="77777777" w:rsidR="00731FA5" w:rsidRDefault="00731FA5">
            <w:pPr>
              <w:pStyle w:val="Default"/>
              <w:rPr>
                <w:rFonts w:asciiTheme="minorHAnsi" w:hAnsiTheme="minorHAnsi" w:cstheme="minorHAnsi"/>
                <w:strike/>
                <w:kern w:val="2"/>
                <w:sz w:val="22"/>
                <w:szCs w:val="22"/>
              </w:rPr>
            </w:pPr>
          </w:p>
          <w:p w14:paraId="1A8793AC" w14:textId="7377D666" w:rsidR="00731FA5" w:rsidRPr="007B425E" w:rsidRDefault="00731FA5">
            <w:pPr>
              <w:pStyle w:val="Default"/>
              <w:rPr>
                <w:rFonts w:asciiTheme="minorHAnsi" w:hAnsiTheme="minorHAnsi" w:cstheme="minorHAnsi"/>
                <w:strike/>
                <w:kern w:val="2"/>
                <w:sz w:val="22"/>
                <w:szCs w:val="22"/>
              </w:rPr>
            </w:pPr>
          </w:p>
        </w:tc>
        <w:tc>
          <w:tcPr>
            <w:tcW w:w="1417" w:type="dxa"/>
            <w:tcBorders>
              <w:top w:val="single" w:sz="4" w:space="0" w:color="BFBFBF"/>
              <w:left w:val="single" w:sz="4" w:space="0" w:color="BFBFBF"/>
              <w:bottom w:val="single" w:sz="4" w:space="0" w:color="BFBFBF"/>
              <w:right w:val="single" w:sz="4" w:space="0" w:color="BFBFBF"/>
            </w:tcBorders>
          </w:tcPr>
          <w:p w14:paraId="5E38E6F4" w14:textId="198E48F8"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7472EC9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0541225" w14:textId="42DD7BE7"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6F495C">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3</w:t>
            </w:r>
          </w:p>
          <w:p w14:paraId="6A1DE346" w14:textId="7C894EBA"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F9C8543" w14:textId="77777777" w:rsidR="00BA7BFB" w:rsidRPr="00BA7BFB" w:rsidRDefault="00BA7BFB">
            <w:pPr>
              <w:suppressAutoHyphens w:val="0"/>
              <w:autoSpaceDN/>
              <w:spacing w:after="0" w:line="259" w:lineRule="auto"/>
              <w:rPr>
                <w:rFonts w:asciiTheme="minorHAnsi" w:eastAsiaTheme="minorHAnsi" w:hAnsiTheme="minorHAnsi" w:cstheme="minorBidi"/>
                <w:color w:val="auto"/>
                <w:lang w:eastAsia="en-US"/>
              </w:rPr>
            </w:pPr>
            <w:r w:rsidRPr="00BA7BFB">
              <w:rPr>
                <w:rFonts w:asciiTheme="minorHAnsi" w:eastAsiaTheme="minorHAnsi" w:hAnsiTheme="minorHAnsi" w:cstheme="minorBidi"/>
                <w:color w:val="auto"/>
                <w:lang w:eastAsia="en-US"/>
              </w:rPr>
              <w:t>Allum Way (Whetstone Town Centre)</w:t>
            </w:r>
          </w:p>
          <w:p w14:paraId="17A4E0A1" w14:textId="2863F659"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D4D6046" w14:textId="7865FE6A" w:rsidR="0017259B" w:rsidRPr="00C53A32"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C53A32">
              <w:rPr>
                <w:rFonts w:asciiTheme="minorHAnsi" w:eastAsiaTheme="minorHAnsi" w:hAnsiTheme="minorHAnsi" w:cstheme="minorBidi"/>
                <w:strike/>
                <w:color w:val="auto"/>
                <w:lang w:eastAsia="en-US"/>
              </w:rPr>
              <w:t>600</w:t>
            </w:r>
            <w:r w:rsidR="00C53A32">
              <w:rPr>
                <w:rFonts w:asciiTheme="minorHAnsi" w:eastAsiaTheme="minorHAnsi" w:hAnsiTheme="minorHAnsi" w:cstheme="minorBidi"/>
                <w:color w:val="auto"/>
                <w:lang w:eastAsia="en-US"/>
              </w:rPr>
              <w:t xml:space="preserve"> </w:t>
            </w:r>
            <w:r w:rsidR="00C53A32">
              <w:rPr>
                <w:rFonts w:asciiTheme="minorHAnsi" w:eastAsiaTheme="minorHAnsi" w:hAnsiTheme="minorHAnsi" w:cstheme="minorBidi"/>
                <w:color w:val="auto"/>
                <w:u w:val="single"/>
                <w:lang w:eastAsia="en-US"/>
              </w:rPr>
              <w:t>599</w:t>
            </w:r>
          </w:p>
          <w:p w14:paraId="2B14370B" w14:textId="77777777" w:rsidR="002A61F0" w:rsidRDefault="0017259B">
            <w:pPr>
              <w:suppressAutoHyphens w:val="0"/>
              <w:autoSpaceDN/>
              <w:spacing w:after="0" w:line="259" w:lineRule="auto"/>
              <w:rPr>
                <w:rFonts w:asciiTheme="minorHAnsi" w:hAnsiTheme="minorHAnsi" w:cstheme="minorHAnsi"/>
                <w:kern w:val="2"/>
              </w:rPr>
            </w:pPr>
            <w:r w:rsidRPr="000A5265">
              <w:rPr>
                <w:rFonts w:asciiTheme="minorHAnsi" w:eastAsiaTheme="minorHAnsi" w:hAnsiTheme="minorHAnsi" w:cstheme="minorBidi"/>
                <w:color w:val="auto"/>
                <w:lang w:eastAsia="en-US"/>
              </w:rPr>
              <w:t>Inclusion of non-residential uses</w:t>
            </w:r>
            <w:r w:rsidR="00DC218F">
              <w:rPr>
                <w:rFonts w:asciiTheme="minorHAnsi" w:eastAsiaTheme="minorHAnsi" w:hAnsiTheme="minorHAnsi" w:cstheme="minorBidi"/>
                <w:color w:val="auto"/>
                <w:lang w:eastAsia="en-US"/>
              </w:rPr>
              <w:t>:</w:t>
            </w:r>
            <w:r w:rsidR="00362261" w:rsidRPr="00AE38E3">
              <w:rPr>
                <w:rFonts w:ascii="Arial" w:hAnsi="Arial" w:cs="Arial"/>
                <w:strike/>
                <w:kern w:val="2"/>
                <w:sz w:val="16"/>
                <w:szCs w:val="16"/>
              </w:rPr>
              <w:t xml:space="preserve"> </w:t>
            </w:r>
            <w:r w:rsidR="00362261" w:rsidRPr="00362261">
              <w:rPr>
                <w:rFonts w:asciiTheme="minorHAnsi" w:hAnsiTheme="minorHAnsi" w:cstheme="minorHAnsi"/>
                <w:strike/>
                <w:kern w:val="2"/>
              </w:rPr>
              <w:t>TfL rail</w:t>
            </w:r>
            <w:r w:rsidR="00362261" w:rsidRPr="00362261">
              <w:rPr>
                <w:rFonts w:asciiTheme="minorHAnsi" w:hAnsiTheme="minorHAnsi" w:cstheme="minorHAnsi"/>
                <w:kern w:val="2"/>
              </w:rPr>
              <w:t xml:space="preserve"> </w:t>
            </w:r>
            <w:r w:rsidR="00362261" w:rsidRPr="00362261">
              <w:rPr>
                <w:rFonts w:asciiTheme="minorHAnsi" w:hAnsiTheme="minorHAnsi" w:cstheme="minorHAnsi"/>
                <w:kern w:val="2"/>
                <w:u w:val="single"/>
              </w:rPr>
              <w:t xml:space="preserve">Transport </w:t>
            </w:r>
            <w:r w:rsidR="00362261" w:rsidRPr="00362261">
              <w:rPr>
                <w:rFonts w:asciiTheme="minorHAnsi" w:hAnsiTheme="minorHAnsi" w:cstheme="minorHAnsi"/>
                <w:kern w:val="2"/>
              </w:rPr>
              <w:t>infrastructure, commercial (office and light industrial), community and car parking.</w:t>
            </w:r>
          </w:p>
          <w:p w14:paraId="59C04F39" w14:textId="77777777" w:rsidR="007B425E" w:rsidRDefault="007B425E">
            <w:pPr>
              <w:suppressAutoHyphens w:val="0"/>
              <w:autoSpaceDN/>
              <w:spacing w:after="0" w:line="259" w:lineRule="auto"/>
              <w:rPr>
                <w:rFonts w:asciiTheme="minorHAnsi" w:hAnsiTheme="minorHAnsi" w:cstheme="minorHAnsi"/>
                <w:kern w:val="2"/>
              </w:rPr>
            </w:pPr>
          </w:p>
          <w:p w14:paraId="41AC17C5" w14:textId="77777777" w:rsidR="007B425E" w:rsidRDefault="007B425E">
            <w:pPr>
              <w:suppressAutoHyphens w:val="0"/>
              <w:autoSpaceDN/>
              <w:spacing w:after="0" w:line="259" w:lineRule="auto"/>
              <w:rPr>
                <w:rFonts w:eastAsia="Times New Roman"/>
              </w:rPr>
            </w:pPr>
            <w:r w:rsidRPr="00E01D76">
              <w:rPr>
                <w:rFonts w:eastAsia="Times New Roman"/>
              </w:rPr>
              <w:t>No Likely Significant Effects</w:t>
            </w:r>
          </w:p>
          <w:p w14:paraId="1D968336" w14:textId="5182DB95" w:rsidR="006F495C" w:rsidRPr="00E80DAD" w:rsidRDefault="006F495C">
            <w:pPr>
              <w:suppressAutoHyphens w:val="0"/>
              <w:autoSpaceDN/>
              <w:spacing w:after="0" w:line="259" w:lineRule="auto"/>
              <w:rPr>
                <w:rFonts w:asciiTheme="minorHAnsi" w:eastAsiaTheme="minorHAnsi" w:hAnsiTheme="minorHAnsi" w:cstheme="minorHAnsi"/>
                <w:color w:val="auto"/>
                <w:lang w:eastAsia="en-US"/>
              </w:rPr>
            </w:pPr>
            <w:r w:rsidRPr="00E80DAD">
              <w:rPr>
                <w:rFonts w:asciiTheme="minorHAnsi" w:eastAsia="Times New Roman" w:hAnsiTheme="minorHAnsi" w:cstheme="minorHAnsi"/>
              </w:rPr>
              <w:t>Number of new residential dwellings</w:t>
            </w:r>
            <w:r w:rsidRPr="00E80DAD">
              <w:rPr>
                <w:rFonts w:asciiTheme="minorHAnsi" w:hAnsiTheme="minorHAnsi" w:cstheme="minorHAnsi"/>
              </w:rPr>
              <w:t xml:space="preserve"> proposed on this site </w:t>
            </w:r>
            <w:r w:rsidRPr="00E80DAD">
              <w:rPr>
                <w:rFonts w:asciiTheme="minorHAnsi" w:eastAsia="Times New Roman" w:hAnsiTheme="minorHAnsi" w:cstheme="minorHAnsi"/>
              </w:rPr>
              <w:t xml:space="preserve">is reduced by the MM from 600 </w:t>
            </w:r>
            <w:r w:rsidR="00552670" w:rsidRPr="00E80DAD">
              <w:rPr>
                <w:rFonts w:asciiTheme="minorHAnsi" w:eastAsia="Times New Roman" w:hAnsiTheme="minorHAnsi" w:cstheme="minorHAnsi"/>
              </w:rPr>
              <w:t>to 599.</w:t>
            </w:r>
          </w:p>
          <w:p w14:paraId="2B4A3F0E" w14:textId="0218C726" w:rsidR="007B425E" w:rsidRPr="00A77BA3" w:rsidRDefault="007B425E">
            <w:pPr>
              <w:suppressAutoHyphens w:val="0"/>
              <w:autoSpaceDN/>
              <w:spacing w:after="0" w:line="259" w:lineRule="auto"/>
              <w:rPr>
                <w:rFonts w:asciiTheme="minorHAnsi" w:eastAsiaTheme="minorHAnsi" w:hAnsiTheme="minorHAnsi" w:cstheme="minorBidi"/>
                <w:color w:val="auto"/>
                <w:lang w:eastAsia="en-US"/>
              </w:rPr>
            </w:pPr>
            <w:r w:rsidRPr="00E80DAD">
              <w:rPr>
                <w:rFonts w:asciiTheme="minorHAnsi" w:eastAsia="Times New Roman" w:hAnsiTheme="minorHAnsi" w:cstheme="minorHAnsi"/>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A61C943" w14:textId="02920413"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2AE60C2E"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9F0F19C" w14:textId="45E73598"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8A35BB">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4</w:t>
            </w:r>
          </w:p>
          <w:p w14:paraId="77EC956E" w14:textId="47CAE125"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DDD8410" w14:textId="77777777" w:rsidR="002A61F0" w:rsidRDefault="00BA7BFB">
            <w:pPr>
              <w:suppressAutoHyphens w:val="0"/>
              <w:autoSpaceDN/>
              <w:spacing w:after="0" w:line="259" w:lineRule="auto"/>
              <w:rPr>
                <w:rFonts w:asciiTheme="minorHAnsi" w:eastAsiaTheme="minorHAnsi" w:hAnsiTheme="minorHAnsi" w:cstheme="minorBidi"/>
                <w:strike/>
                <w:color w:val="auto"/>
                <w:lang w:eastAsia="en-US"/>
              </w:rPr>
            </w:pPr>
            <w:r w:rsidRPr="00BA7BFB">
              <w:rPr>
                <w:rFonts w:asciiTheme="minorHAnsi" w:eastAsiaTheme="minorHAnsi" w:hAnsiTheme="minorHAnsi" w:cstheme="minorBidi"/>
                <w:strike/>
                <w:color w:val="auto"/>
                <w:lang w:eastAsia="en-US"/>
              </w:rPr>
              <w:t>Barnet House (Whetstone Town Centre)</w:t>
            </w:r>
          </w:p>
          <w:p w14:paraId="4A2D9EF6" w14:textId="393109CD" w:rsidR="00FA657D" w:rsidRPr="00292BCE" w:rsidRDefault="00FA657D">
            <w:pPr>
              <w:suppressAutoHyphens w:val="0"/>
              <w:autoSpaceDN/>
              <w:spacing w:after="0" w:line="259" w:lineRule="auto"/>
              <w:rPr>
                <w:rFonts w:asciiTheme="minorHAnsi" w:eastAsiaTheme="minorHAnsi" w:hAnsiTheme="minorHAnsi" w:cstheme="minorBidi"/>
                <w:b/>
                <w:bCs/>
                <w:color w:val="auto"/>
                <w:lang w:eastAsia="en-US"/>
              </w:rPr>
            </w:pPr>
            <w:r w:rsidRPr="00292BCE">
              <w:rPr>
                <w:rFonts w:asciiTheme="minorHAnsi" w:eastAsiaTheme="minorHAnsi" w:hAnsiTheme="minorHAnsi" w:cstheme="minorBidi"/>
                <w:b/>
                <w:bCs/>
                <w:color w:val="auto"/>
                <w:lang w:eastAsia="en-US"/>
              </w:rPr>
              <w:t>Site deleted</w:t>
            </w:r>
            <w:r w:rsidR="00437984">
              <w:rPr>
                <w:rFonts w:asciiTheme="minorHAnsi" w:eastAsiaTheme="minorHAnsi" w:hAnsiTheme="minorHAnsi" w:cstheme="minorBidi"/>
                <w:b/>
                <w:bCs/>
                <w:color w:val="auto"/>
                <w:lang w:eastAsia="en-US"/>
              </w:rPr>
              <w:t>.</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CCB5057" w14:textId="528743A1" w:rsidR="0017259B" w:rsidRDefault="0017259B">
            <w:pPr>
              <w:suppressAutoHyphens w:val="0"/>
              <w:autoSpaceDN/>
              <w:spacing w:after="0" w:line="259" w:lineRule="auto"/>
              <w:rPr>
                <w:rFonts w:asciiTheme="minorHAnsi" w:eastAsiaTheme="minorHAnsi" w:hAnsiTheme="minorHAnsi" w:cstheme="minorBidi"/>
                <w:color w:val="auto"/>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C53A32" w:rsidRPr="00A61A15">
              <w:rPr>
                <w:rFonts w:asciiTheme="minorHAnsi" w:eastAsiaTheme="minorHAnsi" w:hAnsiTheme="minorHAnsi" w:cstheme="minorBidi"/>
                <w:strike/>
                <w:color w:val="auto"/>
                <w:lang w:eastAsia="en-US"/>
              </w:rPr>
              <w:t>13</w:t>
            </w:r>
            <w:r w:rsidR="00530F8D" w:rsidRPr="00A61A15">
              <w:rPr>
                <w:rFonts w:asciiTheme="minorHAnsi" w:eastAsiaTheme="minorHAnsi" w:hAnsiTheme="minorHAnsi" w:cstheme="minorBidi"/>
                <w:strike/>
                <w:color w:val="auto"/>
                <w:lang w:eastAsia="en-US"/>
              </w:rPr>
              <w:t>9</w:t>
            </w:r>
          </w:p>
          <w:p w14:paraId="48CFF4EA" w14:textId="23DE990C" w:rsidR="00946145" w:rsidRPr="00A61A15" w:rsidRDefault="0017259B">
            <w:pPr>
              <w:pStyle w:val="Default"/>
              <w:rPr>
                <w:rFonts w:ascii="Arial" w:hAnsi="Arial" w:cs="Arial"/>
                <w:strike/>
                <w:kern w:val="2"/>
                <w:sz w:val="22"/>
                <w:szCs w:val="22"/>
              </w:rPr>
            </w:pPr>
            <w:r w:rsidRPr="00A61A15">
              <w:rPr>
                <w:rFonts w:asciiTheme="minorHAnsi" w:hAnsiTheme="minorHAnsi" w:cstheme="minorBidi"/>
                <w:color w:val="auto"/>
                <w:sz w:val="22"/>
                <w:szCs w:val="22"/>
              </w:rPr>
              <w:t>Inclusion of non-residential uses</w:t>
            </w:r>
            <w:r w:rsidR="00DC218F" w:rsidRPr="00A61A15">
              <w:rPr>
                <w:rFonts w:asciiTheme="minorHAnsi" w:hAnsiTheme="minorHAnsi" w:cstheme="minorBidi"/>
                <w:color w:val="auto"/>
                <w:sz w:val="22"/>
                <w:szCs w:val="22"/>
              </w:rPr>
              <w:t>:</w:t>
            </w:r>
            <w:r w:rsidR="00946145" w:rsidRPr="00A61A15">
              <w:rPr>
                <w:rFonts w:ascii="Arial" w:hAnsi="Arial" w:cs="Arial"/>
                <w:strike/>
                <w:kern w:val="2"/>
                <w:sz w:val="22"/>
                <w:szCs w:val="22"/>
              </w:rPr>
              <w:t xml:space="preserve"> </w:t>
            </w:r>
            <w:r w:rsidR="00C86F05" w:rsidRPr="00A61A15">
              <w:rPr>
                <w:rFonts w:asciiTheme="minorHAnsi" w:hAnsiTheme="minorHAnsi" w:cstheme="minorHAnsi"/>
                <w:strike/>
                <w:kern w:val="2"/>
                <w:sz w:val="22"/>
                <w:szCs w:val="22"/>
              </w:rPr>
              <w:t>None</w:t>
            </w:r>
            <w:r w:rsidR="00946145" w:rsidRPr="00A61A15">
              <w:rPr>
                <w:rFonts w:ascii="Arial" w:hAnsi="Arial" w:cs="Arial"/>
                <w:strike/>
                <w:kern w:val="2"/>
                <w:sz w:val="22"/>
                <w:szCs w:val="22"/>
              </w:rPr>
              <w:t xml:space="preserve"> </w:t>
            </w:r>
          </w:p>
          <w:p w14:paraId="3DD075EB" w14:textId="77777777" w:rsidR="00375DF1" w:rsidRDefault="00375DF1">
            <w:pPr>
              <w:pStyle w:val="Default"/>
              <w:rPr>
                <w:rFonts w:ascii="Arial" w:hAnsi="Arial" w:cs="Arial"/>
                <w:strike/>
                <w:kern w:val="2"/>
                <w:sz w:val="16"/>
                <w:szCs w:val="16"/>
              </w:rPr>
            </w:pPr>
          </w:p>
          <w:p w14:paraId="48C18E00" w14:textId="77777777" w:rsidR="00375DF1" w:rsidRDefault="00375DF1">
            <w:pPr>
              <w:pStyle w:val="Default"/>
              <w:rPr>
                <w:rFonts w:ascii="Arial" w:hAnsi="Arial" w:cs="Arial"/>
                <w:strike/>
                <w:kern w:val="2"/>
                <w:sz w:val="16"/>
                <w:szCs w:val="16"/>
              </w:rPr>
            </w:pPr>
          </w:p>
          <w:p w14:paraId="64990CE9" w14:textId="0775FB82" w:rsidR="00C86F05" w:rsidRPr="0061588A" w:rsidRDefault="00196A70">
            <w:pPr>
              <w:suppressAutoHyphens w:val="0"/>
              <w:autoSpaceDN/>
              <w:spacing w:after="0" w:line="259" w:lineRule="auto"/>
              <w:rPr>
                <w:rFonts w:asciiTheme="minorHAnsi" w:eastAsiaTheme="minorHAnsi" w:hAnsiTheme="minorHAnsi" w:cstheme="minorHAnsi"/>
              </w:rPr>
            </w:pPr>
            <w:r w:rsidRPr="00196A70">
              <w:rPr>
                <w:rFonts w:asciiTheme="minorHAnsi" w:eastAsiaTheme="minorHAnsi" w:hAnsiTheme="minorHAnsi" w:cstheme="minorHAnsi"/>
              </w:rPr>
              <w:t xml:space="preserve">The site has full planning permission (21/3726/FUL) that has been implemented and the development is under construction with significant progress having been made. </w:t>
            </w:r>
            <w:r w:rsidR="00C86F05" w:rsidRPr="0061588A">
              <w:rPr>
                <w:rFonts w:asciiTheme="minorHAnsi" w:eastAsiaTheme="minorHAnsi" w:hAnsiTheme="minorHAnsi" w:cstheme="minorHAnsi"/>
              </w:rPr>
              <w:t xml:space="preserve">The site allocation as proposed in the Plan is </w:t>
            </w:r>
            <w:r w:rsidR="006C2B4A">
              <w:rPr>
                <w:rFonts w:asciiTheme="minorHAnsi" w:eastAsiaTheme="minorHAnsi" w:hAnsiTheme="minorHAnsi" w:cstheme="minorHAnsi"/>
              </w:rPr>
              <w:t xml:space="preserve">therefore </w:t>
            </w:r>
            <w:r w:rsidR="00C86F05" w:rsidRPr="0061588A">
              <w:rPr>
                <w:rFonts w:asciiTheme="minorHAnsi" w:eastAsiaTheme="minorHAnsi" w:hAnsiTheme="minorHAnsi" w:cstheme="minorHAnsi"/>
              </w:rPr>
              <w:t>no</w:t>
            </w:r>
            <w:r w:rsidR="00C86F05">
              <w:rPr>
                <w:rFonts w:asciiTheme="minorHAnsi" w:eastAsiaTheme="minorHAnsi" w:hAnsiTheme="minorHAnsi" w:cstheme="minorHAnsi"/>
              </w:rPr>
              <w:t xml:space="preserve"> longer</w:t>
            </w:r>
            <w:r w:rsidR="00C86F05" w:rsidRPr="0061588A">
              <w:rPr>
                <w:rFonts w:asciiTheme="minorHAnsi" w:eastAsiaTheme="minorHAnsi" w:hAnsiTheme="minorHAnsi" w:cstheme="minorHAnsi"/>
              </w:rPr>
              <w:t xml:space="preserve"> necessary</w:t>
            </w:r>
            <w:r w:rsidR="00E2486D">
              <w:rPr>
                <w:rFonts w:asciiTheme="minorHAnsi" w:eastAsiaTheme="minorHAnsi" w:hAnsiTheme="minorHAnsi" w:cstheme="minorHAnsi"/>
              </w:rPr>
              <w:t xml:space="preserve"> as i</w:t>
            </w:r>
            <w:r w:rsidR="00C86F05" w:rsidRPr="0061588A">
              <w:rPr>
                <w:rFonts w:asciiTheme="minorHAnsi" w:eastAsiaTheme="minorHAnsi" w:hAnsiTheme="minorHAnsi" w:cstheme="minorHAnsi"/>
              </w:rPr>
              <w:t>ts inclusion would not be effective</w:t>
            </w:r>
            <w:r w:rsidR="00E2486D">
              <w:rPr>
                <w:rFonts w:asciiTheme="minorHAnsi" w:eastAsiaTheme="minorHAnsi" w:hAnsiTheme="minorHAnsi" w:cstheme="minorHAnsi"/>
              </w:rPr>
              <w:t>. C</w:t>
            </w:r>
            <w:r w:rsidR="00C86F05">
              <w:rPr>
                <w:rFonts w:asciiTheme="minorHAnsi" w:eastAsiaTheme="minorHAnsi" w:hAnsiTheme="minorHAnsi" w:cstheme="minorHAnsi"/>
              </w:rPr>
              <w:t>onsequently</w:t>
            </w:r>
            <w:r w:rsidR="00E80DAD">
              <w:rPr>
                <w:rFonts w:asciiTheme="minorHAnsi" w:eastAsiaTheme="minorHAnsi" w:hAnsiTheme="minorHAnsi" w:cstheme="minorHAnsi"/>
              </w:rPr>
              <w:t>,</w:t>
            </w:r>
            <w:r w:rsidR="00C86F05">
              <w:rPr>
                <w:rFonts w:asciiTheme="minorHAnsi" w:eastAsiaTheme="minorHAnsi" w:hAnsiTheme="minorHAnsi" w:cstheme="minorHAnsi"/>
              </w:rPr>
              <w:t xml:space="preserve"> </w:t>
            </w:r>
            <w:r w:rsidR="00C86F05" w:rsidRPr="0061588A">
              <w:rPr>
                <w:rFonts w:asciiTheme="minorHAnsi" w:eastAsiaTheme="minorHAnsi" w:hAnsiTheme="minorHAnsi" w:cstheme="minorHAnsi"/>
              </w:rPr>
              <w:t>th</w:t>
            </w:r>
            <w:r w:rsidR="00C86F05">
              <w:rPr>
                <w:rFonts w:asciiTheme="minorHAnsi" w:eastAsiaTheme="minorHAnsi" w:hAnsiTheme="minorHAnsi" w:cstheme="minorHAnsi"/>
              </w:rPr>
              <w:t>is</w:t>
            </w:r>
            <w:r w:rsidR="00C86F05" w:rsidRPr="0061588A">
              <w:rPr>
                <w:rFonts w:asciiTheme="minorHAnsi" w:eastAsiaTheme="minorHAnsi" w:hAnsiTheme="minorHAnsi" w:cstheme="minorHAnsi"/>
              </w:rPr>
              <w:t xml:space="preserve"> site allocation is to be deleted from the Plan.</w:t>
            </w:r>
          </w:p>
          <w:p w14:paraId="16BEACFD" w14:textId="5E9129B3" w:rsidR="00375DF1" w:rsidRPr="00F62054" w:rsidRDefault="00375DF1">
            <w:pPr>
              <w:suppressAutoHyphens w:val="0"/>
              <w:autoSpaceDN/>
              <w:spacing w:after="0" w:line="259" w:lineRule="auto"/>
              <w:rPr>
                <w:rFonts w:asciiTheme="minorHAnsi" w:eastAsiaTheme="minorHAnsi" w:hAnsiTheme="minorHAnsi" w:cstheme="minorHAnsi"/>
              </w:rPr>
            </w:pPr>
          </w:p>
          <w:p w14:paraId="2BA57AF0" w14:textId="77777777" w:rsidR="00375DF1" w:rsidRDefault="00375DF1">
            <w:pPr>
              <w:pStyle w:val="Default"/>
              <w:rPr>
                <w:rFonts w:ascii="Arial" w:hAnsi="Arial" w:cs="Arial"/>
                <w:strike/>
                <w:kern w:val="2"/>
                <w:sz w:val="16"/>
                <w:szCs w:val="16"/>
              </w:rPr>
            </w:pPr>
          </w:p>
          <w:p w14:paraId="533822E6" w14:textId="7F99F39C" w:rsidR="002A61F0" w:rsidRPr="007B425E" w:rsidRDefault="002A61F0">
            <w:pPr>
              <w:pStyle w:val="Default"/>
              <w:rPr>
                <w:rFonts w:ascii="Arial" w:hAnsi="Arial" w:cs="Arial"/>
                <w:strike/>
                <w:kern w:val="2"/>
                <w:sz w:val="16"/>
                <w:szCs w:val="16"/>
              </w:rPr>
            </w:pPr>
          </w:p>
        </w:tc>
        <w:tc>
          <w:tcPr>
            <w:tcW w:w="1417" w:type="dxa"/>
            <w:tcBorders>
              <w:top w:val="single" w:sz="4" w:space="0" w:color="BFBFBF"/>
              <w:left w:val="single" w:sz="4" w:space="0" w:color="BFBFBF"/>
              <w:bottom w:val="single" w:sz="4" w:space="0" w:color="BFBFBF"/>
              <w:right w:val="single" w:sz="4" w:space="0" w:color="BFBFBF"/>
            </w:tcBorders>
          </w:tcPr>
          <w:p w14:paraId="2B9FC219" w14:textId="36B3064C"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5EB543FC"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7C0559A" w14:textId="51FFEF8B"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354AF9">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5</w:t>
            </w:r>
          </w:p>
          <w:p w14:paraId="566E050B" w14:textId="2F460812"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3D75A81" w14:textId="77777777" w:rsidR="00AE3BB6" w:rsidRPr="00AE3BB6" w:rsidRDefault="00AE3BB6">
            <w:pPr>
              <w:suppressAutoHyphens w:val="0"/>
              <w:autoSpaceDN/>
              <w:spacing w:after="0" w:line="259" w:lineRule="auto"/>
              <w:rPr>
                <w:rFonts w:asciiTheme="minorHAnsi" w:eastAsiaTheme="minorHAnsi" w:hAnsiTheme="minorHAnsi" w:cstheme="minorBidi"/>
                <w:color w:val="auto"/>
                <w:lang w:eastAsia="en-US"/>
              </w:rPr>
            </w:pPr>
            <w:r w:rsidRPr="00AE3BB6">
              <w:rPr>
                <w:rFonts w:asciiTheme="minorHAnsi" w:eastAsiaTheme="minorHAnsi" w:hAnsiTheme="minorHAnsi" w:cstheme="minorBidi"/>
                <w:color w:val="auto"/>
                <w:lang w:eastAsia="en-US"/>
              </w:rPr>
              <w:t>Woodside Park Station East (Existing Transport Infrastructure)</w:t>
            </w:r>
          </w:p>
          <w:p w14:paraId="55C46A03" w14:textId="1E3F6D1B"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031365C" w14:textId="1999BD56" w:rsidR="0017259B" w:rsidRPr="009A509D" w:rsidRDefault="0017259B">
            <w:pPr>
              <w:suppressAutoHyphens w:val="0"/>
              <w:autoSpaceDN/>
              <w:spacing w:after="0" w:line="259" w:lineRule="auto"/>
              <w:rPr>
                <w:rFonts w:asciiTheme="minorHAnsi" w:eastAsiaTheme="minorHAnsi" w:hAnsiTheme="minorHAnsi" w:cstheme="minorBidi"/>
                <w:color w:val="auto"/>
                <w:lang w:eastAsia="en-US"/>
              </w:rPr>
            </w:pPr>
            <w:r w:rsidRPr="009A509D">
              <w:rPr>
                <w:rFonts w:asciiTheme="minorHAnsi" w:eastAsiaTheme="minorHAnsi" w:hAnsiTheme="minorHAnsi" w:cstheme="minorBidi"/>
                <w:color w:val="auto"/>
                <w:lang w:eastAsia="en-US"/>
              </w:rPr>
              <w:t>Indicative number of residential dwellings</w:t>
            </w:r>
            <w:r w:rsidR="00DC218F" w:rsidRPr="009A509D">
              <w:rPr>
                <w:rFonts w:asciiTheme="minorHAnsi" w:eastAsiaTheme="minorHAnsi" w:hAnsiTheme="minorHAnsi" w:cstheme="minorBidi"/>
                <w:color w:val="auto"/>
                <w:lang w:eastAsia="en-US"/>
              </w:rPr>
              <w:t>:</w:t>
            </w:r>
            <w:r w:rsidRPr="009A509D">
              <w:rPr>
                <w:rFonts w:asciiTheme="minorHAnsi" w:eastAsiaTheme="minorHAnsi" w:hAnsiTheme="minorHAnsi" w:cstheme="minorBidi"/>
                <w:color w:val="auto"/>
                <w:lang w:eastAsia="en-US"/>
              </w:rPr>
              <w:t xml:space="preserve"> </w:t>
            </w:r>
            <w:r w:rsidR="00530F8D" w:rsidRPr="009A509D">
              <w:rPr>
                <w:rFonts w:asciiTheme="minorHAnsi" w:eastAsiaTheme="minorHAnsi" w:hAnsiTheme="minorHAnsi" w:cstheme="minorBidi"/>
                <w:color w:val="auto"/>
                <w:lang w:eastAsia="en-US"/>
              </w:rPr>
              <w:t>95</w:t>
            </w:r>
          </w:p>
          <w:p w14:paraId="385E0F0F" w14:textId="15F9DDB9" w:rsidR="002D75DC" w:rsidRPr="009A509D" w:rsidRDefault="0017259B">
            <w:pPr>
              <w:pStyle w:val="Default"/>
              <w:rPr>
                <w:rFonts w:asciiTheme="minorHAnsi" w:hAnsiTheme="minorHAnsi" w:cstheme="minorHAnsi"/>
                <w:kern w:val="2"/>
                <w:sz w:val="22"/>
                <w:szCs w:val="22"/>
              </w:rPr>
            </w:pPr>
            <w:r w:rsidRPr="009A509D">
              <w:rPr>
                <w:rFonts w:asciiTheme="minorHAnsi" w:hAnsiTheme="minorHAnsi" w:cstheme="minorBidi"/>
                <w:color w:val="auto"/>
                <w:sz w:val="22"/>
                <w:szCs w:val="22"/>
              </w:rPr>
              <w:t>Inclusion of non-residential uses</w:t>
            </w:r>
            <w:r w:rsidR="00DC218F" w:rsidRPr="009A509D">
              <w:rPr>
                <w:rFonts w:asciiTheme="minorHAnsi" w:hAnsiTheme="minorHAnsi" w:cstheme="minorBidi"/>
                <w:color w:val="auto"/>
                <w:sz w:val="22"/>
                <w:szCs w:val="22"/>
              </w:rPr>
              <w:t>:</w:t>
            </w:r>
            <w:r w:rsidR="002D75DC" w:rsidRPr="009A509D">
              <w:rPr>
                <w:rFonts w:ascii="Arial" w:hAnsi="Arial" w:cs="Arial"/>
                <w:kern w:val="2"/>
                <w:sz w:val="22"/>
                <w:szCs w:val="22"/>
              </w:rPr>
              <w:t xml:space="preserve"> </w:t>
            </w:r>
            <w:r w:rsidR="002D75DC" w:rsidRPr="009A509D">
              <w:rPr>
                <w:rFonts w:asciiTheme="minorHAnsi" w:hAnsiTheme="minorHAnsi" w:cstheme="minorHAnsi"/>
                <w:kern w:val="2"/>
                <w:sz w:val="22"/>
                <w:szCs w:val="22"/>
              </w:rPr>
              <w:t xml:space="preserve">Car parking. </w:t>
            </w:r>
          </w:p>
          <w:p w14:paraId="671529F5" w14:textId="77777777" w:rsidR="009A509D" w:rsidRPr="009A509D" w:rsidRDefault="009A509D">
            <w:pPr>
              <w:pStyle w:val="Default"/>
              <w:rPr>
                <w:rFonts w:asciiTheme="minorHAnsi" w:hAnsiTheme="minorHAnsi" w:cstheme="minorHAnsi"/>
                <w:kern w:val="2"/>
                <w:sz w:val="22"/>
                <w:szCs w:val="22"/>
              </w:rPr>
            </w:pPr>
          </w:p>
          <w:p w14:paraId="49C2B2B9" w14:textId="77777777" w:rsidR="009A509D" w:rsidRPr="00E01D76" w:rsidRDefault="009A509D">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No Likely Significant Effects</w:t>
            </w:r>
          </w:p>
          <w:p w14:paraId="6B23C7F5" w14:textId="4D4F2EE2" w:rsidR="002A61F0" w:rsidRPr="00A77BA3" w:rsidRDefault="009A509D">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6BAFE29" w14:textId="0D0570B3"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37B673E1"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3E7ACD8" w14:textId="629593D7"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66311D">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6</w:t>
            </w:r>
          </w:p>
          <w:p w14:paraId="6AFDF342" w14:textId="0131E846"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CBE0F10" w14:textId="77777777" w:rsidR="00AE3BB6" w:rsidRPr="00AE3BB6" w:rsidRDefault="00AE3BB6">
            <w:pPr>
              <w:suppressAutoHyphens w:val="0"/>
              <w:autoSpaceDN/>
              <w:spacing w:after="0" w:line="259" w:lineRule="auto"/>
              <w:rPr>
                <w:rFonts w:asciiTheme="minorHAnsi" w:eastAsiaTheme="minorHAnsi" w:hAnsiTheme="minorHAnsi" w:cstheme="minorBidi"/>
                <w:color w:val="auto"/>
                <w:lang w:eastAsia="en-US"/>
              </w:rPr>
            </w:pPr>
            <w:r w:rsidRPr="00AE3BB6">
              <w:rPr>
                <w:rFonts w:asciiTheme="minorHAnsi" w:eastAsiaTheme="minorHAnsi" w:hAnsiTheme="minorHAnsi" w:cstheme="minorBidi"/>
                <w:color w:val="auto"/>
                <w:lang w:eastAsia="en-US"/>
              </w:rPr>
              <w:t>Woodside Park Station West (Existing Transport Infrastructure)</w:t>
            </w:r>
          </w:p>
          <w:p w14:paraId="2B6A2D94" w14:textId="77777777"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6DFFDA" w14:textId="65DC8A97" w:rsidR="0017259B" w:rsidRPr="00530F8D"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A77BA3">
              <w:rPr>
                <w:rFonts w:asciiTheme="minorHAnsi" w:eastAsiaTheme="minorHAnsi" w:hAnsiTheme="minorHAnsi" w:cstheme="minorBidi"/>
                <w:color w:val="auto"/>
                <w:lang w:eastAsia="en-US"/>
              </w:rPr>
              <w:t xml:space="preserve">Indicative </w:t>
            </w:r>
            <w:r>
              <w:rPr>
                <w:rFonts w:asciiTheme="minorHAnsi" w:eastAsiaTheme="minorHAnsi" w:hAnsiTheme="minorHAnsi" w:cstheme="minorBidi"/>
                <w:color w:val="auto"/>
                <w:lang w:eastAsia="en-US"/>
              </w:rPr>
              <w:t xml:space="preserve">number of </w:t>
            </w:r>
            <w:r w:rsidRPr="0050034A">
              <w:rPr>
                <w:rFonts w:asciiTheme="minorHAnsi" w:eastAsiaTheme="minorHAnsi" w:hAnsiTheme="minorHAnsi" w:cstheme="minorBidi"/>
                <w:color w:val="auto"/>
                <w:lang w:eastAsia="en-US"/>
              </w:rPr>
              <w:t>residential dwellings</w:t>
            </w:r>
            <w:r w:rsidR="00DC218F">
              <w:rPr>
                <w:rFonts w:asciiTheme="minorHAnsi" w:eastAsiaTheme="minorHAnsi" w:hAnsiTheme="minorHAnsi" w:cstheme="minorBidi"/>
                <w:color w:val="auto"/>
                <w:lang w:eastAsia="en-US"/>
              </w:rPr>
              <w:t>:</w:t>
            </w:r>
            <w:r>
              <w:rPr>
                <w:rFonts w:asciiTheme="minorHAnsi" w:eastAsiaTheme="minorHAnsi" w:hAnsiTheme="minorHAnsi" w:cstheme="minorBidi"/>
                <w:color w:val="auto"/>
                <w:lang w:eastAsia="en-US"/>
              </w:rPr>
              <w:t xml:space="preserve"> </w:t>
            </w:r>
            <w:r w:rsidR="00530F8D">
              <w:rPr>
                <w:rFonts w:asciiTheme="minorHAnsi" w:eastAsiaTheme="minorHAnsi" w:hAnsiTheme="minorHAnsi" w:cstheme="minorBidi"/>
                <w:strike/>
                <w:color w:val="auto"/>
                <w:lang w:eastAsia="en-US"/>
              </w:rPr>
              <w:t>356</w:t>
            </w:r>
            <w:r w:rsidR="00530F8D">
              <w:rPr>
                <w:rFonts w:asciiTheme="minorHAnsi" w:eastAsiaTheme="minorHAnsi" w:hAnsiTheme="minorHAnsi" w:cstheme="minorBidi"/>
                <w:color w:val="auto"/>
                <w:lang w:eastAsia="en-US"/>
              </w:rPr>
              <w:t xml:space="preserve"> </w:t>
            </w:r>
            <w:r w:rsidR="00ED0EBF">
              <w:rPr>
                <w:rFonts w:asciiTheme="minorHAnsi" w:eastAsiaTheme="minorHAnsi" w:hAnsiTheme="minorHAnsi" w:cstheme="minorBidi"/>
                <w:color w:val="auto"/>
                <w:u w:val="single"/>
                <w:lang w:eastAsia="en-US"/>
              </w:rPr>
              <w:t>86</w:t>
            </w:r>
          </w:p>
          <w:p w14:paraId="55BC312A" w14:textId="77777777" w:rsidR="002A61F0" w:rsidRDefault="0017259B">
            <w:pPr>
              <w:suppressAutoHyphens w:val="0"/>
              <w:autoSpaceDN/>
              <w:spacing w:after="0" w:line="259" w:lineRule="auto"/>
              <w:rPr>
                <w:rFonts w:asciiTheme="minorHAnsi" w:hAnsiTheme="minorHAnsi" w:cstheme="minorHAnsi"/>
                <w:u w:val="single"/>
              </w:rPr>
            </w:pPr>
            <w:r w:rsidRPr="000A5265">
              <w:rPr>
                <w:rFonts w:asciiTheme="minorHAnsi" w:eastAsiaTheme="minorHAnsi" w:hAnsiTheme="minorHAnsi" w:cstheme="minorBidi"/>
                <w:color w:val="auto"/>
                <w:lang w:eastAsia="en-US"/>
              </w:rPr>
              <w:t>Inclusion of non-residential uses</w:t>
            </w:r>
            <w:r w:rsidR="00DC218F" w:rsidRPr="001F412F">
              <w:rPr>
                <w:rFonts w:asciiTheme="minorHAnsi" w:eastAsiaTheme="minorHAnsi" w:hAnsiTheme="minorHAnsi" w:cstheme="minorBidi"/>
                <w:color w:val="auto"/>
                <w:lang w:eastAsia="en-US"/>
              </w:rPr>
              <w:t>:</w:t>
            </w:r>
            <w:r w:rsidR="0018167C" w:rsidRPr="00A61A15">
              <w:rPr>
                <w:rFonts w:ascii="Arial" w:hAnsi="Arial" w:cs="Arial"/>
                <w:sz w:val="16"/>
                <w:szCs w:val="16"/>
              </w:rPr>
              <w:t xml:space="preserve"> </w:t>
            </w:r>
            <w:r w:rsidR="0018167C" w:rsidRPr="00A61A15">
              <w:rPr>
                <w:rFonts w:asciiTheme="minorHAnsi" w:hAnsiTheme="minorHAnsi" w:cstheme="minorHAnsi"/>
              </w:rPr>
              <w:t>None.</w:t>
            </w:r>
          </w:p>
          <w:p w14:paraId="193E9193" w14:textId="77777777" w:rsidR="009A509D" w:rsidRDefault="009A509D">
            <w:pPr>
              <w:suppressAutoHyphens w:val="0"/>
              <w:autoSpaceDN/>
              <w:spacing w:after="0" w:line="259" w:lineRule="auto"/>
              <w:rPr>
                <w:rFonts w:asciiTheme="minorHAnsi" w:hAnsiTheme="minorHAnsi" w:cstheme="minorHAnsi"/>
                <w:u w:val="single"/>
              </w:rPr>
            </w:pPr>
          </w:p>
          <w:p w14:paraId="106375BE" w14:textId="77777777" w:rsidR="009A509D" w:rsidRDefault="009A509D">
            <w:pPr>
              <w:suppressAutoHyphens w:val="0"/>
              <w:autoSpaceDN/>
              <w:spacing w:after="0" w:line="259" w:lineRule="auto"/>
              <w:rPr>
                <w:rFonts w:eastAsia="Times New Roman"/>
              </w:rPr>
            </w:pPr>
            <w:r w:rsidRPr="00E01D76">
              <w:rPr>
                <w:rFonts w:eastAsia="Times New Roman"/>
              </w:rPr>
              <w:t>No Likely Significant Effects</w:t>
            </w:r>
          </w:p>
          <w:p w14:paraId="1F0F67FD" w14:textId="498DB5C7" w:rsidR="0066311D" w:rsidRPr="00E01D76" w:rsidRDefault="0052493B">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sidR="001F412F">
              <w:rPr>
                <w:rFonts w:asciiTheme="minorHAnsi" w:eastAsiaTheme="minorHAnsi" w:hAnsiTheme="minorHAnsi" w:cstheme="minorBidi"/>
                <w:color w:val="auto"/>
                <w:lang w:eastAsia="en-US"/>
              </w:rPr>
              <w:t xml:space="preserve"> 356 to a minimum of 86.</w:t>
            </w:r>
          </w:p>
          <w:p w14:paraId="23635152" w14:textId="52A8BC7C" w:rsidR="009A509D" w:rsidRPr="00A77BA3" w:rsidRDefault="009A509D">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433865D" w14:textId="24C13A67"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3FD84CDE"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365A167" w14:textId="1F5591F9"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F412F">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7</w:t>
            </w:r>
          </w:p>
          <w:p w14:paraId="2A2F8CDA" w14:textId="217988B4"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57</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9C3BBC7" w14:textId="240CA497" w:rsidR="00AE3BB6" w:rsidRPr="00AE3BB6" w:rsidRDefault="00AE3BB6">
            <w:pPr>
              <w:suppressAutoHyphens w:val="0"/>
              <w:autoSpaceDN/>
              <w:spacing w:after="0" w:line="259" w:lineRule="auto"/>
              <w:rPr>
                <w:rFonts w:asciiTheme="minorHAnsi" w:eastAsiaTheme="minorHAnsi" w:hAnsiTheme="minorHAnsi" w:cstheme="minorBidi"/>
                <w:color w:val="auto"/>
                <w:lang w:eastAsia="en-US"/>
              </w:rPr>
            </w:pPr>
            <w:r w:rsidRPr="00AE3BB6">
              <w:rPr>
                <w:rFonts w:asciiTheme="minorHAnsi" w:eastAsiaTheme="minorHAnsi" w:hAnsiTheme="minorHAnsi" w:cstheme="minorBidi"/>
                <w:color w:val="auto"/>
                <w:lang w:eastAsia="en-US"/>
              </w:rPr>
              <w:t xml:space="preserve">309-319 </w:t>
            </w:r>
            <w:proofErr w:type="spellStart"/>
            <w:r w:rsidRPr="00AE3BB6">
              <w:rPr>
                <w:rFonts w:asciiTheme="minorHAnsi" w:eastAsiaTheme="minorHAnsi" w:hAnsiTheme="minorHAnsi" w:cstheme="minorBidi"/>
                <w:color w:val="auto"/>
                <w:lang w:eastAsia="en-US"/>
              </w:rPr>
              <w:t>Ballards</w:t>
            </w:r>
            <w:proofErr w:type="spellEnd"/>
            <w:r w:rsidRPr="00AE3BB6">
              <w:rPr>
                <w:rFonts w:asciiTheme="minorHAnsi" w:eastAsiaTheme="minorHAnsi" w:hAnsiTheme="minorHAnsi" w:cstheme="minorBidi"/>
                <w:color w:val="auto"/>
                <w:lang w:eastAsia="en-US"/>
              </w:rPr>
              <w:t xml:space="preserve"> Lane (North Finchley Town Centre)</w:t>
            </w:r>
          </w:p>
          <w:p w14:paraId="7D3B3F2A" w14:textId="77777777"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8215389" w14:textId="72EE691F" w:rsidR="0017259B" w:rsidRPr="009A509D"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9A509D">
              <w:rPr>
                <w:rFonts w:asciiTheme="minorHAnsi" w:eastAsiaTheme="minorHAnsi" w:hAnsiTheme="minorHAnsi" w:cstheme="minorBidi"/>
                <w:color w:val="auto"/>
                <w:lang w:eastAsia="en-US"/>
              </w:rPr>
              <w:t>Indicative number of residential dwellings</w:t>
            </w:r>
            <w:r w:rsidR="00DC218F" w:rsidRPr="009A509D">
              <w:rPr>
                <w:rFonts w:asciiTheme="minorHAnsi" w:eastAsiaTheme="minorHAnsi" w:hAnsiTheme="minorHAnsi" w:cstheme="minorBidi"/>
                <w:color w:val="auto"/>
                <w:lang w:eastAsia="en-US"/>
              </w:rPr>
              <w:t>:</w:t>
            </w:r>
            <w:r w:rsidRPr="009A509D">
              <w:rPr>
                <w:rFonts w:asciiTheme="minorHAnsi" w:eastAsiaTheme="minorHAnsi" w:hAnsiTheme="minorHAnsi" w:cstheme="minorBidi"/>
                <w:color w:val="auto"/>
                <w:lang w:eastAsia="en-US"/>
              </w:rPr>
              <w:t xml:space="preserve"> </w:t>
            </w:r>
            <w:r w:rsidR="00ED0EBF" w:rsidRPr="009A509D">
              <w:rPr>
                <w:rFonts w:asciiTheme="minorHAnsi" w:eastAsiaTheme="minorHAnsi" w:hAnsiTheme="minorHAnsi" w:cstheme="minorBidi"/>
                <w:strike/>
                <w:color w:val="auto"/>
                <w:lang w:eastAsia="en-US"/>
              </w:rPr>
              <w:t>130</w:t>
            </w:r>
            <w:r w:rsidR="00ED0EBF" w:rsidRPr="009A509D">
              <w:rPr>
                <w:rFonts w:asciiTheme="minorHAnsi" w:eastAsiaTheme="minorHAnsi" w:hAnsiTheme="minorHAnsi" w:cstheme="minorBidi"/>
                <w:color w:val="auto"/>
                <w:lang w:eastAsia="en-US"/>
              </w:rPr>
              <w:t xml:space="preserve"> </w:t>
            </w:r>
            <w:r w:rsidR="00ED0EBF" w:rsidRPr="009A509D">
              <w:rPr>
                <w:rFonts w:asciiTheme="minorHAnsi" w:eastAsiaTheme="minorHAnsi" w:hAnsiTheme="minorHAnsi" w:cstheme="minorBidi"/>
                <w:color w:val="auto"/>
                <w:u w:val="single"/>
                <w:lang w:eastAsia="en-US"/>
              </w:rPr>
              <w:t>83</w:t>
            </w:r>
          </w:p>
          <w:p w14:paraId="25FF5622" w14:textId="7C852F66" w:rsidR="008F7A8C" w:rsidRPr="009A509D" w:rsidRDefault="0017259B">
            <w:pPr>
              <w:pStyle w:val="Default"/>
              <w:rPr>
                <w:rFonts w:asciiTheme="minorHAnsi" w:hAnsiTheme="minorHAnsi" w:cstheme="minorHAnsi"/>
                <w:kern w:val="2"/>
                <w:sz w:val="22"/>
                <w:szCs w:val="22"/>
              </w:rPr>
            </w:pPr>
            <w:r w:rsidRPr="009A509D">
              <w:rPr>
                <w:rFonts w:asciiTheme="minorHAnsi" w:hAnsiTheme="minorHAnsi" w:cstheme="minorBidi"/>
                <w:color w:val="auto"/>
                <w:sz w:val="22"/>
                <w:szCs w:val="22"/>
              </w:rPr>
              <w:t>Inclusion of non-residential uses</w:t>
            </w:r>
            <w:r w:rsidR="00DC218F" w:rsidRPr="009A509D">
              <w:rPr>
                <w:rFonts w:asciiTheme="minorHAnsi" w:hAnsiTheme="minorHAnsi" w:cstheme="minorHAnsi"/>
                <w:color w:val="auto"/>
                <w:sz w:val="22"/>
                <w:szCs w:val="22"/>
              </w:rPr>
              <w:t>:</w:t>
            </w:r>
            <w:r w:rsidR="008F7A8C" w:rsidRPr="009A509D">
              <w:rPr>
                <w:rFonts w:asciiTheme="minorHAnsi" w:hAnsiTheme="minorHAnsi" w:cstheme="minorHAnsi"/>
                <w:kern w:val="2"/>
                <w:sz w:val="22"/>
                <w:szCs w:val="22"/>
              </w:rPr>
              <w:t xml:space="preserve"> Commercial and community. </w:t>
            </w:r>
          </w:p>
          <w:p w14:paraId="5DDF0081" w14:textId="77777777" w:rsidR="009A509D" w:rsidRPr="009A509D" w:rsidRDefault="009A509D">
            <w:pPr>
              <w:pStyle w:val="Default"/>
              <w:rPr>
                <w:rFonts w:asciiTheme="minorHAnsi" w:hAnsiTheme="minorHAnsi" w:cstheme="minorHAnsi"/>
                <w:kern w:val="2"/>
                <w:sz w:val="22"/>
                <w:szCs w:val="22"/>
              </w:rPr>
            </w:pPr>
          </w:p>
          <w:p w14:paraId="3FD2D9CB" w14:textId="77777777" w:rsidR="009A509D" w:rsidRDefault="009A509D">
            <w:pPr>
              <w:suppressAutoHyphens w:val="0"/>
              <w:autoSpaceDN/>
              <w:spacing w:after="0" w:line="259" w:lineRule="auto"/>
              <w:rPr>
                <w:rFonts w:eastAsia="Times New Roman"/>
              </w:rPr>
            </w:pPr>
            <w:r w:rsidRPr="009A509D">
              <w:rPr>
                <w:rFonts w:eastAsia="Times New Roman"/>
              </w:rPr>
              <w:t>No</w:t>
            </w:r>
            <w:r w:rsidRPr="00E01D76">
              <w:rPr>
                <w:rFonts w:eastAsia="Times New Roman"/>
              </w:rPr>
              <w:t xml:space="preserve"> Likely Significant Effects</w:t>
            </w:r>
          </w:p>
          <w:p w14:paraId="4EDFF58B" w14:textId="5FD7DF21" w:rsidR="001F412F" w:rsidRPr="00E01D76" w:rsidRDefault="001F412F">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130 to </w:t>
            </w:r>
            <w:r w:rsidR="004B3150">
              <w:rPr>
                <w:rFonts w:asciiTheme="minorHAnsi" w:eastAsiaTheme="minorHAnsi" w:hAnsiTheme="minorHAnsi" w:cstheme="minorBidi"/>
                <w:color w:val="auto"/>
                <w:lang w:eastAsia="en-US"/>
              </w:rPr>
              <w:t>83.</w:t>
            </w:r>
          </w:p>
          <w:p w14:paraId="64F32265" w14:textId="7AB60651" w:rsidR="002A61F0" w:rsidRPr="009A509D" w:rsidRDefault="009A509D">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E7B6B82" w14:textId="23EA3DD0"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0F8726EE"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90101F7" w14:textId="30CDC264"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F4DF9">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8</w:t>
            </w:r>
          </w:p>
          <w:p w14:paraId="6809B70A" w14:textId="5D9AC84C"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58</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7BFE508" w14:textId="5E8FB6F8" w:rsidR="002A61F0" w:rsidRPr="00943E1A" w:rsidRDefault="00AE3BB6">
            <w:pPr>
              <w:suppressAutoHyphens w:val="0"/>
              <w:autoSpaceDN/>
              <w:spacing w:after="0" w:line="259" w:lineRule="auto"/>
              <w:rPr>
                <w:rFonts w:asciiTheme="minorHAnsi" w:eastAsiaTheme="minorHAnsi" w:hAnsiTheme="minorHAnsi" w:cstheme="minorBidi"/>
                <w:color w:val="auto"/>
                <w:lang w:eastAsia="en-US"/>
              </w:rPr>
            </w:pPr>
            <w:r w:rsidRPr="00AE3BB6">
              <w:rPr>
                <w:rFonts w:asciiTheme="minorHAnsi" w:eastAsiaTheme="minorHAnsi" w:hAnsiTheme="minorHAnsi" w:cstheme="minorBidi"/>
                <w:color w:val="auto"/>
                <w:lang w:eastAsia="en-US"/>
              </w:rPr>
              <w:t>811 High Rd &amp; Lodge Lane car park (North Finchley Town Centre</w:t>
            </w:r>
            <w:r>
              <w:rPr>
                <w:rFonts w:asciiTheme="minorHAnsi" w:eastAsiaTheme="minorHAnsi" w:hAnsiTheme="minorHAnsi" w:cstheme="minorBidi"/>
                <w:color w:val="auto"/>
                <w:lang w:eastAsia="en-US"/>
              </w:rPr>
              <w:t>)</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EB218AD" w14:textId="69CE5570"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w:t>
            </w:r>
            <w:r w:rsidR="0030060B" w:rsidRPr="00EB5852">
              <w:rPr>
                <w:rFonts w:asciiTheme="minorHAnsi" w:eastAsiaTheme="minorHAnsi" w:hAnsiTheme="minorHAnsi" w:cstheme="minorBidi"/>
                <w:color w:val="auto"/>
                <w:lang w:eastAsia="en-US"/>
              </w:rPr>
              <w:t>s: 132</w:t>
            </w:r>
          </w:p>
          <w:p w14:paraId="55A16EC2" w14:textId="3C3FB6D1" w:rsidR="00A23F22" w:rsidRPr="00EB5852" w:rsidRDefault="0017259B">
            <w:pPr>
              <w:pStyle w:val="Default"/>
              <w:rPr>
                <w:rFonts w:ascii="Arial" w:hAnsi="Arial" w:cs="Arial"/>
                <w:kern w:val="2"/>
                <w:sz w:val="22"/>
                <w:szCs w:val="22"/>
              </w:rPr>
            </w:pPr>
            <w:r w:rsidRPr="00EB5852">
              <w:rPr>
                <w:rFonts w:asciiTheme="minorHAnsi" w:hAnsiTheme="minorHAnsi" w:cstheme="minorBidi"/>
                <w:color w:val="auto"/>
                <w:sz w:val="22"/>
                <w:szCs w:val="22"/>
              </w:rPr>
              <w:t>Inclusion of non-residential uses</w:t>
            </w:r>
            <w:r w:rsidR="008F7A8C" w:rsidRPr="00EB5852">
              <w:rPr>
                <w:rFonts w:asciiTheme="minorHAnsi" w:hAnsiTheme="minorHAnsi" w:cstheme="minorBidi"/>
                <w:color w:val="auto"/>
                <w:sz w:val="22"/>
                <w:szCs w:val="22"/>
              </w:rPr>
              <w:t>:</w:t>
            </w:r>
            <w:r w:rsidR="00A23F22" w:rsidRPr="00EB5852">
              <w:rPr>
                <w:rFonts w:ascii="Arial" w:hAnsi="Arial" w:cs="Arial"/>
                <w:kern w:val="2"/>
                <w:sz w:val="22"/>
                <w:szCs w:val="22"/>
              </w:rPr>
              <w:t xml:space="preserve"> </w:t>
            </w:r>
            <w:r w:rsidR="00A23F22" w:rsidRPr="00EB5852">
              <w:rPr>
                <w:rFonts w:asciiTheme="minorHAnsi" w:hAnsiTheme="minorHAnsi" w:cstheme="minorHAnsi"/>
                <w:kern w:val="2"/>
                <w:sz w:val="22"/>
                <w:szCs w:val="22"/>
              </w:rPr>
              <w:t>Commercial and public car parking.</w:t>
            </w:r>
            <w:r w:rsidR="00A23F22" w:rsidRPr="00EB5852">
              <w:rPr>
                <w:rFonts w:ascii="Arial" w:hAnsi="Arial" w:cs="Arial"/>
                <w:kern w:val="2"/>
                <w:sz w:val="22"/>
                <w:szCs w:val="22"/>
              </w:rPr>
              <w:t xml:space="preserve"> </w:t>
            </w:r>
          </w:p>
          <w:p w14:paraId="5408E5FA" w14:textId="77777777" w:rsidR="00EB5852" w:rsidRPr="00EB5852" w:rsidRDefault="00EB5852">
            <w:pPr>
              <w:pStyle w:val="Default"/>
              <w:rPr>
                <w:rFonts w:ascii="Arial" w:hAnsi="Arial" w:cs="Arial"/>
                <w:kern w:val="2"/>
                <w:sz w:val="22"/>
                <w:szCs w:val="22"/>
              </w:rPr>
            </w:pPr>
          </w:p>
          <w:p w14:paraId="384D48D0" w14:textId="77777777" w:rsidR="00EB5852" w:rsidRPr="00E01D76" w:rsidRDefault="00EB5852">
            <w:pPr>
              <w:suppressAutoHyphens w:val="0"/>
              <w:autoSpaceDN/>
              <w:spacing w:after="0" w:line="259" w:lineRule="auto"/>
              <w:rPr>
                <w:rFonts w:asciiTheme="minorHAnsi" w:eastAsiaTheme="minorHAnsi" w:hAnsiTheme="minorHAnsi" w:cstheme="minorBidi"/>
                <w:color w:val="auto"/>
                <w:lang w:eastAsia="en-US"/>
              </w:rPr>
            </w:pPr>
            <w:r w:rsidRPr="00EB5852">
              <w:rPr>
                <w:rFonts w:eastAsia="Times New Roman"/>
              </w:rPr>
              <w:t>No Likely Significant</w:t>
            </w:r>
            <w:r w:rsidRPr="00E01D76">
              <w:rPr>
                <w:rFonts w:eastAsia="Times New Roman"/>
              </w:rPr>
              <w:t xml:space="preserve"> Effects</w:t>
            </w:r>
          </w:p>
          <w:p w14:paraId="77C23B0B" w14:textId="6D16144F" w:rsidR="002A61F0" w:rsidRPr="00EB5852" w:rsidRDefault="00EB5852">
            <w:pPr>
              <w:pStyle w:val="Default"/>
              <w:rPr>
                <w:rFonts w:ascii="Arial" w:hAnsi="Arial" w:cs="Arial"/>
                <w:kern w:val="2"/>
                <w:sz w:val="16"/>
                <w:szCs w:val="16"/>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71601EB6" w14:textId="6C521779"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1DA91AE6"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6FE3BC3" w14:textId="60A7545D"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7A4247">
              <w:rPr>
                <w:rFonts w:asciiTheme="minorHAnsi" w:eastAsiaTheme="minorHAnsi" w:hAnsiTheme="minorHAnsi" w:cstheme="minorBidi"/>
                <w:color w:val="auto"/>
                <w:lang w:eastAsia="en-US"/>
              </w:rPr>
              <w:t>13</w:t>
            </w:r>
            <w:r w:rsidR="007D3772">
              <w:rPr>
                <w:rFonts w:asciiTheme="minorHAnsi" w:eastAsiaTheme="minorHAnsi" w:hAnsiTheme="minorHAnsi" w:cstheme="minorBidi"/>
                <w:color w:val="auto"/>
                <w:lang w:eastAsia="en-US"/>
              </w:rPr>
              <w:t>9</w:t>
            </w:r>
          </w:p>
          <w:p w14:paraId="4EED20D9" w14:textId="63B9ADAE"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59</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A11FAFF" w14:textId="3BB20273" w:rsidR="002A61F0" w:rsidRPr="00943E1A" w:rsidRDefault="00AE3BB6">
            <w:pPr>
              <w:suppressAutoHyphens w:val="0"/>
              <w:autoSpaceDN/>
              <w:spacing w:after="0" w:line="259" w:lineRule="auto"/>
              <w:rPr>
                <w:rFonts w:asciiTheme="minorHAnsi" w:eastAsiaTheme="minorHAnsi" w:hAnsiTheme="minorHAnsi" w:cstheme="minorBidi"/>
                <w:color w:val="auto"/>
                <w:lang w:eastAsia="en-US"/>
              </w:rPr>
            </w:pPr>
            <w:r w:rsidRPr="00AE3BB6">
              <w:rPr>
                <w:rFonts w:asciiTheme="minorHAnsi" w:eastAsiaTheme="minorHAnsi" w:hAnsiTheme="minorHAnsi" w:cstheme="minorBidi"/>
                <w:color w:val="auto"/>
                <w:lang w:eastAsia="en-US"/>
              </w:rPr>
              <w:t xml:space="preserve">Central House (Finchley </w:t>
            </w:r>
            <w:r w:rsidRPr="00A61A15">
              <w:rPr>
                <w:rFonts w:asciiTheme="minorHAnsi" w:eastAsiaTheme="minorHAnsi" w:hAnsiTheme="minorHAnsi" w:cstheme="minorBidi"/>
                <w:color w:val="auto"/>
                <w:lang w:eastAsia="en-US"/>
              </w:rPr>
              <w:t xml:space="preserve">Central </w:t>
            </w:r>
            <w:r w:rsidRPr="00AE3BB6">
              <w:rPr>
                <w:rFonts w:asciiTheme="minorHAnsi" w:eastAsiaTheme="minorHAnsi" w:hAnsiTheme="minorHAnsi" w:cstheme="minorBidi"/>
                <w:color w:val="auto"/>
                <w:lang w:eastAsia="en-US"/>
              </w:rPr>
              <w:t>/ Church End Town Centre)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B94C4FE" w14:textId="0219868C" w:rsidR="0017259B" w:rsidRPr="00EB5852"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EB5852">
              <w:rPr>
                <w:rFonts w:asciiTheme="minorHAnsi" w:eastAsiaTheme="minorHAnsi" w:hAnsiTheme="minorHAnsi" w:cstheme="minorBidi"/>
                <w:color w:val="auto"/>
                <w:lang w:eastAsia="en-US"/>
              </w:rPr>
              <w:t>Indicative number of residential dwellings</w:t>
            </w:r>
            <w:r w:rsidR="00140F02" w:rsidRPr="00EB5852">
              <w:rPr>
                <w:rFonts w:asciiTheme="minorHAnsi" w:eastAsiaTheme="minorHAnsi" w:hAnsiTheme="minorHAnsi" w:cstheme="minorBidi"/>
                <w:color w:val="auto"/>
                <w:lang w:eastAsia="en-US"/>
              </w:rPr>
              <w:t xml:space="preserve">: </w:t>
            </w:r>
            <w:r w:rsidR="00140F02" w:rsidRPr="00EB5852">
              <w:rPr>
                <w:rFonts w:asciiTheme="minorHAnsi" w:eastAsiaTheme="minorHAnsi" w:hAnsiTheme="minorHAnsi" w:cstheme="minorBidi"/>
                <w:strike/>
                <w:color w:val="auto"/>
                <w:lang w:eastAsia="en-US"/>
              </w:rPr>
              <w:t>48</w:t>
            </w:r>
            <w:r w:rsidR="00140F02" w:rsidRPr="00EB5852">
              <w:rPr>
                <w:rFonts w:asciiTheme="minorHAnsi" w:eastAsiaTheme="minorHAnsi" w:hAnsiTheme="minorHAnsi" w:cstheme="minorBidi"/>
                <w:color w:val="auto"/>
                <w:lang w:eastAsia="en-US"/>
              </w:rPr>
              <w:t xml:space="preserve"> </w:t>
            </w:r>
            <w:r w:rsidR="005D7AC9">
              <w:rPr>
                <w:rFonts w:asciiTheme="minorHAnsi" w:eastAsiaTheme="minorHAnsi" w:hAnsiTheme="minorHAnsi" w:cstheme="minorBidi"/>
                <w:color w:val="auto"/>
                <w:u w:val="single"/>
                <w:lang w:eastAsia="en-US"/>
              </w:rPr>
              <w:t>4</w:t>
            </w:r>
            <w:r w:rsidR="0030060B" w:rsidRPr="00EB5852">
              <w:rPr>
                <w:rFonts w:asciiTheme="minorHAnsi" w:eastAsiaTheme="minorHAnsi" w:hAnsiTheme="minorHAnsi" w:cstheme="minorBidi"/>
                <w:color w:val="auto"/>
                <w:u w:val="single"/>
                <w:lang w:eastAsia="en-US"/>
              </w:rPr>
              <w:t>2</w:t>
            </w:r>
          </w:p>
          <w:p w14:paraId="66339C0B" w14:textId="32D3D45C" w:rsidR="00BF5DF7"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BF5DF7" w:rsidRPr="00EB5852">
              <w:rPr>
                <w:rFonts w:ascii="Arial" w:hAnsi="Arial" w:cs="Arial"/>
                <w:kern w:val="2"/>
                <w:sz w:val="22"/>
                <w:szCs w:val="22"/>
              </w:rPr>
              <w:t xml:space="preserve"> </w:t>
            </w:r>
            <w:r w:rsidR="00BF5DF7" w:rsidRPr="00EB5852">
              <w:rPr>
                <w:rFonts w:asciiTheme="minorHAnsi" w:hAnsiTheme="minorHAnsi" w:cstheme="minorHAnsi"/>
                <w:kern w:val="2"/>
                <w:sz w:val="22"/>
                <w:szCs w:val="22"/>
              </w:rPr>
              <w:t xml:space="preserve">Commercial. </w:t>
            </w:r>
          </w:p>
          <w:p w14:paraId="5CC06A36" w14:textId="77777777" w:rsidR="00EB5852" w:rsidRDefault="00EB5852">
            <w:pPr>
              <w:pStyle w:val="Default"/>
              <w:rPr>
                <w:rFonts w:asciiTheme="minorHAnsi" w:hAnsiTheme="minorHAnsi" w:cstheme="minorHAnsi"/>
                <w:kern w:val="2"/>
                <w:sz w:val="22"/>
                <w:szCs w:val="22"/>
              </w:rPr>
            </w:pPr>
          </w:p>
          <w:p w14:paraId="35EB62FF"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2352AED1" w14:textId="1F619C62" w:rsidR="007D30DA" w:rsidRPr="00E01D76" w:rsidRDefault="00AA5776">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48 to</w:t>
            </w:r>
            <w:r w:rsidR="005D7AC9">
              <w:rPr>
                <w:rFonts w:asciiTheme="minorHAnsi" w:eastAsiaTheme="minorHAnsi" w:hAnsiTheme="minorHAnsi" w:cstheme="minorBidi"/>
                <w:color w:val="auto"/>
                <w:lang w:eastAsia="en-US"/>
              </w:rPr>
              <w:t xml:space="preserve"> a minimum of 42.</w:t>
            </w:r>
            <w:r>
              <w:rPr>
                <w:rFonts w:asciiTheme="minorHAnsi" w:eastAsiaTheme="minorHAnsi" w:hAnsiTheme="minorHAnsi" w:cstheme="minorBidi"/>
                <w:color w:val="auto"/>
                <w:lang w:eastAsia="en-US"/>
              </w:rPr>
              <w:t xml:space="preserve"> </w:t>
            </w:r>
          </w:p>
          <w:p w14:paraId="1ED7047F" w14:textId="435013D1" w:rsidR="002A61F0" w:rsidRPr="00EB5852" w:rsidRDefault="00EB5852">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9D4395B" w14:textId="651B158C"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6DE2A670"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A04FBE2" w14:textId="05DE6784"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26ACE">
              <w:rPr>
                <w:rFonts w:asciiTheme="minorHAnsi" w:eastAsiaTheme="minorHAnsi" w:hAnsiTheme="minorHAnsi" w:cstheme="minorBidi"/>
                <w:color w:val="auto"/>
                <w:lang w:eastAsia="en-US"/>
              </w:rPr>
              <w:t>1</w:t>
            </w:r>
            <w:r w:rsidR="007D3772">
              <w:rPr>
                <w:rFonts w:asciiTheme="minorHAnsi" w:eastAsiaTheme="minorHAnsi" w:hAnsiTheme="minorHAnsi" w:cstheme="minorBidi"/>
                <w:color w:val="auto"/>
                <w:lang w:eastAsia="en-US"/>
              </w:rPr>
              <w:t>40</w:t>
            </w:r>
          </w:p>
          <w:p w14:paraId="7B799DED" w14:textId="2BE18D8D"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60</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1686FD8" w14:textId="4035EFCC"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 xml:space="preserve">Finchley House </w:t>
            </w:r>
            <w:r w:rsidRPr="00051462">
              <w:rPr>
                <w:rFonts w:asciiTheme="minorHAnsi" w:eastAsiaTheme="minorHAnsi" w:hAnsiTheme="minorHAnsi" w:cstheme="minorBidi"/>
                <w:strike/>
                <w:color w:val="auto"/>
                <w:lang w:eastAsia="en-US"/>
              </w:rPr>
              <w:t>()</w:t>
            </w:r>
            <w:r w:rsidRPr="00051462">
              <w:rPr>
                <w:rFonts w:asciiTheme="minorHAnsi" w:eastAsiaTheme="minorHAnsi" w:hAnsiTheme="minorHAnsi" w:cstheme="minorBidi"/>
                <w:color w:val="auto"/>
                <w:lang w:eastAsia="en-US"/>
              </w:rPr>
              <w:t xml:space="preserve"> (North Finchley Town Centre)</w:t>
            </w:r>
          </w:p>
          <w:p w14:paraId="03AC8C08" w14:textId="561FD24B"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4C488334" w14:textId="698BAF40" w:rsidR="0017259B" w:rsidRPr="00EB5852"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EB5852">
              <w:rPr>
                <w:rFonts w:asciiTheme="minorHAnsi" w:eastAsiaTheme="minorHAnsi" w:hAnsiTheme="minorHAnsi" w:cstheme="minorBidi"/>
                <w:color w:val="auto"/>
                <w:lang w:eastAsia="en-US"/>
              </w:rPr>
              <w:t>Indicative number of residential dwellings</w:t>
            </w:r>
            <w:r w:rsidR="00140F02" w:rsidRPr="00EB5852">
              <w:rPr>
                <w:rFonts w:asciiTheme="minorHAnsi" w:eastAsiaTheme="minorHAnsi" w:hAnsiTheme="minorHAnsi" w:cstheme="minorBidi"/>
                <w:color w:val="auto"/>
                <w:lang w:eastAsia="en-US"/>
              </w:rPr>
              <w:t xml:space="preserve">: </w:t>
            </w:r>
            <w:r w:rsidR="00140F02" w:rsidRPr="00EB5852">
              <w:rPr>
                <w:rFonts w:asciiTheme="minorHAnsi" w:eastAsiaTheme="minorHAnsi" w:hAnsiTheme="minorHAnsi" w:cstheme="minorBidi"/>
                <w:strike/>
                <w:color w:val="auto"/>
                <w:lang w:eastAsia="en-US"/>
              </w:rPr>
              <w:t>202</w:t>
            </w:r>
            <w:r w:rsidR="00140F02" w:rsidRPr="00EB5852">
              <w:rPr>
                <w:rFonts w:asciiTheme="minorHAnsi" w:eastAsiaTheme="minorHAnsi" w:hAnsiTheme="minorHAnsi" w:cstheme="minorBidi"/>
                <w:color w:val="auto"/>
                <w:lang w:eastAsia="en-US"/>
              </w:rPr>
              <w:t xml:space="preserve"> </w:t>
            </w:r>
            <w:r w:rsidR="00140F02" w:rsidRPr="00EB5852">
              <w:rPr>
                <w:rFonts w:asciiTheme="minorHAnsi" w:eastAsiaTheme="minorHAnsi" w:hAnsiTheme="minorHAnsi" w:cstheme="minorBidi"/>
                <w:color w:val="auto"/>
                <w:u w:val="single"/>
                <w:lang w:eastAsia="en-US"/>
              </w:rPr>
              <w:t>128</w:t>
            </w:r>
          </w:p>
          <w:p w14:paraId="09B62446" w14:textId="30B3852F" w:rsidR="00377453"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377453" w:rsidRPr="00EB5852">
              <w:rPr>
                <w:rFonts w:ascii="Arial" w:hAnsi="Arial" w:cs="Arial"/>
                <w:kern w:val="2"/>
                <w:sz w:val="22"/>
                <w:szCs w:val="22"/>
              </w:rPr>
              <w:t xml:space="preserve"> </w:t>
            </w:r>
            <w:r w:rsidR="00377453" w:rsidRPr="00EB5852">
              <w:rPr>
                <w:rFonts w:asciiTheme="minorHAnsi" w:hAnsiTheme="minorHAnsi" w:cstheme="minorHAnsi"/>
                <w:kern w:val="2"/>
                <w:sz w:val="22"/>
                <w:szCs w:val="22"/>
              </w:rPr>
              <w:t>Commercial and community.</w:t>
            </w:r>
          </w:p>
          <w:p w14:paraId="2E4CB191" w14:textId="77777777" w:rsidR="00EB5852" w:rsidRDefault="00EB5852">
            <w:pPr>
              <w:pStyle w:val="Default"/>
              <w:rPr>
                <w:rFonts w:asciiTheme="minorHAnsi" w:hAnsiTheme="minorHAnsi" w:cstheme="minorHAnsi"/>
                <w:kern w:val="2"/>
                <w:sz w:val="22"/>
                <w:szCs w:val="22"/>
              </w:rPr>
            </w:pPr>
          </w:p>
          <w:p w14:paraId="2B6A1C75"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4AB5F690" w14:textId="60D2A500" w:rsidR="00C55D9E" w:rsidRPr="00E01D76" w:rsidRDefault="00C55D9E">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202 to 128.</w:t>
            </w:r>
          </w:p>
          <w:p w14:paraId="0D84B6FF" w14:textId="6C5D34A5" w:rsidR="002A61F0" w:rsidRPr="00EB5852" w:rsidRDefault="00EB5852">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76D0EEF" w14:textId="5B168AE7"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3F81B122"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3261D23D" w14:textId="75B96392"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C55D9E">
              <w:rPr>
                <w:rFonts w:asciiTheme="minorHAnsi" w:eastAsiaTheme="minorHAnsi" w:hAnsiTheme="minorHAnsi" w:cstheme="minorBidi"/>
                <w:color w:val="auto"/>
                <w:lang w:eastAsia="en-US"/>
              </w:rPr>
              <w:t>1</w:t>
            </w:r>
            <w:r w:rsidR="007D3772">
              <w:rPr>
                <w:rFonts w:asciiTheme="minorHAnsi" w:eastAsiaTheme="minorHAnsi" w:hAnsiTheme="minorHAnsi" w:cstheme="minorBidi"/>
                <w:color w:val="auto"/>
                <w:lang w:eastAsia="en-US"/>
              </w:rPr>
              <w:t>41</w:t>
            </w:r>
          </w:p>
          <w:p w14:paraId="2B17F8B2" w14:textId="006685A6"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61</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DD359D2"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 xml:space="preserve">Tally Ho Triangle </w:t>
            </w:r>
            <w:r w:rsidRPr="00051462">
              <w:rPr>
                <w:rFonts w:asciiTheme="minorHAnsi" w:eastAsiaTheme="minorHAnsi" w:hAnsiTheme="minorHAnsi" w:cstheme="minorBidi"/>
                <w:strike/>
                <w:color w:val="auto"/>
                <w:lang w:eastAsia="en-US"/>
              </w:rPr>
              <w:t>(key site 1)</w:t>
            </w:r>
            <w:r w:rsidRPr="00051462">
              <w:rPr>
                <w:rFonts w:asciiTheme="minorHAnsi" w:eastAsiaTheme="minorHAnsi" w:hAnsiTheme="minorHAnsi" w:cstheme="minorBidi"/>
                <w:color w:val="auto"/>
                <w:lang w:eastAsia="en-US"/>
              </w:rPr>
              <w:t xml:space="preserve"> (North Finchley Town Centre)</w:t>
            </w:r>
          </w:p>
          <w:p w14:paraId="51AC8E9E" w14:textId="4BF4BB46"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DA33B3A" w14:textId="171E13B3"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dwellings</w:t>
            </w:r>
            <w:r w:rsidR="003A6062" w:rsidRPr="00EB5852">
              <w:rPr>
                <w:rFonts w:asciiTheme="minorHAnsi" w:eastAsiaTheme="minorHAnsi" w:hAnsiTheme="minorHAnsi" w:cstheme="minorBidi"/>
                <w:color w:val="auto"/>
                <w:lang w:eastAsia="en-US"/>
              </w:rPr>
              <w:t>:</w:t>
            </w:r>
            <w:r w:rsidR="00936ABD" w:rsidRPr="00EB5852">
              <w:rPr>
                <w:rFonts w:asciiTheme="minorHAnsi" w:eastAsiaTheme="minorHAnsi" w:hAnsiTheme="minorHAnsi" w:cstheme="minorBidi"/>
                <w:color w:val="auto"/>
                <w:lang w:eastAsia="en-US"/>
              </w:rPr>
              <w:t xml:space="preserve"> </w:t>
            </w:r>
            <w:r w:rsidR="00936ABD" w:rsidRPr="00EB5852">
              <w:rPr>
                <w:rFonts w:asciiTheme="minorHAnsi" w:eastAsiaTheme="minorHAnsi" w:hAnsiTheme="minorHAnsi" w:cstheme="minorBidi"/>
                <w:strike/>
                <w:color w:val="auto"/>
                <w:lang w:eastAsia="en-US"/>
              </w:rPr>
              <w:t>281</w:t>
            </w:r>
            <w:r w:rsidR="00936ABD" w:rsidRPr="00EB5852">
              <w:rPr>
                <w:rFonts w:asciiTheme="minorHAnsi" w:eastAsiaTheme="minorHAnsi" w:hAnsiTheme="minorHAnsi" w:cstheme="minorBidi"/>
                <w:color w:val="auto"/>
                <w:lang w:eastAsia="en-US"/>
              </w:rPr>
              <w:t xml:space="preserve"> </w:t>
            </w:r>
            <w:r w:rsidR="00936ABD" w:rsidRPr="00EB5852">
              <w:rPr>
                <w:rFonts w:asciiTheme="minorHAnsi" w:eastAsiaTheme="minorHAnsi" w:hAnsiTheme="minorHAnsi" w:cstheme="minorBidi"/>
                <w:color w:val="auto"/>
                <w:u w:val="single"/>
                <w:lang w:eastAsia="en-US"/>
              </w:rPr>
              <w:t>205</w:t>
            </w:r>
            <w:r w:rsidRPr="00EB5852">
              <w:rPr>
                <w:rFonts w:asciiTheme="minorHAnsi" w:eastAsiaTheme="minorHAnsi" w:hAnsiTheme="minorHAnsi" w:cstheme="minorBidi"/>
                <w:color w:val="auto"/>
                <w:lang w:eastAsia="en-US"/>
              </w:rPr>
              <w:t xml:space="preserve"> </w:t>
            </w:r>
          </w:p>
          <w:p w14:paraId="12331B12" w14:textId="50101485" w:rsidR="00CA0A38" w:rsidRDefault="0017259B">
            <w:pPr>
              <w:pStyle w:val="Default"/>
              <w:rPr>
                <w:rFonts w:ascii="Arial" w:hAnsi="Arial" w:cs="Arial"/>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CA0A38" w:rsidRPr="00EB5852">
              <w:rPr>
                <w:rFonts w:ascii="Arial" w:hAnsi="Arial" w:cs="Arial"/>
                <w:kern w:val="2"/>
                <w:sz w:val="22"/>
                <w:szCs w:val="22"/>
              </w:rPr>
              <w:t xml:space="preserve"> </w:t>
            </w:r>
            <w:r w:rsidR="00CA0A38" w:rsidRPr="00EB5852">
              <w:rPr>
                <w:rFonts w:asciiTheme="minorHAnsi" w:hAnsiTheme="minorHAnsi" w:cstheme="minorHAnsi"/>
                <w:kern w:val="2"/>
                <w:sz w:val="22"/>
                <w:szCs w:val="22"/>
              </w:rPr>
              <w:t xml:space="preserve">Commercial, </w:t>
            </w:r>
            <w:r w:rsidR="00CA0A38" w:rsidRPr="00EB5852">
              <w:rPr>
                <w:rFonts w:asciiTheme="minorHAnsi" w:hAnsiTheme="minorHAnsi" w:cstheme="minorHAnsi"/>
                <w:kern w:val="2"/>
                <w:sz w:val="22"/>
                <w:szCs w:val="22"/>
                <w:u w:val="single"/>
              </w:rPr>
              <w:t>town centre uses</w:t>
            </w:r>
            <w:r w:rsidR="00CA0A38" w:rsidRPr="00EB5852">
              <w:rPr>
                <w:rFonts w:asciiTheme="minorHAnsi" w:hAnsiTheme="minorHAnsi" w:cstheme="minorHAnsi"/>
                <w:kern w:val="2"/>
                <w:sz w:val="22"/>
                <w:szCs w:val="22"/>
              </w:rPr>
              <w:t xml:space="preserve"> </w:t>
            </w:r>
            <w:r w:rsidR="00CA0A38" w:rsidRPr="00EB5852">
              <w:rPr>
                <w:rFonts w:asciiTheme="minorHAnsi" w:hAnsiTheme="minorHAnsi" w:cstheme="minorHAnsi"/>
                <w:strike/>
                <w:kern w:val="2"/>
                <w:sz w:val="22"/>
                <w:szCs w:val="22"/>
              </w:rPr>
              <w:t>(retail, and office)</w:t>
            </w:r>
            <w:r w:rsidR="00CA0A38" w:rsidRPr="00EB5852">
              <w:rPr>
                <w:rFonts w:asciiTheme="minorHAnsi" w:hAnsiTheme="minorHAnsi" w:cstheme="minorHAnsi"/>
                <w:kern w:val="2"/>
                <w:sz w:val="22"/>
                <w:szCs w:val="22"/>
              </w:rPr>
              <w:t xml:space="preserve">, leisure, transport </w:t>
            </w:r>
            <w:r w:rsidR="00CA0A38" w:rsidRPr="00EB5852">
              <w:rPr>
                <w:rFonts w:asciiTheme="minorHAnsi" w:hAnsiTheme="minorHAnsi" w:cstheme="minorHAnsi"/>
                <w:kern w:val="2"/>
                <w:sz w:val="22"/>
                <w:szCs w:val="22"/>
                <w:u w:val="single"/>
              </w:rPr>
              <w:t>infrastructure</w:t>
            </w:r>
            <w:r w:rsidR="00CA0A38" w:rsidRPr="00EB5852">
              <w:rPr>
                <w:rFonts w:asciiTheme="minorHAnsi" w:hAnsiTheme="minorHAnsi" w:cstheme="minorHAnsi"/>
                <w:kern w:val="2"/>
                <w:sz w:val="22"/>
                <w:szCs w:val="22"/>
              </w:rPr>
              <w:t>, car parking and community facilities.</w:t>
            </w:r>
            <w:r w:rsidR="00CA0A38" w:rsidRPr="00EB5852">
              <w:rPr>
                <w:rFonts w:ascii="Arial" w:hAnsi="Arial" w:cs="Arial"/>
                <w:kern w:val="2"/>
                <w:sz w:val="22"/>
                <w:szCs w:val="22"/>
              </w:rPr>
              <w:t xml:space="preserve"> </w:t>
            </w:r>
          </w:p>
          <w:p w14:paraId="3DA4F4DA" w14:textId="77777777" w:rsidR="00EB5852" w:rsidRDefault="00EB5852">
            <w:pPr>
              <w:pStyle w:val="Default"/>
              <w:rPr>
                <w:rFonts w:ascii="Arial" w:hAnsi="Arial" w:cs="Arial"/>
                <w:kern w:val="2"/>
                <w:sz w:val="22"/>
                <w:szCs w:val="22"/>
              </w:rPr>
            </w:pPr>
          </w:p>
          <w:p w14:paraId="75A8907C"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35080DCC" w14:textId="6D94656B" w:rsidR="00E4744B" w:rsidRPr="00E01D76" w:rsidRDefault="00E4744B">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281 to </w:t>
            </w:r>
            <w:r w:rsidR="00FD237E">
              <w:rPr>
                <w:rFonts w:asciiTheme="minorHAnsi" w:eastAsiaTheme="minorHAnsi" w:hAnsiTheme="minorHAnsi" w:cstheme="minorBidi"/>
                <w:color w:val="auto"/>
                <w:lang w:eastAsia="en-US"/>
              </w:rPr>
              <w:t>205.</w:t>
            </w:r>
          </w:p>
          <w:p w14:paraId="63E827F3" w14:textId="3BFDFDB7" w:rsidR="002A61F0" w:rsidRPr="00EB5852" w:rsidRDefault="00EB5852">
            <w:pPr>
              <w:pStyle w:val="Default"/>
              <w:rPr>
                <w:rFonts w:ascii="Arial" w:hAnsi="Arial" w:cs="Arial"/>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C518C56" w14:textId="66D55D06" w:rsidR="002A61F0" w:rsidRDefault="0040248E">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20B670D9"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7711DE3" w14:textId="642DD53E"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6429">
              <w:rPr>
                <w:rFonts w:asciiTheme="minorHAnsi" w:eastAsiaTheme="minorHAnsi" w:hAnsiTheme="minorHAnsi" w:cstheme="minorBidi"/>
                <w:color w:val="auto"/>
                <w:lang w:eastAsia="en-US"/>
              </w:rPr>
              <w:t>1</w:t>
            </w:r>
            <w:r w:rsidR="00474AFF">
              <w:rPr>
                <w:rFonts w:asciiTheme="minorHAnsi" w:eastAsiaTheme="minorHAnsi" w:hAnsiTheme="minorHAnsi" w:cstheme="minorBidi"/>
                <w:color w:val="auto"/>
                <w:lang w:eastAsia="en-US"/>
              </w:rPr>
              <w:t>4</w:t>
            </w:r>
            <w:r w:rsidR="007D3772">
              <w:rPr>
                <w:rFonts w:asciiTheme="minorHAnsi" w:eastAsiaTheme="minorHAnsi" w:hAnsiTheme="minorHAnsi" w:cstheme="minorBidi"/>
                <w:color w:val="auto"/>
                <w:lang w:eastAsia="en-US"/>
              </w:rPr>
              <w:t>2</w:t>
            </w:r>
          </w:p>
          <w:p w14:paraId="5ACED232" w14:textId="7A98886A"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62</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6C14E4A"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Tesco Finchley (</w:t>
            </w:r>
            <w:r w:rsidRPr="00051462">
              <w:rPr>
                <w:rFonts w:asciiTheme="minorHAnsi" w:eastAsiaTheme="minorHAnsi" w:hAnsiTheme="minorHAnsi" w:cstheme="minorBidi"/>
                <w:strike/>
                <w:color w:val="auto"/>
                <w:lang w:eastAsia="en-US"/>
              </w:rPr>
              <w:t xml:space="preserve">Central </w:t>
            </w:r>
            <w:r w:rsidRPr="00051462">
              <w:rPr>
                <w:rFonts w:asciiTheme="minorHAnsi" w:eastAsiaTheme="minorHAnsi" w:hAnsiTheme="minorHAnsi" w:cstheme="minorBidi"/>
                <w:color w:val="auto"/>
                <w:lang w:eastAsia="en-US"/>
              </w:rPr>
              <w:t>Finchley Central / Church End Town Centre)</w:t>
            </w:r>
          </w:p>
          <w:p w14:paraId="4B629D48" w14:textId="7C11D4EB"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E8B1018" w14:textId="259653F4"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dwellings</w:t>
            </w:r>
            <w:r w:rsidR="003A6062" w:rsidRPr="00EB5852">
              <w:rPr>
                <w:rFonts w:asciiTheme="minorHAnsi" w:eastAsiaTheme="minorHAnsi" w:hAnsiTheme="minorHAnsi" w:cstheme="minorBidi"/>
                <w:color w:val="auto"/>
                <w:lang w:eastAsia="en-US"/>
              </w:rPr>
              <w:t>: 170</w:t>
            </w:r>
          </w:p>
          <w:p w14:paraId="5065356E" w14:textId="11237503" w:rsidR="00E46D08"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E46D08" w:rsidRPr="00EB5852">
              <w:rPr>
                <w:rFonts w:ascii="Arial" w:hAnsi="Arial" w:cs="Arial"/>
                <w:kern w:val="2"/>
                <w:sz w:val="22"/>
                <w:szCs w:val="22"/>
              </w:rPr>
              <w:t xml:space="preserve"> </w:t>
            </w:r>
            <w:r w:rsidR="00E46D08" w:rsidRPr="00EB5852">
              <w:rPr>
                <w:rFonts w:asciiTheme="minorHAnsi" w:hAnsiTheme="minorHAnsi" w:cstheme="minorHAnsi"/>
                <w:kern w:val="2"/>
                <w:sz w:val="22"/>
                <w:szCs w:val="22"/>
              </w:rPr>
              <w:t xml:space="preserve">Commercial and car parking. </w:t>
            </w:r>
          </w:p>
          <w:p w14:paraId="51CF4B6E" w14:textId="77777777" w:rsidR="00EB5852" w:rsidRDefault="00EB5852">
            <w:pPr>
              <w:pStyle w:val="Default"/>
              <w:rPr>
                <w:rFonts w:asciiTheme="minorHAnsi" w:hAnsiTheme="minorHAnsi" w:cstheme="minorHAnsi"/>
                <w:kern w:val="2"/>
                <w:sz w:val="22"/>
                <w:szCs w:val="22"/>
              </w:rPr>
            </w:pPr>
          </w:p>
          <w:p w14:paraId="7D9388BB" w14:textId="77777777" w:rsidR="00EB5852" w:rsidRPr="00E01D76" w:rsidRDefault="00EB5852">
            <w:pPr>
              <w:suppressAutoHyphens w:val="0"/>
              <w:autoSpaceDN/>
              <w:spacing w:after="0" w:line="259" w:lineRule="auto"/>
              <w:rPr>
                <w:rFonts w:asciiTheme="minorHAnsi" w:eastAsiaTheme="minorHAnsi" w:hAnsiTheme="minorHAnsi" w:cstheme="minorBidi"/>
                <w:color w:val="auto"/>
                <w:lang w:eastAsia="en-US"/>
              </w:rPr>
            </w:pPr>
            <w:r w:rsidRPr="00EB5852">
              <w:rPr>
                <w:rFonts w:eastAsia="Times New Roman"/>
              </w:rPr>
              <w:t>No Likely Significant</w:t>
            </w:r>
            <w:r w:rsidRPr="00E01D76">
              <w:rPr>
                <w:rFonts w:eastAsia="Times New Roman"/>
              </w:rPr>
              <w:t xml:space="preserve"> Effects</w:t>
            </w:r>
          </w:p>
          <w:p w14:paraId="2138BA2F" w14:textId="026FE68A" w:rsidR="002A61F0" w:rsidRPr="00EB5852" w:rsidRDefault="00EB5852">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184B6D8D" w14:textId="5E4616E1" w:rsidR="002A61F0"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023FF1CB"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7F3AA92" w14:textId="4D5A9971"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6429">
              <w:rPr>
                <w:rFonts w:asciiTheme="minorHAnsi" w:eastAsiaTheme="minorHAnsi" w:hAnsiTheme="minorHAnsi" w:cstheme="minorBidi"/>
                <w:color w:val="auto"/>
                <w:lang w:eastAsia="en-US"/>
              </w:rPr>
              <w:t>14</w:t>
            </w:r>
            <w:r w:rsidR="007D3772">
              <w:rPr>
                <w:rFonts w:asciiTheme="minorHAnsi" w:eastAsiaTheme="minorHAnsi" w:hAnsiTheme="minorHAnsi" w:cstheme="minorBidi"/>
                <w:color w:val="auto"/>
                <w:lang w:eastAsia="en-US"/>
              </w:rPr>
              <w:t>3</w:t>
            </w:r>
          </w:p>
          <w:p w14:paraId="1213F845" w14:textId="7991E1C7"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63</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050C657"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proofErr w:type="spellStart"/>
            <w:r w:rsidRPr="00051462">
              <w:rPr>
                <w:rFonts w:asciiTheme="minorHAnsi" w:eastAsiaTheme="minorHAnsi" w:hAnsiTheme="minorHAnsi" w:cstheme="minorBidi"/>
                <w:color w:val="auto"/>
                <w:lang w:eastAsia="en-US"/>
              </w:rPr>
              <w:t>Philex</w:t>
            </w:r>
            <w:proofErr w:type="spellEnd"/>
            <w:r w:rsidRPr="00051462">
              <w:rPr>
                <w:rFonts w:asciiTheme="minorHAnsi" w:eastAsiaTheme="minorHAnsi" w:hAnsiTheme="minorHAnsi" w:cstheme="minorBidi"/>
                <w:color w:val="auto"/>
                <w:lang w:eastAsia="en-US"/>
              </w:rPr>
              <w:t xml:space="preserve"> House (Major Thoroughfare)</w:t>
            </w:r>
          </w:p>
          <w:p w14:paraId="232834D4" w14:textId="0616DD58"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5A3794F7" w14:textId="48670014" w:rsidR="0017259B" w:rsidRPr="00EB5852"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EB5852">
              <w:rPr>
                <w:rFonts w:asciiTheme="minorHAnsi" w:eastAsiaTheme="minorHAnsi" w:hAnsiTheme="minorHAnsi" w:cstheme="minorBidi"/>
                <w:color w:val="auto"/>
                <w:lang w:eastAsia="en-US"/>
              </w:rPr>
              <w:t>Indicative number of residential dwellings</w:t>
            </w:r>
            <w:r w:rsidR="003A6062" w:rsidRPr="00EB5852">
              <w:rPr>
                <w:rFonts w:asciiTheme="minorHAnsi" w:eastAsiaTheme="minorHAnsi" w:hAnsiTheme="minorHAnsi" w:cstheme="minorBidi"/>
                <w:color w:val="auto"/>
                <w:lang w:eastAsia="en-US"/>
              </w:rPr>
              <w:t>:</w:t>
            </w:r>
            <w:r w:rsidRPr="00EB5852">
              <w:rPr>
                <w:rFonts w:asciiTheme="minorHAnsi" w:eastAsiaTheme="minorHAnsi" w:hAnsiTheme="minorHAnsi" w:cstheme="minorBidi"/>
                <w:color w:val="auto"/>
                <w:lang w:eastAsia="en-US"/>
              </w:rPr>
              <w:t xml:space="preserve"> </w:t>
            </w:r>
            <w:r w:rsidR="00EF6D59" w:rsidRPr="00EB5852">
              <w:rPr>
                <w:rFonts w:asciiTheme="minorHAnsi" w:eastAsiaTheme="minorHAnsi" w:hAnsiTheme="minorHAnsi" w:cstheme="minorBidi"/>
                <w:strike/>
                <w:color w:val="auto"/>
                <w:lang w:eastAsia="en-US"/>
              </w:rPr>
              <w:t>48</w:t>
            </w:r>
            <w:r w:rsidR="00EF6D59" w:rsidRPr="00EB5852">
              <w:rPr>
                <w:rFonts w:asciiTheme="minorHAnsi" w:eastAsiaTheme="minorHAnsi" w:hAnsiTheme="minorHAnsi" w:cstheme="minorBidi"/>
                <w:color w:val="auto"/>
                <w:lang w:eastAsia="en-US"/>
              </w:rPr>
              <w:t xml:space="preserve"> </w:t>
            </w:r>
            <w:r w:rsidR="00EF6D59" w:rsidRPr="00EB5852">
              <w:rPr>
                <w:rFonts w:asciiTheme="minorHAnsi" w:eastAsiaTheme="minorHAnsi" w:hAnsiTheme="minorHAnsi" w:cstheme="minorBidi"/>
                <w:color w:val="auto"/>
                <w:u w:val="single"/>
                <w:lang w:eastAsia="en-US"/>
              </w:rPr>
              <w:t>22</w:t>
            </w:r>
          </w:p>
          <w:p w14:paraId="08BC0339" w14:textId="77777777" w:rsidR="002A61F0" w:rsidRDefault="0017259B">
            <w:pPr>
              <w:suppressAutoHyphens w:val="0"/>
              <w:autoSpaceDN/>
              <w:spacing w:after="0" w:line="259" w:lineRule="auto"/>
              <w:rPr>
                <w:rFonts w:asciiTheme="minorHAnsi" w:hAnsiTheme="minorHAnsi" w:cstheme="minorHAnsi"/>
                <w:u w:val="single"/>
              </w:rPr>
            </w:pPr>
            <w:r w:rsidRPr="00EB5852">
              <w:rPr>
                <w:rFonts w:asciiTheme="minorHAnsi" w:eastAsiaTheme="minorHAnsi" w:hAnsiTheme="minorHAnsi" w:cstheme="minorBidi"/>
                <w:color w:val="auto"/>
                <w:lang w:eastAsia="en-US"/>
              </w:rPr>
              <w:t>Inclusion of non-residential uses</w:t>
            </w:r>
            <w:r w:rsidR="0054286E" w:rsidRPr="00A47591">
              <w:rPr>
                <w:rFonts w:asciiTheme="minorHAnsi" w:eastAsiaTheme="minorHAnsi" w:hAnsiTheme="minorHAnsi" w:cstheme="minorHAnsi"/>
                <w:color w:val="auto"/>
                <w:lang w:eastAsia="en-US"/>
              </w:rPr>
              <w:t>:</w:t>
            </w:r>
            <w:r w:rsidR="006F065C" w:rsidRPr="00A61A15">
              <w:rPr>
                <w:rFonts w:asciiTheme="minorHAnsi" w:hAnsiTheme="minorHAnsi" w:cstheme="minorHAnsi"/>
              </w:rPr>
              <w:t xml:space="preserve"> None.</w:t>
            </w:r>
          </w:p>
          <w:p w14:paraId="0224E31C" w14:textId="77777777" w:rsidR="00EB5852" w:rsidRDefault="00EB5852">
            <w:pPr>
              <w:suppressAutoHyphens w:val="0"/>
              <w:autoSpaceDN/>
              <w:spacing w:after="0" w:line="259" w:lineRule="auto"/>
              <w:rPr>
                <w:rFonts w:asciiTheme="minorHAnsi" w:hAnsiTheme="minorHAnsi" w:cstheme="minorHAnsi"/>
                <w:u w:val="single"/>
              </w:rPr>
            </w:pPr>
          </w:p>
          <w:p w14:paraId="6A2FA072"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11B34D4E" w14:textId="76F10CFE" w:rsidR="00C649DD" w:rsidRPr="00E01D76" w:rsidRDefault="00A47591">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48 to a minimum of 22.</w:t>
            </w:r>
          </w:p>
          <w:p w14:paraId="587F609C" w14:textId="402B182B" w:rsidR="00EB5852" w:rsidRPr="00EB5852" w:rsidRDefault="00EB5852">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29AA3856" w14:textId="41E8AA54" w:rsidR="002A61F0"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35BCC8F2"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22D0F9C" w14:textId="27BD6FCD"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1D6429">
              <w:rPr>
                <w:rFonts w:asciiTheme="minorHAnsi" w:eastAsiaTheme="minorHAnsi" w:hAnsiTheme="minorHAnsi" w:cstheme="minorBidi"/>
                <w:color w:val="auto"/>
                <w:lang w:eastAsia="en-US"/>
              </w:rPr>
              <w:t>14</w:t>
            </w:r>
            <w:r w:rsidR="00CE3C67">
              <w:rPr>
                <w:rFonts w:asciiTheme="minorHAnsi" w:eastAsiaTheme="minorHAnsi" w:hAnsiTheme="minorHAnsi" w:cstheme="minorBidi"/>
                <w:color w:val="auto"/>
                <w:lang w:eastAsia="en-US"/>
              </w:rPr>
              <w:t>4</w:t>
            </w:r>
          </w:p>
          <w:p w14:paraId="6A2BB536" w14:textId="4999D390"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64</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94F1375"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744-776 High Rd (North Finchley Town Centre)</w:t>
            </w:r>
          </w:p>
          <w:p w14:paraId="29D3C8DD" w14:textId="77777777"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97E9388" w14:textId="2CB690A6" w:rsidR="0017259B" w:rsidRPr="00EB5852" w:rsidRDefault="0017259B">
            <w:pPr>
              <w:suppressAutoHyphens w:val="0"/>
              <w:autoSpaceDN/>
              <w:spacing w:after="0" w:line="259" w:lineRule="auto"/>
              <w:rPr>
                <w:rFonts w:asciiTheme="minorHAnsi" w:eastAsiaTheme="minorHAnsi" w:hAnsiTheme="minorHAnsi" w:cstheme="minorBidi"/>
                <w:color w:val="auto"/>
                <w:u w:val="single"/>
                <w:lang w:eastAsia="en-US"/>
              </w:rPr>
            </w:pPr>
            <w:r w:rsidRPr="00EB5852">
              <w:rPr>
                <w:rFonts w:asciiTheme="minorHAnsi" w:eastAsiaTheme="minorHAnsi" w:hAnsiTheme="minorHAnsi" w:cstheme="minorBidi"/>
                <w:color w:val="auto"/>
                <w:lang w:eastAsia="en-US"/>
              </w:rPr>
              <w:t>Indicative number of residential dwellings</w:t>
            </w:r>
            <w:r w:rsidR="005A71A6" w:rsidRPr="00EB5852">
              <w:rPr>
                <w:rFonts w:asciiTheme="minorHAnsi" w:eastAsiaTheme="minorHAnsi" w:hAnsiTheme="minorHAnsi" w:cstheme="minorBidi"/>
                <w:color w:val="auto"/>
                <w:lang w:eastAsia="en-US"/>
              </w:rPr>
              <w:t xml:space="preserve">: </w:t>
            </w:r>
            <w:r w:rsidR="005A71A6" w:rsidRPr="00EB5852">
              <w:rPr>
                <w:rFonts w:asciiTheme="minorHAnsi" w:eastAsiaTheme="minorHAnsi" w:hAnsiTheme="minorHAnsi" w:cstheme="minorBidi"/>
                <w:strike/>
                <w:color w:val="auto"/>
                <w:lang w:eastAsia="en-US"/>
              </w:rPr>
              <w:t>175</w:t>
            </w:r>
            <w:r w:rsidR="005A71A6" w:rsidRPr="00EB5852">
              <w:rPr>
                <w:rFonts w:asciiTheme="minorHAnsi" w:eastAsiaTheme="minorHAnsi" w:hAnsiTheme="minorHAnsi" w:cstheme="minorBidi"/>
                <w:color w:val="auto"/>
                <w:lang w:eastAsia="en-US"/>
              </w:rPr>
              <w:t xml:space="preserve"> </w:t>
            </w:r>
            <w:r w:rsidR="005A71A6" w:rsidRPr="00EB5852">
              <w:rPr>
                <w:rFonts w:asciiTheme="minorHAnsi" w:eastAsiaTheme="minorHAnsi" w:hAnsiTheme="minorHAnsi" w:cstheme="minorBidi"/>
                <w:color w:val="auto"/>
                <w:u w:val="single"/>
                <w:lang w:eastAsia="en-US"/>
              </w:rPr>
              <w:t>112</w:t>
            </w:r>
          </w:p>
          <w:p w14:paraId="6B20BCE5" w14:textId="04AD36ED" w:rsidR="00EB5852"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0859C7" w:rsidRPr="00EB5852">
              <w:rPr>
                <w:rFonts w:ascii="Arial" w:hAnsi="Arial" w:cs="Arial"/>
                <w:kern w:val="2"/>
                <w:sz w:val="22"/>
                <w:szCs w:val="22"/>
              </w:rPr>
              <w:t xml:space="preserve"> </w:t>
            </w:r>
            <w:r w:rsidR="000859C7" w:rsidRPr="00EB5852">
              <w:rPr>
                <w:rFonts w:asciiTheme="minorHAnsi" w:hAnsiTheme="minorHAnsi" w:cstheme="minorHAnsi"/>
                <w:kern w:val="2"/>
                <w:sz w:val="22"/>
                <w:szCs w:val="22"/>
              </w:rPr>
              <w:t xml:space="preserve">Commercial. </w:t>
            </w:r>
          </w:p>
          <w:p w14:paraId="6B26C9EA"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579FB80A" w14:textId="00A81FBE" w:rsidR="00693AD8" w:rsidRPr="00E01D76" w:rsidRDefault="00693AD8">
            <w:pPr>
              <w:suppressAutoHyphens w:val="0"/>
              <w:autoSpaceDN/>
              <w:spacing w:after="0" w:line="259" w:lineRule="auto"/>
              <w:rPr>
                <w:rFonts w:asciiTheme="minorHAnsi" w:eastAsiaTheme="minorHAnsi" w:hAnsiTheme="minorHAnsi" w:cstheme="minorBidi"/>
                <w:color w:val="auto"/>
                <w:lang w:eastAsia="en-US"/>
              </w:rPr>
            </w:pPr>
            <w:r w:rsidRPr="0052493B">
              <w:rPr>
                <w:rFonts w:asciiTheme="minorHAnsi" w:eastAsiaTheme="minorHAnsi" w:hAnsiTheme="minorHAnsi" w:cstheme="minorBidi"/>
                <w:color w:val="auto"/>
                <w:lang w:eastAsia="en-US"/>
              </w:rPr>
              <w:t>Number of new residential dwellings proposed on this site is reduced by the MM from</w:t>
            </w:r>
            <w:r>
              <w:rPr>
                <w:rFonts w:asciiTheme="minorHAnsi" w:eastAsiaTheme="minorHAnsi" w:hAnsiTheme="minorHAnsi" w:cstheme="minorBidi"/>
                <w:color w:val="auto"/>
                <w:lang w:eastAsia="en-US"/>
              </w:rPr>
              <w:t xml:space="preserve"> 175 </w:t>
            </w:r>
            <w:r w:rsidR="003D7DB7">
              <w:rPr>
                <w:rFonts w:asciiTheme="minorHAnsi" w:eastAsiaTheme="minorHAnsi" w:hAnsiTheme="minorHAnsi" w:cstheme="minorBidi"/>
                <w:color w:val="auto"/>
                <w:lang w:eastAsia="en-US"/>
              </w:rPr>
              <w:t>to 112.</w:t>
            </w:r>
          </w:p>
          <w:p w14:paraId="3CCD9483" w14:textId="079718CA" w:rsidR="002A61F0" w:rsidRPr="00EB5852" w:rsidRDefault="00EB5852">
            <w:pPr>
              <w:pStyle w:val="Default"/>
              <w:rPr>
                <w:rFonts w:asciiTheme="minorHAnsi" w:hAnsiTheme="minorHAnsi" w:cstheme="minorHAnsi"/>
                <w:kern w:val="2"/>
                <w:sz w:val="22"/>
                <w:szCs w:val="22"/>
              </w:rPr>
            </w:pPr>
            <w:r w:rsidRPr="00E01D76">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5C73158" w14:textId="15DB2445" w:rsidR="002A61F0"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08BA7CF4"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E7C78C1" w14:textId="2976C698"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E743E">
              <w:rPr>
                <w:rFonts w:asciiTheme="minorHAnsi" w:eastAsiaTheme="minorHAnsi" w:hAnsiTheme="minorHAnsi" w:cstheme="minorBidi"/>
                <w:color w:val="auto"/>
                <w:lang w:eastAsia="en-US"/>
              </w:rPr>
              <w:t>14</w:t>
            </w:r>
            <w:r w:rsidR="00CE3C67">
              <w:rPr>
                <w:rFonts w:asciiTheme="minorHAnsi" w:eastAsiaTheme="minorHAnsi" w:hAnsiTheme="minorHAnsi" w:cstheme="minorBidi"/>
                <w:color w:val="auto"/>
                <w:lang w:eastAsia="en-US"/>
              </w:rPr>
              <w:t>5</w:t>
            </w:r>
          </w:p>
          <w:p w14:paraId="2675CCCC" w14:textId="1A843375"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65</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71A0214"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Barnet Mortuary (former) (Major Thoroughfare)</w:t>
            </w:r>
          </w:p>
          <w:p w14:paraId="103E82A2" w14:textId="77777777"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190AEC13" w14:textId="4EE07822"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dwellings</w:t>
            </w:r>
            <w:r w:rsidR="008D0F0B" w:rsidRPr="00EB5852">
              <w:rPr>
                <w:rFonts w:asciiTheme="minorHAnsi" w:eastAsiaTheme="minorHAnsi" w:hAnsiTheme="minorHAnsi" w:cstheme="minorBidi"/>
                <w:color w:val="auto"/>
                <w:lang w:eastAsia="en-US"/>
              </w:rPr>
              <w:t xml:space="preserve">: </w:t>
            </w:r>
            <w:r w:rsidR="008D0F0B" w:rsidRPr="00EB5852">
              <w:rPr>
                <w:rFonts w:asciiTheme="minorHAnsi" w:eastAsiaTheme="minorHAnsi" w:hAnsiTheme="minorHAnsi" w:cstheme="minorBidi"/>
                <w:strike/>
                <w:color w:val="auto"/>
                <w:lang w:eastAsia="en-US"/>
              </w:rPr>
              <w:t>20</w:t>
            </w:r>
            <w:r w:rsidR="008D0F0B" w:rsidRPr="00EB5852">
              <w:rPr>
                <w:rFonts w:asciiTheme="minorHAnsi" w:eastAsiaTheme="minorHAnsi" w:hAnsiTheme="minorHAnsi" w:cstheme="minorBidi"/>
                <w:color w:val="auto"/>
                <w:lang w:eastAsia="en-US"/>
              </w:rPr>
              <w:t xml:space="preserve"> </w:t>
            </w:r>
            <w:r w:rsidR="008D0F0B" w:rsidRPr="00EB5852">
              <w:rPr>
                <w:rFonts w:asciiTheme="minorHAnsi" w:eastAsiaTheme="minorHAnsi" w:hAnsiTheme="minorHAnsi" w:cstheme="minorBidi"/>
                <w:color w:val="auto"/>
                <w:u w:val="single"/>
                <w:lang w:eastAsia="en-US"/>
              </w:rPr>
              <w:t>60</w:t>
            </w:r>
          </w:p>
          <w:p w14:paraId="44C2DBCB" w14:textId="77777777" w:rsidR="002A61F0" w:rsidRDefault="0017259B">
            <w:pPr>
              <w:suppressAutoHyphens w:val="0"/>
              <w:autoSpaceDN/>
              <w:spacing w:after="0" w:line="259" w:lineRule="auto"/>
              <w:rPr>
                <w:rFonts w:asciiTheme="minorHAnsi" w:hAnsiTheme="minorHAnsi" w:cstheme="minorHAnsi"/>
                <w:u w:val="single"/>
              </w:rPr>
            </w:pPr>
            <w:r w:rsidRPr="00EB5852">
              <w:rPr>
                <w:rFonts w:asciiTheme="minorHAnsi" w:eastAsiaTheme="minorHAnsi" w:hAnsiTheme="minorHAnsi" w:cstheme="minorBidi"/>
                <w:color w:val="auto"/>
                <w:lang w:eastAsia="en-US"/>
              </w:rPr>
              <w:t>Inclusion of non-residential uses</w:t>
            </w:r>
            <w:r w:rsidR="0054286E" w:rsidRPr="00EB5852">
              <w:rPr>
                <w:rFonts w:asciiTheme="minorHAnsi" w:eastAsiaTheme="minorHAnsi" w:hAnsiTheme="minorHAnsi" w:cstheme="minorHAnsi"/>
                <w:color w:val="auto"/>
                <w:lang w:eastAsia="en-US"/>
              </w:rPr>
              <w:t>:</w:t>
            </w:r>
            <w:r w:rsidR="00731CD1" w:rsidRPr="00EB5852">
              <w:rPr>
                <w:rFonts w:asciiTheme="minorHAnsi" w:hAnsiTheme="minorHAnsi" w:cstheme="minorHAnsi"/>
                <w:u w:val="single"/>
              </w:rPr>
              <w:t xml:space="preserve"> </w:t>
            </w:r>
            <w:r w:rsidR="00731CD1" w:rsidRPr="00A61A15">
              <w:rPr>
                <w:rFonts w:asciiTheme="minorHAnsi" w:hAnsiTheme="minorHAnsi" w:cstheme="minorHAnsi"/>
              </w:rPr>
              <w:t>None.</w:t>
            </w:r>
          </w:p>
          <w:p w14:paraId="22B53C74" w14:textId="77777777" w:rsidR="00EB5852" w:rsidRDefault="00EB5852">
            <w:pPr>
              <w:suppressAutoHyphens w:val="0"/>
              <w:autoSpaceDN/>
              <w:spacing w:after="0" w:line="259" w:lineRule="auto"/>
              <w:rPr>
                <w:rFonts w:asciiTheme="minorHAnsi" w:hAnsiTheme="minorHAnsi" w:cstheme="minorHAnsi"/>
                <w:u w:val="single"/>
              </w:rPr>
            </w:pPr>
          </w:p>
          <w:p w14:paraId="339AB445" w14:textId="77777777" w:rsidR="00EB5852" w:rsidRDefault="00EB5852">
            <w:pPr>
              <w:suppressAutoHyphens w:val="0"/>
              <w:autoSpaceDN/>
              <w:spacing w:after="0" w:line="259" w:lineRule="auto"/>
              <w:rPr>
                <w:rFonts w:eastAsia="Times New Roman"/>
              </w:rPr>
            </w:pPr>
            <w:r w:rsidRPr="00EB5852">
              <w:rPr>
                <w:rFonts w:eastAsia="Times New Roman"/>
              </w:rPr>
              <w:t>No Likely Significant</w:t>
            </w:r>
            <w:r w:rsidRPr="00E01D76">
              <w:rPr>
                <w:rFonts w:eastAsia="Times New Roman"/>
              </w:rPr>
              <w:t xml:space="preserve"> Effects</w:t>
            </w:r>
          </w:p>
          <w:p w14:paraId="3C0A03CD" w14:textId="4A992E7A" w:rsidR="00BF5688" w:rsidRPr="00E01D76" w:rsidRDefault="00BF5688">
            <w:pPr>
              <w:suppressAutoHyphens w:val="0"/>
              <w:autoSpaceDN/>
              <w:spacing w:after="0" w:line="259" w:lineRule="auto"/>
              <w:rPr>
                <w:rFonts w:asciiTheme="minorHAnsi" w:eastAsiaTheme="minorHAnsi" w:hAnsiTheme="minorHAnsi" w:cstheme="minorBidi"/>
                <w:color w:val="auto"/>
                <w:lang w:eastAsia="en-US"/>
              </w:rPr>
            </w:pPr>
            <w:r w:rsidRPr="00BF5688">
              <w:rPr>
                <w:rFonts w:asciiTheme="minorHAnsi" w:eastAsiaTheme="minorHAnsi" w:hAnsiTheme="minorHAnsi" w:cstheme="minorBidi"/>
                <w:color w:val="auto"/>
                <w:lang w:eastAsia="en-US"/>
              </w:rPr>
              <w:t xml:space="preserve">Number of new residential dwellings proposed on this site is </w:t>
            </w:r>
            <w:r>
              <w:rPr>
                <w:rFonts w:asciiTheme="minorHAnsi" w:eastAsiaTheme="minorHAnsi" w:hAnsiTheme="minorHAnsi" w:cstheme="minorBidi"/>
                <w:color w:val="auto"/>
                <w:lang w:eastAsia="en-US"/>
              </w:rPr>
              <w:t>increas</w:t>
            </w:r>
            <w:r w:rsidRPr="00BF5688">
              <w:rPr>
                <w:rFonts w:asciiTheme="minorHAnsi" w:eastAsiaTheme="minorHAnsi" w:hAnsiTheme="minorHAnsi" w:cstheme="minorBidi"/>
                <w:color w:val="auto"/>
                <w:lang w:eastAsia="en-US"/>
              </w:rPr>
              <w:t>ed by the MM from</w:t>
            </w:r>
            <w:r w:rsidR="008319D7">
              <w:rPr>
                <w:rFonts w:asciiTheme="minorHAnsi" w:eastAsiaTheme="minorHAnsi" w:hAnsiTheme="minorHAnsi" w:cstheme="minorBidi"/>
                <w:color w:val="auto"/>
                <w:lang w:eastAsia="en-US"/>
              </w:rPr>
              <w:t xml:space="preserve"> 20 to a minimum of 60.</w:t>
            </w:r>
          </w:p>
          <w:p w14:paraId="49263022" w14:textId="510286BE" w:rsidR="00EB5852" w:rsidRPr="00EB5852" w:rsidRDefault="00EB5852">
            <w:pPr>
              <w:suppressAutoHyphens w:val="0"/>
              <w:autoSpaceDN/>
              <w:spacing w:after="0" w:line="259" w:lineRule="auto"/>
              <w:rPr>
                <w:rFonts w:asciiTheme="minorHAnsi" w:eastAsiaTheme="minorHAnsi" w:hAnsiTheme="minorHAnsi" w:cstheme="minorBidi"/>
                <w:color w:val="auto"/>
                <w:lang w:eastAsia="en-US"/>
              </w:rPr>
            </w:pPr>
            <w:r w:rsidRPr="00E01D76">
              <w:rPr>
                <w:rFonts w:eastAsia="Times New Roman"/>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5911536E" w14:textId="130B370C" w:rsidR="002A61F0"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2A61F0" w:rsidRPr="00943E1A" w14:paraId="4510FA7E"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2D83168" w14:textId="4CAD74C2"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E743E">
              <w:rPr>
                <w:rFonts w:asciiTheme="minorHAnsi" w:eastAsiaTheme="minorHAnsi" w:hAnsiTheme="minorHAnsi" w:cstheme="minorBidi"/>
                <w:color w:val="auto"/>
                <w:lang w:eastAsia="en-US"/>
              </w:rPr>
              <w:t>14</w:t>
            </w:r>
            <w:r w:rsidR="00CE3C67">
              <w:rPr>
                <w:rFonts w:asciiTheme="minorHAnsi" w:eastAsiaTheme="minorHAnsi" w:hAnsiTheme="minorHAnsi" w:cstheme="minorBidi"/>
                <w:color w:val="auto"/>
                <w:lang w:eastAsia="en-US"/>
              </w:rPr>
              <w:t>6</w:t>
            </w:r>
          </w:p>
          <w:p w14:paraId="755855E2" w14:textId="7F014DAB" w:rsidR="002A61F0" w:rsidRDefault="002A61F0">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66</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4EB98EA" w14:textId="77777777" w:rsidR="00051462" w:rsidRPr="00051462"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 xml:space="preserve">East Wing </w:t>
            </w:r>
            <w:r w:rsidRPr="00051462">
              <w:rPr>
                <w:rFonts w:asciiTheme="minorHAnsi" w:eastAsiaTheme="minorHAnsi" w:hAnsiTheme="minorHAnsi" w:cstheme="minorBidi"/>
                <w:strike/>
                <w:color w:val="auto"/>
                <w:lang w:eastAsia="en-US"/>
              </w:rPr>
              <w:t>(key site 4)</w:t>
            </w:r>
            <w:r w:rsidRPr="00051462">
              <w:rPr>
                <w:rFonts w:asciiTheme="minorHAnsi" w:eastAsiaTheme="minorHAnsi" w:hAnsiTheme="minorHAnsi" w:cstheme="minorBidi"/>
                <w:color w:val="auto"/>
                <w:lang w:eastAsia="en-US"/>
              </w:rPr>
              <w:t xml:space="preserve"> (North Finchley Town Centre)</w:t>
            </w:r>
          </w:p>
          <w:p w14:paraId="58E3B69C" w14:textId="77777777" w:rsidR="002A61F0" w:rsidRPr="00943E1A" w:rsidRDefault="002A61F0">
            <w:pPr>
              <w:suppressAutoHyphens w:val="0"/>
              <w:autoSpaceDN/>
              <w:spacing w:after="0" w:line="259" w:lineRule="auto"/>
              <w:rPr>
                <w:rFonts w:asciiTheme="minorHAnsi" w:eastAsiaTheme="minorHAnsi" w:hAnsiTheme="minorHAnsi" w:cstheme="minorBidi"/>
                <w:color w:val="auto"/>
                <w:lang w:eastAsia="en-US"/>
              </w:rPr>
            </w:pP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0FE7B9EB" w14:textId="3D232E08"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dwellings</w:t>
            </w:r>
            <w:r w:rsidR="00DD3C07" w:rsidRPr="00EB5852">
              <w:rPr>
                <w:rFonts w:asciiTheme="minorHAnsi" w:eastAsiaTheme="minorHAnsi" w:hAnsiTheme="minorHAnsi" w:cstheme="minorBidi"/>
                <w:color w:val="auto"/>
                <w:lang w:eastAsia="en-US"/>
              </w:rPr>
              <w:t>:</w:t>
            </w:r>
            <w:r w:rsidR="00DD3C07" w:rsidRPr="00EB5852">
              <w:rPr>
                <w:rFonts w:asciiTheme="minorHAnsi" w:eastAsiaTheme="minorHAnsi" w:hAnsiTheme="minorHAnsi" w:cstheme="minorBidi"/>
                <w:strike/>
                <w:color w:val="auto"/>
                <w:lang w:eastAsia="en-US"/>
              </w:rPr>
              <w:t>125</w:t>
            </w:r>
            <w:r w:rsidR="00DD3C07" w:rsidRPr="00EB5852">
              <w:rPr>
                <w:rFonts w:asciiTheme="minorHAnsi" w:eastAsiaTheme="minorHAnsi" w:hAnsiTheme="minorHAnsi" w:cstheme="minorBidi"/>
                <w:color w:val="auto"/>
                <w:lang w:eastAsia="en-US"/>
              </w:rPr>
              <w:t xml:space="preserve"> </w:t>
            </w:r>
            <w:r w:rsidR="00DD3C07" w:rsidRPr="00EB5852">
              <w:rPr>
                <w:rFonts w:asciiTheme="minorHAnsi" w:eastAsiaTheme="minorHAnsi" w:hAnsiTheme="minorHAnsi" w:cstheme="minorBidi"/>
                <w:color w:val="auto"/>
                <w:u w:val="single"/>
                <w:lang w:eastAsia="en-US"/>
              </w:rPr>
              <w:t>80</w:t>
            </w:r>
          </w:p>
          <w:p w14:paraId="1B702DD0" w14:textId="1ED3A6BA" w:rsidR="00EB5852" w:rsidRPr="00EB5852"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54286E" w:rsidRPr="00EB5852">
              <w:rPr>
                <w:rFonts w:asciiTheme="minorHAnsi" w:hAnsiTheme="minorHAnsi" w:cstheme="minorBidi"/>
                <w:color w:val="auto"/>
                <w:sz w:val="22"/>
                <w:szCs w:val="22"/>
              </w:rPr>
              <w:t>:</w:t>
            </w:r>
            <w:r w:rsidR="006B277D" w:rsidRPr="00EB5852">
              <w:rPr>
                <w:rFonts w:ascii="Arial" w:hAnsi="Arial" w:cs="Arial"/>
                <w:kern w:val="2"/>
                <w:sz w:val="22"/>
                <w:szCs w:val="22"/>
              </w:rPr>
              <w:t xml:space="preserve"> </w:t>
            </w:r>
            <w:r w:rsidR="006B277D" w:rsidRPr="00EB5852">
              <w:rPr>
                <w:rFonts w:asciiTheme="minorHAnsi" w:hAnsiTheme="minorHAnsi" w:cstheme="minorHAnsi"/>
                <w:kern w:val="2"/>
                <w:sz w:val="22"/>
                <w:szCs w:val="22"/>
              </w:rPr>
              <w:t>Commercial and cultural</w:t>
            </w:r>
            <w:r w:rsidR="00EB5852" w:rsidRPr="00EB5852">
              <w:rPr>
                <w:rFonts w:asciiTheme="minorHAnsi" w:hAnsiTheme="minorHAnsi" w:cstheme="minorHAnsi"/>
                <w:kern w:val="2"/>
                <w:sz w:val="22"/>
                <w:szCs w:val="22"/>
              </w:rPr>
              <w:t>.</w:t>
            </w:r>
          </w:p>
          <w:p w14:paraId="6C4ACA77" w14:textId="77777777" w:rsidR="00EB5852" w:rsidRPr="00EB5852" w:rsidRDefault="00EB5852">
            <w:pPr>
              <w:pStyle w:val="Default"/>
              <w:rPr>
                <w:rFonts w:asciiTheme="minorHAnsi" w:hAnsiTheme="minorHAnsi" w:cstheme="minorHAnsi"/>
                <w:kern w:val="2"/>
                <w:sz w:val="22"/>
                <w:szCs w:val="22"/>
              </w:rPr>
            </w:pPr>
          </w:p>
          <w:p w14:paraId="0C4635B7" w14:textId="5407F14A" w:rsidR="00EB5852" w:rsidRDefault="00EB5852">
            <w:pPr>
              <w:suppressAutoHyphens w:val="0"/>
              <w:autoSpaceDN/>
              <w:spacing w:after="0" w:line="259" w:lineRule="auto"/>
              <w:rPr>
                <w:rFonts w:eastAsia="Times New Roman"/>
              </w:rPr>
            </w:pPr>
            <w:r w:rsidRPr="00EB5852">
              <w:rPr>
                <w:rFonts w:eastAsia="Times New Roman"/>
              </w:rPr>
              <w:t>No Likely Significant Effects</w:t>
            </w:r>
          </w:p>
          <w:p w14:paraId="4D030772" w14:textId="099B31C1" w:rsidR="00710CF7" w:rsidRPr="00EB5852" w:rsidRDefault="00710CF7">
            <w:pPr>
              <w:suppressAutoHyphens w:val="0"/>
              <w:autoSpaceDN/>
              <w:spacing w:after="0" w:line="259" w:lineRule="auto"/>
              <w:rPr>
                <w:rFonts w:asciiTheme="minorHAnsi" w:eastAsiaTheme="minorHAnsi" w:hAnsiTheme="minorHAnsi" w:cstheme="minorBidi"/>
                <w:color w:val="auto"/>
                <w:lang w:eastAsia="en-US"/>
              </w:rPr>
            </w:pPr>
            <w:r w:rsidRPr="00BF5688">
              <w:rPr>
                <w:rFonts w:asciiTheme="minorHAnsi" w:eastAsiaTheme="minorHAnsi" w:hAnsiTheme="minorHAnsi" w:cstheme="minorBidi"/>
                <w:color w:val="auto"/>
                <w:lang w:eastAsia="en-US"/>
              </w:rPr>
              <w:t>Number of new residential dwellings proposed on this site is</w:t>
            </w:r>
            <w:r w:rsidR="004C3A0F">
              <w:rPr>
                <w:rFonts w:asciiTheme="minorHAnsi" w:eastAsiaTheme="minorHAnsi" w:hAnsiTheme="minorHAnsi" w:cstheme="minorBidi"/>
                <w:color w:val="auto"/>
                <w:lang w:eastAsia="en-US"/>
              </w:rPr>
              <w:t xml:space="preserve"> reduc</w:t>
            </w:r>
            <w:r w:rsidRPr="00BF5688">
              <w:rPr>
                <w:rFonts w:asciiTheme="minorHAnsi" w:eastAsiaTheme="minorHAnsi" w:hAnsiTheme="minorHAnsi" w:cstheme="minorBidi"/>
                <w:color w:val="auto"/>
                <w:lang w:eastAsia="en-US"/>
              </w:rPr>
              <w:t>ed by the MM</w:t>
            </w:r>
            <w:r w:rsidR="004C3A0F">
              <w:rPr>
                <w:rFonts w:asciiTheme="minorHAnsi" w:eastAsiaTheme="minorHAnsi" w:hAnsiTheme="minorHAnsi" w:cstheme="minorBidi"/>
                <w:color w:val="auto"/>
                <w:lang w:eastAsia="en-US"/>
              </w:rPr>
              <w:t xml:space="preserve"> from 125 to 80.</w:t>
            </w:r>
          </w:p>
          <w:p w14:paraId="32E17416" w14:textId="17A60FBA" w:rsidR="002A61F0" w:rsidRPr="00EB5852" w:rsidRDefault="00EB5852">
            <w:pPr>
              <w:pStyle w:val="Default"/>
              <w:rPr>
                <w:rFonts w:asciiTheme="minorHAnsi" w:hAnsiTheme="minorHAnsi" w:cstheme="minorHAnsi"/>
                <w:kern w:val="2"/>
                <w:sz w:val="22"/>
                <w:szCs w:val="22"/>
              </w:rPr>
            </w:pPr>
            <w:r w:rsidRPr="00EB5852">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0E2F3BAC" w14:textId="5F9A65C3" w:rsidR="002A61F0"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r w:rsidR="00112061" w:rsidRPr="00943E1A" w14:paraId="7BEA976F" w14:textId="77777777" w:rsidTr="00A61A15">
        <w:trPr>
          <w:trHeight w:val="771"/>
        </w:trPr>
        <w:tc>
          <w:tcPr>
            <w:tcW w:w="3224"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676DF448" w14:textId="35651184" w:rsidR="00112061"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MM</w:t>
            </w:r>
            <w:r w:rsidR="00BE743E">
              <w:rPr>
                <w:rFonts w:asciiTheme="minorHAnsi" w:eastAsiaTheme="minorHAnsi" w:hAnsiTheme="minorHAnsi" w:cstheme="minorBidi"/>
                <w:color w:val="auto"/>
                <w:lang w:eastAsia="en-US"/>
              </w:rPr>
              <w:t>14</w:t>
            </w:r>
            <w:r w:rsidR="00CE3C67">
              <w:rPr>
                <w:rFonts w:asciiTheme="minorHAnsi" w:eastAsiaTheme="minorHAnsi" w:hAnsiTheme="minorHAnsi" w:cstheme="minorBidi"/>
                <w:color w:val="auto"/>
                <w:lang w:eastAsia="en-US"/>
              </w:rPr>
              <w:t>7</w:t>
            </w:r>
          </w:p>
          <w:p w14:paraId="54348C9A" w14:textId="25B5EF36" w:rsidR="00112061" w:rsidRDefault="00112061">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Site 67</w:t>
            </w:r>
          </w:p>
        </w:tc>
        <w:tc>
          <w:tcPr>
            <w:tcW w:w="4349"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7F02E282" w14:textId="136C3161" w:rsidR="00112061" w:rsidRPr="00943E1A" w:rsidRDefault="00051462">
            <w:pPr>
              <w:suppressAutoHyphens w:val="0"/>
              <w:autoSpaceDN/>
              <w:spacing w:after="0" w:line="259" w:lineRule="auto"/>
              <w:rPr>
                <w:rFonts w:asciiTheme="minorHAnsi" w:eastAsiaTheme="minorHAnsi" w:hAnsiTheme="minorHAnsi" w:cstheme="minorBidi"/>
                <w:color w:val="auto"/>
                <w:lang w:eastAsia="en-US"/>
              </w:rPr>
            </w:pPr>
            <w:r w:rsidRPr="00051462">
              <w:rPr>
                <w:rFonts w:asciiTheme="minorHAnsi" w:eastAsiaTheme="minorHAnsi" w:hAnsiTheme="minorHAnsi" w:cstheme="minorBidi"/>
                <w:color w:val="auto"/>
                <w:lang w:eastAsia="en-US"/>
              </w:rPr>
              <w:t>Great North Leisure Park (Major Thoroughfare)</w:t>
            </w:r>
          </w:p>
        </w:tc>
        <w:tc>
          <w:tcPr>
            <w:tcW w:w="6030" w:type="dxa"/>
            <w:tcBorders>
              <w:top w:val="single" w:sz="4" w:space="0" w:color="BFBFBF"/>
              <w:left w:val="single" w:sz="4" w:space="0" w:color="BFBFBF"/>
              <w:bottom w:val="single" w:sz="4" w:space="0" w:color="BFBFBF"/>
              <w:right w:val="single" w:sz="4" w:space="0" w:color="BFBFBF"/>
            </w:tcBorders>
            <w:shd w:val="clear" w:color="auto" w:fill="auto"/>
            <w:tcMar>
              <w:top w:w="11" w:type="dxa"/>
              <w:left w:w="108" w:type="dxa"/>
              <w:bottom w:w="0" w:type="dxa"/>
              <w:right w:w="71" w:type="dxa"/>
            </w:tcMar>
          </w:tcPr>
          <w:p w14:paraId="2F77BDC6" w14:textId="5B0C1A0F" w:rsidR="0017259B" w:rsidRPr="00EB5852" w:rsidRDefault="0017259B">
            <w:pPr>
              <w:suppressAutoHyphens w:val="0"/>
              <w:autoSpaceDN/>
              <w:spacing w:after="0" w:line="259" w:lineRule="auto"/>
              <w:rPr>
                <w:rFonts w:asciiTheme="minorHAnsi" w:eastAsiaTheme="minorHAnsi" w:hAnsiTheme="minorHAnsi" w:cstheme="minorBidi"/>
                <w:color w:val="auto"/>
                <w:lang w:eastAsia="en-US"/>
              </w:rPr>
            </w:pPr>
            <w:r w:rsidRPr="00EB5852">
              <w:rPr>
                <w:rFonts w:asciiTheme="minorHAnsi" w:eastAsiaTheme="minorHAnsi" w:hAnsiTheme="minorHAnsi" w:cstheme="minorBidi"/>
                <w:color w:val="auto"/>
                <w:lang w:eastAsia="en-US"/>
              </w:rPr>
              <w:t>Indicative number of residential dwellings</w:t>
            </w:r>
            <w:r w:rsidR="00475FC6" w:rsidRPr="00EB5852">
              <w:rPr>
                <w:rFonts w:asciiTheme="minorHAnsi" w:eastAsiaTheme="minorHAnsi" w:hAnsiTheme="minorHAnsi" w:cstheme="minorBidi"/>
                <w:color w:val="auto"/>
                <w:lang w:eastAsia="en-US"/>
              </w:rPr>
              <w:t>: 352</w:t>
            </w:r>
          </w:p>
          <w:p w14:paraId="3750044B" w14:textId="568BC63A" w:rsidR="00B211F7" w:rsidRPr="00EB5852" w:rsidRDefault="0017259B">
            <w:pPr>
              <w:pStyle w:val="Default"/>
              <w:rPr>
                <w:rFonts w:asciiTheme="minorHAnsi" w:hAnsiTheme="minorHAnsi" w:cstheme="minorHAnsi"/>
                <w:kern w:val="2"/>
                <w:sz w:val="22"/>
                <w:szCs w:val="22"/>
              </w:rPr>
            </w:pPr>
            <w:r w:rsidRPr="00EB5852">
              <w:rPr>
                <w:rFonts w:asciiTheme="minorHAnsi" w:hAnsiTheme="minorHAnsi" w:cstheme="minorBidi"/>
                <w:color w:val="auto"/>
                <w:sz w:val="22"/>
                <w:szCs w:val="22"/>
              </w:rPr>
              <w:t>Inclusion of non-residential uses</w:t>
            </w:r>
            <w:r w:rsidR="00B211F7" w:rsidRPr="00EB5852">
              <w:rPr>
                <w:rFonts w:asciiTheme="minorHAnsi" w:hAnsiTheme="minorHAnsi" w:cstheme="minorHAnsi"/>
                <w:kern w:val="2"/>
                <w:sz w:val="22"/>
                <w:szCs w:val="22"/>
              </w:rPr>
              <w:t xml:space="preserve"> Leisure, commercial </w:t>
            </w:r>
            <w:r w:rsidR="00B211F7" w:rsidRPr="00A61A15">
              <w:rPr>
                <w:rFonts w:asciiTheme="minorHAnsi" w:hAnsiTheme="minorHAnsi" w:cstheme="minorHAnsi"/>
                <w:kern w:val="2"/>
                <w:sz w:val="22"/>
                <w:szCs w:val="22"/>
              </w:rPr>
              <w:t xml:space="preserve">and </w:t>
            </w:r>
            <w:r w:rsidR="00B211F7" w:rsidRPr="00EB5852">
              <w:rPr>
                <w:rFonts w:asciiTheme="minorHAnsi" w:hAnsiTheme="minorHAnsi" w:cstheme="minorHAnsi"/>
                <w:kern w:val="2"/>
                <w:sz w:val="22"/>
                <w:szCs w:val="22"/>
              </w:rPr>
              <w:t xml:space="preserve">community.  </w:t>
            </w:r>
          </w:p>
          <w:p w14:paraId="077CD442" w14:textId="77777777" w:rsidR="00EB5852" w:rsidRPr="00EB5852" w:rsidRDefault="00EB5852">
            <w:pPr>
              <w:pStyle w:val="Default"/>
              <w:rPr>
                <w:rFonts w:asciiTheme="minorHAnsi" w:hAnsiTheme="minorHAnsi" w:cstheme="minorHAnsi"/>
                <w:kern w:val="2"/>
                <w:sz w:val="22"/>
                <w:szCs w:val="22"/>
              </w:rPr>
            </w:pPr>
          </w:p>
          <w:p w14:paraId="126568D5" w14:textId="77777777" w:rsidR="00EB5852" w:rsidRPr="00EB5852" w:rsidRDefault="00EB5852">
            <w:pPr>
              <w:suppressAutoHyphens w:val="0"/>
              <w:autoSpaceDN/>
              <w:spacing w:after="0" w:line="259" w:lineRule="auto"/>
              <w:rPr>
                <w:rFonts w:asciiTheme="minorHAnsi" w:eastAsiaTheme="minorHAnsi" w:hAnsiTheme="minorHAnsi" w:cstheme="minorBidi"/>
                <w:color w:val="auto"/>
                <w:lang w:eastAsia="en-US"/>
              </w:rPr>
            </w:pPr>
            <w:r w:rsidRPr="00EB5852">
              <w:rPr>
                <w:rFonts w:eastAsia="Times New Roman"/>
              </w:rPr>
              <w:t>No Likely Significant Effects</w:t>
            </w:r>
          </w:p>
          <w:p w14:paraId="2CB88B04" w14:textId="18FE7BA9" w:rsidR="00112061" w:rsidRPr="00EB5852" w:rsidRDefault="00EB5852">
            <w:pPr>
              <w:pStyle w:val="Default"/>
              <w:rPr>
                <w:rFonts w:asciiTheme="minorHAnsi" w:hAnsiTheme="minorHAnsi" w:cstheme="minorHAnsi"/>
                <w:kern w:val="2"/>
                <w:sz w:val="22"/>
                <w:szCs w:val="22"/>
              </w:rPr>
            </w:pPr>
            <w:r w:rsidRPr="00EB5852">
              <w:rPr>
                <w:rFonts w:eastAsia="Times New Roman"/>
                <w:sz w:val="22"/>
                <w:szCs w:val="22"/>
              </w:rPr>
              <w:t>Due to the distances involved to any designated site, (see map at Appendix B), there are no impact pathways present and in combination effect of recreational pressure and urbanisation do not require consideration.</w:t>
            </w:r>
          </w:p>
        </w:tc>
        <w:tc>
          <w:tcPr>
            <w:tcW w:w="1417" w:type="dxa"/>
            <w:tcBorders>
              <w:top w:val="single" w:sz="4" w:space="0" w:color="BFBFBF"/>
              <w:left w:val="single" w:sz="4" w:space="0" w:color="BFBFBF"/>
              <w:bottom w:val="single" w:sz="4" w:space="0" w:color="BFBFBF"/>
              <w:right w:val="single" w:sz="4" w:space="0" w:color="BFBFBF"/>
            </w:tcBorders>
          </w:tcPr>
          <w:p w14:paraId="3EB9E09C" w14:textId="413ECB8C" w:rsidR="00112061" w:rsidRDefault="0017259B">
            <w:pPr>
              <w:suppressAutoHyphens w:val="0"/>
              <w:autoSpaceDN/>
              <w:spacing w:after="0" w:line="259" w:lineRule="auto"/>
              <w:rPr>
                <w:rFonts w:asciiTheme="minorHAnsi" w:eastAsiaTheme="minorHAnsi" w:hAnsiTheme="minorHAnsi" w:cstheme="minorBidi"/>
                <w:color w:val="auto"/>
                <w:lang w:eastAsia="en-US"/>
              </w:rPr>
            </w:pPr>
            <w:r>
              <w:rPr>
                <w:rFonts w:asciiTheme="minorHAnsi" w:eastAsiaTheme="minorHAnsi" w:hAnsiTheme="minorHAnsi" w:cstheme="minorBidi"/>
                <w:color w:val="auto"/>
                <w:lang w:eastAsia="en-US"/>
              </w:rPr>
              <w:t>No</w:t>
            </w:r>
          </w:p>
        </w:tc>
      </w:tr>
    </w:tbl>
    <w:bookmarkEnd w:id="3"/>
    <w:p w14:paraId="751BE443" w14:textId="1C450765" w:rsidR="00B1646B" w:rsidRPr="00E7016C" w:rsidRDefault="00BE5FF9">
      <w:pPr>
        <w:rPr>
          <w:rFonts w:ascii="Arial" w:hAnsi="Arial" w:cs="Arial"/>
        </w:rPr>
      </w:pPr>
      <w:r>
        <w:rPr>
          <w:rFonts w:ascii="Arial" w:hAnsi="Arial" w:cs="Arial"/>
        </w:rPr>
        <w:br w:type="textWrapping" w:clear="all"/>
      </w:r>
    </w:p>
    <w:p w14:paraId="5F2961FE" w14:textId="77777777" w:rsidR="0054286E" w:rsidRDefault="0054286E">
      <w:pPr>
        <w:suppressAutoHyphens w:val="0"/>
        <w:rPr>
          <w:rFonts w:ascii="Arial" w:eastAsia="Arial" w:hAnsi="Arial" w:cs="Arial"/>
          <w:b/>
        </w:rPr>
      </w:pPr>
      <w:r>
        <w:rPr>
          <w:rFonts w:ascii="Arial" w:eastAsia="Arial" w:hAnsi="Arial" w:cs="Arial"/>
          <w:b/>
        </w:rPr>
        <w:br w:type="page"/>
      </w:r>
    </w:p>
    <w:p w14:paraId="751BE444" w14:textId="7F9BD524" w:rsidR="00B1646B" w:rsidRPr="00A61A15" w:rsidRDefault="007A6DC1">
      <w:pPr>
        <w:spacing w:after="5" w:line="242" w:lineRule="auto"/>
        <w:ind w:left="-5" w:hanging="10"/>
        <w:rPr>
          <w:rFonts w:asciiTheme="minorHAnsi" w:eastAsia="Arial" w:hAnsiTheme="minorHAnsi" w:cstheme="minorHAnsi"/>
          <w:b/>
        </w:rPr>
      </w:pPr>
      <w:r w:rsidRPr="00A61A15">
        <w:rPr>
          <w:rFonts w:asciiTheme="minorHAnsi" w:eastAsia="Arial" w:hAnsiTheme="minorHAnsi" w:cstheme="minorHAnsi"/>
          <w:b/>
        </w:rPr>
        <w:t xml:space="preserve">Appendix </w:t>
      </w:r>
      <w:r w:rsidR="00D23C35" w:rsidRPr="00A61A15">
        <w:rPr>
          <w:rFonts w:asciiTheme="minorHAnsi" w:eastAsia="Arial" w:hAnsiTheme="minorHAnsi" w:cstheme="minorHAnsi"/>
          <w:b/>
        </w:rPr>
        <w:t>A</w:t>
      </w:r>
      <w:r w:rsidR="00E37431" w:rsidRPr="00A61A15">
        <w:rPr>
          <w:rFonts w:asciiTheme="minorHAnsi" w:eastAsia="Arial" w:hAnsiTheme="minorHAnsi" w:cstheme="minorHAnsi"/>
          <w:b/>
        </w:rPr>
        <w:t xml:space="preserve">: Plans with the potential for in-combination </w:t>
      </w:r>
      <w:proofErr w:type="gramStart"/>
      <w:r w:rsidR="00E37431" w:rsidRPr="00A61A15">
        <w:rPr>
          <w:rFonts w:asciiTheme="minorHAnsi" w:eastAsia="Arial" w:hAnsiTheme="minorHAnsi" w:cstheme="minorHAnsi"/>
          <w:b/>
        </w:rPr>
        <w:t>effects</w:t>
      </w:r>
      <w:proofErr w:type="gramEnd"/>
      <w:r w:rsidR="00E37431" w:rsidRPr="00A61A15">
        <w:rPr>
          <w:rFonts w:asciiTheme="minorHAnsi" w:eastAsia="Arial" w:hAnsiTheme="minorHAnsi" w:cstheme="minorHAnsi"/>
          <w:b/>
        </w:rPr>
        <w:t xml:space="preserve"> </w:t>
      </w:r>
    </w:p>
    <w:p w14:paraId="6AF8C47F" w14:textId="5138775C" w:rsidR="006E68F6" w:rsidRPr="00A61A15" w:rsidRDefault="006E68F6">
      <w:pPr>
        <w:spacing w:after="5" w:line="242" w:lineRule="auto"/>
        <w:ind w:left="-5" w:hanging="10"/>
        <w:rPr>
          <w:rFonts w:asciiTheme="minorHAnsi" w:eastAsia="Arial" w:hAnsiTheme="minorHAnsi" w:cstheme="minorHAnsi"/>
          <w:bCs/>
        </w:rPr>
      </w:pPr>
      <w:r w:rsidRPr="00A61A15">
        <w:rPr>
          <w:rFonts w:asciiTheme="minorHAnsi" w:eastAsia="Arial" w:hAnsiTheme="minorHAnsi" w:cstheme="minorHAnsi"/>
          <w:bCs/>
        </w:rPr>
        <w:t xml:space="preserve">Plans and supporting documents </w:t>
      </w:r>
      <w:r w:rsidR="00A502FA" w:rsidRPr="00A61A15">
        <w:rPr>
          <w:rFonts w:asciiTheme="minorHAnsi" w:eastAsia="Arial" w:hAnsiTheme="minorHAnsi" w:cstheme="minorHAnsi"/>
          <w:bCs/>
        </w:rPr>
        <w:t xml:space="preserve">have been considered from Regulation 19 Stage, where there is reasonable certainty about levels of development that might come forward. </w:t>
      </w:r>
      <w:r w:rsidR="00C3714F" w:rsidRPr="00A61A15">
        <w:rPr>
          <w:rFonts w:asciiTheme="minorHAnsi" w:eastAsia="Arial" w:hAnsiTheme="minorHAnsi" w:cstheme="minorHAnsi"/>
          <w:bCs/>
        </w:rPr>
        <w:t xml:space="preserve"> </w:t>
      </w:r>
    </w:p>
    <w:p w14:paraId="1C76A4BA" w14:textId="77777777" w:rsidR="003B46FD" w:rsidRPr="00E7016C" w:rsidRDefault="003B46FD">
      <w:pPr>
        <w:spacing w:after="5" w:line="242" w:lineRule="auto"/>
        <w:ind w:left="-5" w:hanging="10"/>
        <w:rPr>
          <w:rFonts w:ascii="Arial" w:hAnsi="Arial" w:cs="Arial"/>
        </w:rPr>
      </w:pPr>
    </w:p>
    <w:tbl>
      <w:tblPr>
        <w:tblW w:w="14084" w:type="dxa"/>
        <w:tblInd w:w="6" w:type="dxa"/>
        <w:tblCellMar>
          <w:left w:w="10" w:type="dxa"/>
          <w:right w:w="10" w:type="dxa"/>
        </w:tblCellMar>
        <w:tblLook w:val="04A0" w:firstRow="1" w:lastRow="0" w:firstColumn="1" w:lastColumn="0" w:noHBand="0" w:noVBand="1"/>
      </w:tblPr>
      <w:tblGrid>
        <w:gridCol w:w="14084"/>
      </w:tblGrid>
      <w:tr w:rsidR="00B1646B" w:rsidRPr="00E7016C" w14:paraId="751BE446" w14:textId="77777777" w:rsidTr="003B46FD">
        <w:trPr>
          <w:trHeight w:val="285"/>
        </w:trPr>
        <w:tc>
          <w:tcPr>
            <w:tcW w:w="14084" w:type="dxa"/>
            <w:tcBorders>
              <w:top w:val="single" w:sz="4" w:space="0" w:color="000000"/>
              <w:left w:val="single" w:sz="4" w:space="0" w:color="000000"/>
              <w:bottom w:val="single" w:sz="4" w:space="0" w:color="000000"/>
              <w:right w:val="single" w:sz="4" w:space="0" w:color="000000"/>
            </w:tcBorders>
            <w:shd w:val="clear" w:color="auto" w:fill="008080"/>
            <w:tcMar>
              <w:top w:w="10" w:type="dxa"/>
              <w:left w:w="107" w:type="dxa"/>
              <w:bottom w:w="0" w:type="dxa"/>
              <w:right w:w="89" w:type="dxa"/>
            </w:tcMar>
          </w:tcPr>
          <w:p w14:paraId="751BE445"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b/>
                <w:color w:val="FFFFFF"/>
                <w:sz w:val="24"/>
              </w:rPr>
              <w:t xml:space="preserve">Regional Plans  </w:t>
            </w:r>
          </w:p>
        </w:tc>
      </w:tr>
      <w:tr w:rsidR="00B1646B" w:rsidRPr="00E7016C" w14:paraId="751BE448" w14:textId="77777777" w:rsidTr="003B46FD">
        <w:trPr>
          <w:trHeight w:val="285"/>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47" w14:textId="1E6232D7" w:rsidR="00B1646B" w:rsidRPr="00A61A15" w:rsidRDefault="00E37431">
            <w:pPr>
              <w:spacing w:after="0" w:line="240" w:lineRule="auto"/>
              <w:rPr>
                <w:rFonts w:asciiTheme="minorHAnsi" w:hAnsiTheme="minorHAnsi" w:cstheme="minorHAnsi"/>
                <w:b/>
                <w:bCs/>
              </w:rPr>
            </w:pPr>
            <w:r w:rsidRPr="00A61A15">
              <w:rPr>
                <w:rFonts w:asciiTheme="minorHAnsi" w:eastAsia="Arial" w:hAnsiTheme="minorHAnsi" w:cstheme="minorHAnsi"/>
                <w:b/>
                <w:bCs/>
                <w:sz w:val="24"/>
              </w:rPr>
              <w:t>London Plan (</w:t>
            </w:r>
            <w:r w:rsidR="00605100" w:rsidRPr="00A61A15">
              <w:rPr>
                <w:rFonts w:asciiTheme="minorHAnsi" w:eastAsia="Arial" w:hAnsiTheme="minorHAnsi" w:cstheme="minorHAnsi"/>
                <w:b/>
                <w:bCs/>
                <w:sz w:val="24"/>
              </w:rPr>
              <w:t>2021</w:t>
            </w:r>
            <w:r w:rsidRPr="00A61A15">
              <w:rPr>
                <w:rFonts w:asciiTheme="minorHAnsi" w:eastAsia="Arial" w:hAnsiTheme="minorHAnsi" w:cstheme="minorHAnsi"/>
                <w:b/>
                <w:bCs/>
                <w:sz w:val="24"/>
              </w:rPr>
              <w:t xml:space="preserve">)  </w:t>
            </w:r>
          </w:p>
        </w:tc>
      </w:tr>
      <w:tr w:rsidR="00B1646B" w:rsidRPr="00E7016C" w14:paraId="751BE44D" w14:textId="77777777" w:rsidTr="003B46FD">
        <w:trPr>
          <w:trHeight w:val="1782"/>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751BE449" w14:textId="2A1883EA" w:rsidR="00B1646B" w:rsidRPr="00A61A15" w:rsidRDefault="00E37431">
            <w:pPr>
              <w:spacing w:after="2" w:line="228" w:lineRule="auto"/>
              <w:rPr>
                <w:rFonts w:asciiTheme="minorHAnsi" w:hAnsiTheme="minorHAnsi" w:cstheme="minorHAnsi"/>
                <w:color w:val="auto"/>
              </w:rPr>
            </w:pPr>
            <w:r w:rsidRPr="00A61A15">
              <w:rPr>
                <w:rFonts w:asciiTheme="minorHAnsi" w:eastAsia="Arial" w:hAnsiTheme="minorHAnsi" w:cstheme="minorHAnsi"/>
                <w:color w:val="auto"/>
              </w:rPr>
              <w:t xml:space="preserve">Status: </w:t>
            </w:r>
            <w:r w:rsidR="00F12EAB" w:rsidRPr="00A61A15">
              <w:rPr>
                <w:rFonts w:asciiTheme="minorHAnsi" w:hAnsiTheme="minorHAnsi" w:cstheme="minorHAnsi"/>
                <w:color w:val="auto"/>
                <w:shd w:val="clear" w:color="auto" w:fill="FFFFFF"/>
              </w:rPr>
              <w:t xml:space="preserve">On 29 January 2021 the Secretary of State wrote to the </w:t>
            </w:r>
            <w:proofErr w:type="gramStart"/>
            <w:r w:rsidR="00F12EAB" w:rsidRPr="00A61A15">
              <w:rPr>
                <w:rFonts w:asciiTheme="minorHAnsi" w:hAnsiTheme="minorHAnsi" w:cstheme="minorHAnsi"/>
                <w:color w:val="auto"/>
                <w:shd w:val="clear" w:color="auto" w:fill="FFFFFF"/>
              </w:rPr>
              <w:t>Mayor</w:t>
            </w:r>
            <w:proofErr w:type="gramEnd"/>
            <w:r w:rsidR="00F12EAB" w:rsidRPr="00A61A15">
              <w:rPr>
                <w:rFonts w:asciiTheme="minorHAnsi" w:hAnsiTheme="minorHAnsi" w:cstheme="minorHAnsi"/>
                <w:color w:val="auto"/>
                <w:shd w:val="clear" w:color="auto" w:fill="FFFFFF"/>
              </w:rPr>
              <w:t xml:space="preserve"> confirming that he is content for the London Plan to be formally published, with no further changes.</w:t>
            </w:r>
            <w:r w:rsidR="00F63DBC" w:rsidRPr="00A61A15">
              <w:rPr>
                <w:rFonts w:asciiTheme="minorHAnsi" w:hAnsiTheme="minorHAnsi" w:cstheme="minorHAnsi"/>
                <w:color w:val="auto"/>
                <w:shd w:val="clear" w:color="auto" w:fill="FFFFFF"/>
              </w:rPr>
              <w:t xml:space="preserve"> The London </w:t>
            </w:r>
            <w:r w:rsidR="00DD4349" w:rsidRPr="00A61A15">
              <w:rPr>
                <w:rFonts w:asciiTheme="minorHAnsi" w:hAnsiTheme="minorHAnsi" w:cstheme="minorHAnsi"/>
                <w:color w:val="auto"/>
                <w:shd w:val="clear" w:color="auto" w:fill="FFFFFF"/>
              </w:rPr>
              <w:t>P</w:t>
            </w:r>
            <w:r w:rsidR="00F63DBC" w:rsidRPr="00A61A15">
              <w:rPr>
                <w:rFonts w:asciiTheme="minorHAnsi" w:hAnsiTheme="minorHAnsi" w:cstheme="minorHAnsi"/>
                <w:color w:val="auto"/>
                <w:shd w:val="clear" w:color="auto" w:fill="FFFFFF"/>
              </w:rPr>
              <w:t>lan was t</w:t>
            </w:r>
            <w:r w:rsidR="00B52F4C" w:rsidRPr="00A61A15">
              <w:rPr>
                <w:rFonts w:asciiTheme="minorHAnsi" w:hAnsiTheme="minorHAnsi" w:cstheme="minorHAnsi"/>
                <w:color w:val="auto"/>
                <w:shd w:val="clear" w:color="auto" w:fill="FFFFFF"/>
              </w:rPr>
              <w:t>h</w:t>
            </w:r>
            <w:r w:rsidR="00F63DBC" w:rsidRPr="00A61A15">
              <w:rPr>
                <w:rFonts w:asciiTheme="minorHAnsi" w:hAnsiTheme="minorHAnsi" w:cstheme="minorHAnsi"/>
                <w:color w:val="auto"/>
                <w:shd w:val="clear" w:color="auto" w:fill="FFFFFF"/>
              </w:rPr>
              <w:t xml:space="preserve">en subsequently published in </w:t>
            </w:r>
            <w:r w:rsidR="00DD4349" w:rsidRPr="00A61A15">
              <w:rPr>
                <w:rFonts w:asciiTheme="minorHAnsi" w:hAnsiTheme="minorHAnsi" w:cstheme="minorHAnsi"/>
                <w:color w:val="auto"/>
                <w:shd w:val="clear" w:color="auto" w:fill="FFFFFF"/>
              </w:rPr>
              <w:t>March 2021.</w:t>
            </w:r>
          </w:p>
          <w:p w14:paraId="751BE44A" w14:textId="77777777" w:rsidR="00B1646B" w:rsidRPr="00A61A15" w:rsidRDefault="00E37431">
            <w:pPr>
              <w:spacing w:after="0" w:line="240" w:lineRule="auto"/>
              <w:rPr>
                <w:rFonts w:asciiTheme="minorHAnsi" w:hAnsiTheme="minorHAnsi" w:cstheme="minorHAnsi"/>
                <w:color w:val="auto"/>
              </w:rPr>
            </w:pPr>
            <w:r w:rsidRPr="00A61A15">
              <w:rPr>
                <w:rFonts w:asciiTheme="minorHAnsi" w:eastAsia="Arial" w:hAnsiTheme="minorHAnsi" w:cstheme="minorHAnsi"/>
                <w:color w:val="auto"/>
              </w:rPr>
              <w:t xml:space="preserve"> </w:t>
            </w:r>
          </w:p>
          <w:p w14:paraId="751BE44C" w14:textId="7AFF6AB1" w:rsidR="00B1646B" w:rsidRPr="00605100" w:rsidRDefault="00E37431" w:rsidP="00B924BD">
            <w:pPr>
              <w:spacing w:after="16" w:line="228" w:lineRule="auto"/>
              <w:rPr>
                <w:rFonts w:ascii="Arial" w:hAnsi="Arial" w:cs="Arial"/>
                <w:bCs/>
                <w:color w:val="FF0000"/>
              </w:rPr>
            </w:pPr>
            <w:r w:rsidRPr="00A61A15">
              <w:rPr>
                <w:rFonts w:asciiTheme="minorHAnsi" w:eastAsia="Arial" w:hAnsiTheme="minorHAnsi" w:cstheme="minorHAnsi"/>
                <w:color w:val="auto"/>
              </w:rPr>
              <w:t>HRA: The July 2016 HRA of the London Plan concludes that there are sufficient protective mechanisms in place to ensure that the growth objectives of the London Plan can be delivered without an adverse effect on the integrity of European sites, either alone or in combination with other plans and projects. Therefore, there are no likely in-combination effects of the adopted London Plan with the Local Plan.</w:t>
            </w:r>
            <w:r w:rsidRPr="00A61A15">
              <w:rPr>
                <w:rFonts w:asciiTheme="minorHAnsi" w:eastAsia="Arial" w:hAnsiTheme="minorHAnsi" w:cstheme="minorHAnsi"/>
                <w:b/>
                <w:color w:val="auto"/>
              </w:rPr>
              <w:t xml:space="preserve"> </w:t>
            </w:r>
            <w:r w:rsidR="00605100" w:rsidRPr="00A61A15">
              <w:rPr>
                <w:rFonts w:asciiTheme="minorHAnsi" w:eastAsia="Arial" w:hAnsiTheme="minorHAnsi" w:cstheme="minorHAnsi"/>
                <w:bCs/>
                <w:color w:val="auto"/>
              </w:rPr>
              <w:t xml:space="preserve">Updates to the HRA during the process of examination have not changed the </w:t>
            </w:r>
            <w:r w:rsidR="00054BD0" w:rsidRPr="00A61A15">
              <w:rPr>
                <w:rFonts w:asciiTheme="minorHAnsi" w:eastAsia="Arial" w:hAnsiTheme="minorHAnsi" w:cstheme="minorHAnsi"/>
                <w:bCs/>
                <w:color w:val="auto"/>
              </w:rPr>
              <w:t>outcomes of the assessments in relation to the Barnet Local Plan.</w:t>
            </w:r>
          </w:p>
        </w:tc>
      </w:tr>
      <w:tr w:rsidR="00B1646B" w:rsidRPr="00E7016C" w14:paraId="751BE44F" w14:textId="77777777" w:rsidTr="003B46FD">
        <w:trPr>
          <w:trHeight w:val="260"/>
        </w:trPr>
        <w:tc>
          <w:tcPr>
            <w:tcW w:w="14084" w:type="dxa"/>
            <w:tcBorders>
              <w:top w:val="single" w:sz="4" w:space="0" w:color="000000"/>
              <w:left w:val="single" w:sz="4" w:space="0" w:color="000000"/>
              <w:bottom w:val="single" w:sz="4" w:space="0" w:color="000000"/>
              <w:right w:val="single" w:sz="4" w:space="0" w:color="000000"/>
            </w:tcBorders>
            <w:shd w:val="clear" w:color="auto" w:fill="008080"/>
            <w:tcMar>
              <w:top w:w="10" w:type="dxa"/>
              <w:left w:w="107" w:type="dxa"/>
              <w:bottom w:w="0" w:type="dxa"/>
              <w:right w:w="89" w:type="dxa"/>
            </w:tcMar>
          </w:tcPr>
          <w:p w14:paraId="751BE44E" w14:textId="77777777" w:rsidR="00B1646B" w:rsidRPr="00A61A15" w:rsidRDefault="00E37431">
            <w:pPr>
              <w:spacing w:after="0" w:line="240" w:lineRule="auto"/>
              <w:rPr>
                <w:rFonts w:asciiTheme="minorHAnsi" w:hAnsiTheme="minorHAnsi" w:cstheme="minorHAnsi"/>
                <w:sz w:val="24"/>
                <w:szCs w:val="24"/>
              </w:rPr>
            </w:pPr>
            <w:r w:rsidRPr="00A61A15">
              <w:rPr>
                <w:rFonts w:asciiTheme="minorHAnsi" w:eastAsia="Arial" w:hAnsiTheme="minorHAnsi" w:cstheme="minorHAnsi"/>
                <w:b/>
                <w:color w:val="FFFFFF"/>
                <w:sz w:val="24"/>
                <w:szCs w:val="24"/>
              </w:rPr>
              <w:t xml:space="preserve">Local Plans and Strategies: Neighbouring Authorities </w:t>
            </w:r>
          </w:p>
        </w:tc>
      </w:tr>
      <w:tr w:rsidR="00B1646B" w:rsidRPr="00E7016C" w14:paraId="751BE451" w14:textId="77777777" w:rsidTr="003B46FD">
        <w:trPr>
          <w:trHeight w:val="514"/>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50" w14:textId="77777777" w:rsidR="00B1646B" w:rsidRPr="00A61A15" w:rsidRDefault="00E37431">
            <w:pPr>
              <w:spacing w:after="0" w:line="240" w:lineRule="auto"/>
              <w:rPr>
                <w:rFonts w:asciiTheme="minorHAnsi" w:hAnsiTheme="minorHAnsi" w:cstheme="minorHAnsi"/>
                <w:b/>
                <w:bCs/>
              </w:rPr>
            </w:pPr>
            <w:r w:rsidRPr="00A61A15">
              <w:rPr>
                <w:rFonts w:asciiTheme="minorHAnsi" w:eastAsia="Arial" w:hAnsiTheme="minorHAnsi" w:cstheme="minorHAnsi"/>
                <w:b/>
                <w:bCs/>
              </w:rPr>
              <w:t>London Borough of Harrow: Core Strategy (2012); Development Management Plan (2013); Site Allocations Local Plan (2013)</w:t>
            </w:r>
            <w:r w:rsidRPr="00A61A15">
              <w:rPr>
                <w:rFonts w:asciiTheme="minorHAnsi" w:eastAsia="Arial" w:hAnsiTheme="minorHAnsi" w:cstheme="minorHAnsi"/>
                <w:b/>
                <w:bCs/>
                <w:sz w:val="24"/>
              </w:rPr>
              <w:t xml:space="preserve"> </w:t>
            </w:r>
          </w:p>
        </w:tc>
      </w:tr>
      <w:tr w:rsidR="00B1646B" w:rsidRPr="00E7016C" w14:paraId="751BE453" w14:textId="77777777" w:rsidTr="003B46FD">
        <w:trPr>
          <w:trHeight w:val="2037"/>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6DC05583" w14:textId="77777777" w:rsidR="00E93147" w:rsidRPr="00A61A15" w:rsidRDefault="00E37431">
            <w:pPr>
              <w:spacing w:after="0" w:line="240" w:lineRule="auto"/>
              <w:ind w:right="13"/>
              <w:rPr>
                <w:rFonts w:asciiTheme="minorHAnsi" w:eastAsia="Arial" w:hAnsiTheme="minorHAnsi" w:cstheme="minorHAnsi"/>
              </w:rPr>
            </w:pPr>
            <w:r w:rsidRPr="00A61A15">
              <w:rPr>
                <w:rFonts w:asciiTheme="minorHAnsi" w:eastAsia="Arial" w:hAnsiTheme="minorHAnsi" w:cstheme="minorHAnsi"/>
              </w:rPr>
              <w:t>Status: The adopted</w:t>
            </w:r>
            <w:r w:rsidR="00E93147" w:rsidRPr="00A61A15">
              <w:rPr>
                <w:rFonts w:asciiTheme="minorHAnsi" w:eastAsia="Arial" w:hAnsiTheme="minorHAnsi" w:cstheme="minorHAnsi"/>
              </w:rPr>
              <w:t xml:space="preserve"> Harrow</w:t>
            </w:r>
            <w:r w:rsidRPr="00A61A15">
              <w:rPr>
                <w:rFonts w:asciiTheme="minorHAnsi" w:eastAsia="Arial" w:hAnsiTheme="minorHAnsi" w:cstheme="minorHAnsi"/>
              </w:rPr>
              <w:t xml:space="preserve"> Local Plan is comprised of the Core Strategy, Development Management </w:t>
            </w:r>
            <w:proofErr w:type="gramStart"/>
            <w:r w:rsidRPr="00A61A15">
              <w:rPr>
                <w:rFonts w:asciiTheme="minorHAnsi" w:eastAsia="Arial" w:hAnsiTheme="minorHAnsi" w:cstheme="minorHAnsi"/>
              </w:rPr>
              <w:t>Plan</w:t>
            </w:r>
            <w:proofErr w:type="gramEnd"/>
            <w:r w:rsidRPr="00A61A15">
              <w:rPr>
                <w:rFonts w:asciiTheme="minorHAnsi" w:eastAsia="Arial" w:hAnsiTheme="minorHAnsi" w:cstheme="minorHAnsi"/>
              </w:rPr>
              <w:t xml:space="preserve"> and the Site Allocations Local Plan. </w:t>
            </w:r>
          </w:p>
          <w:p w14:paraId="5EF54E03" w14:textId="77777777" w:rsidR="00E93147" w:rsidRPr="00A61A15" w:rsidRDefault="00E93147">
            <w:pPr>
              <w:spacing w:after="0" w:line="240" w:lineRule="auto"/>
              <w:ind w:right="13"/>
              <w:rPr>
                <w:rFonts w:asciiTheme="minorHAnsi" w:eastAsia="Arial" w:hAnsiTheme="minorHAnsi" w:cstheme="minorHAnsi"/>
              </w:rPr>
            </w:pPr>
          </w:p>
          <w:p w14:paraId="46CD4FFB" w14:textId="77777777" w:rsidR="00E93147" w:rsidRPr="00A61A15" w:rsidRDefault="00E37431">
            <w:pPr>
              <w:spacing w:after="0" w:line="240" w:lineRule="auto"/>
              <w:ind w:right="13"/>
              <w:rPr>
                <w:rFonts w:asciiTheme="minorHAnsi" w:eastAsia="Arial" w:hAnsiTheme="minorHAnsi" w:cstheme="minorHAnsi"/>
              </w:rPr>
            </w:pPr>
            <w:r w:rsidRPr="00A61A15">
              <w:rPr>
                <w:rFonts w:asciiTheme="minorHAnsi" w:eastAsia="Arial" w:hAnsiTheme="minorHAnsi" w:cstheme="minorHAnsi"/>
              </w:rPr>
              <w:t xml:space="preserve">Planned growth: The adopted Core Strategy provides for 6,050 net additional dwellings over the period 2009 to 2026. </w:t>
            </w:r>
            <w:proofErr w:type="gramStart"/>
            <w:r w:rsidRPr="00A61A15">
              <w:rPr>
                <w:rFonts w:asciiTheme="minorHAnsi" w:eastAsia="Arial" w:hAnsiTheme="minorHAnsi" w:cstheme="minorHAnsi"/>
              </w:rPr>
              <w:t>The majority of</w:t>
            </w:r>
            <w:proofErr w:type="gramEnd"/>
            <w:r w:rsidRPr="00A61A15">
              <w:rPr>
                <w:rFonts w:asciiTheme="minorHAnsi" w:eastAsia="Arial" w:hAnsiTheme="minorHAnsi" w:cstheme="minorHAnsi"/>
              </w:rPr>
              <w:t xml:space="preserve"> new homes will be provided within the Harrow and Wealdstone Intensification Area, and remaining growth directed to town centres and strategic previously developed sites. The Core Strategy set a target to deliver 4,000 net additional new jobs over the plan period. It is anticipated that 3,000 of these jobs will be delivered within the Harrow and Wealdstone Intensification Area. </w:t>
            </w:r>
          </w:p>
          <w:p w14:paraId="174AC611" w14:textId="77777777" w:rsidR="00E93147" w:rsidRPr="00A61A15" w:rsidRDefault="00E93147">
            <w:pPr>
              <w:spacing w:after="0" w:line="240" w:lineRule="auto"/>
              <w:ind w:right="13"/>
              <w:rPr>
                <w:rFonts w:asciiTheme="minorHAnsi" w:eastAsia="Arial" w:hAnsiTheme="minorHAnsi" w:cstheme="minorHAnsi"/>
              </w:rPr>
            </w:pPr>
          </w:p>
          <w:p w14:paraId="4E8BD806" w14:textId="77777777" w:rsidR="00B1646B" w:rsidRPr="00A61A15" w:rsidRDefault="00E37431">
            <w:pPr>
              <w:spacing w:after="0" w:line="240" w:lineRule="auto"/>
              <w:ind w:right="13"/>
              <w:rPr>
                <w:rFonts w:asciiTheme="minorHAnsi" w:eastAsia="Arial" w:hAnsiTheme="minorHAnsi" w:cstheme="minorHAnsi"/>
                <w:b/>
                <w:sz w:val="24"/>
              </w:rPr>
            </w:pPr>
            <w:r w:rsidRPr="00A61A15">
              <w:rPr>
                <w:rFonts w:asciiTheme="minorHAnsi" w:eastAsia="Arial" w:hAnsiTheme="minorHAnsi" w:cstheme="minorHAnsi"/>
              </w:rPr>
              <w:t xml:space="preserve">HRA: The November 2011 HRA concluded that that no likely significant effect to the qualifying features of the European site would occur </w:t>
            </w:r>
            <w:proofErr w:type="gramStart"/>
            <w:r w:rsidRPr="00A61A15">
              <w:rPr>
                <w:rFonts w:asciiTheme="minorHAnsi" w:eastAsia="Arial" w:hAnsiTheme="minorHAnsi" w:cstheme="minorHAnsi"/>
              </w:rPr>
              <w:t>as a result of</w:t>
            </w:r>
            <w:proofErr w:type="gramEnd"/>
            <w:r w:rsidRPr="00A61A15">
              <w:rPr>
                <w:rFonts w:asciiTheme="minorHAnsi" w:eastAsia="Arial" w:hAnsiTheme="minorHAnsi" w:cstheme="minorHAnsi"/>
              </w:rPr>
              <w:t xml:space="preserve"> their growth/policies.</w:t>
            </w:r>
            <w:r w:rsidRPr="00A61A15">
              <w:rPr>
                <w:rFonts w:asciiTheme="minorHAnsi" w:eastAsia="Arial" w:hAnsiTheme="minorHAnsi" w:cstheme="minorHAnsi"/>
                <w:b/>
                <w:sz w:val="24"/>
              </w:rPr>
              <w:t xml:space="preserve"> </w:t>
            </w:r>
          </w:p>
          <w:p w14:paraId="2B18F58C" w14:textId="77777777" w:rsidR="00E72481" w:rsidRPr="00A61A15" w:rsidRDefault="00E72481">
            <w:pPr>
              <w:spacing w:after="0" w:line="240" w:lineRule="auto"/>
              <w:ind w:right="13"/>
              <w:rPr>
                <w:rFonts w:asciiTheme="minorHAnsi" w:eastAsia="Arial" w:hAnsiTheme="minorHAnsi" w:cstheme="minorHAnsi"/>
                <w:b/>
                <w:sz w:val="24"/>
              </w:rPr>
            </w:pPr>
          </w:p>
          <w:p w14:paraId="59918C6B" w14:textId="5C48FA86" w:rsidR="00E72481" w:rsidRPr="00A61A15" w:rsidRDefault="00C13758">
            <w:pPr>
              <w:spacing w:after="0" w:line="240" w:lineRule="auto"/>
              <w:ind w:right="13"/>
              <w:rPr>
                <w:rFonts w:asciiTheme="minorHAnsi" w:eastAsia="Arial" w:hAnsiTheme="minorHAnsi" w:cstheme="minorHAnsi"/>
                <w:bCs/>
              </w:rPr>
            </w:pPr>
            <w:r w:rsidRPr="00A61A15">
              <w:rPr>
                <w:rFonts w:asciiTheme="minorHAnsi" w:eastAsia="Arial" w:hAnsiTheme="minorHAnsi" w:cstheme="minorHAnsi"/>
                <w:bCs/>
              </w:rPr>
              <w:t>Reg 18 draft local plan issued</w:t>
            </w:r>
            <w:r w:rsidR="000B6A91" w:rsidRPr="00A61A15">
              <w:rPr>
                <w:rFonts w:asciiTheme="minorHAnsi" w:eastAsia="Arial" w:hAnsiTheme="minorHAnsi" w:cstheme="minorHAnsi"/>
                <w:bCs/>
              </w:rPr>
              <w:t xml:space="preserve"> for </w:t>
            </w:r>
            <w:proofErr w:type="gramStart"/>
            <w:r w:rsidR="000B6A91" w:rsidRPr="00A61A15">
              <w:rPr>
                <w:rFonts w:asciiTheme="minorHAnsi" w:eastAsia="Arial" w:hAnsiTheme="minorHAnsi" w:cstheme="minorHAnsi"/>
                <w:bCs/>
              </w:rPr>
              <w:t>consultation</w:t>
            </w:r>
            <w:proofErr w:type="gramEnd"/>
          </w:p>
          <w:p w14:paraId="38CC14D4" w14:textId="2376A341" w:rsidR="00E72481" w:rsidRPr="00A61A15" w:rsidRDefault="00E4740C">
            <w:pPr>
              <w:spacing w:after="0" w:line="240" w:lineRule="auto"/>
              <w:ind w:right="13"/>
              <w:rPr>
                <w:rFonts w:asciiTheme="minorHAnsi" w:hAnsiTheme="minorHAnsi" w:cstheme="minorHAnsi"/>
                <w:color w:val="000000" w:themeColor="text1"/>
                <w:shd w:val="clear" w:color="auto" w:fill="FFFFFF"/>
              </w:rPr>
            </w:pPr>
            <w:r w:rsidRPr="00A61A15">
              <w:rPr>
                <w:rFonts w:asciiTheme="minorHAnsi" w:hAnsiTheme="minorHAnsi" w:cstheme="minorHAnsi"/>
                <w:color w:val="000000" w:themeColor="text1"/>
                <w:shd w:val="clear" w:color="auto" w:fill="FFFFFF"/>
              </w:rPr>
              <w:t xml:space="preserve">The London Borough of Harrow is producing a new Local Plan which will guide development in the borough between 2021-2041. </w:t>
            </w:r>
            <w:r w:rsidR="00632A95" w:rsidRPr="00A61A15">
              <w:rPr>
                <w:rFonts w:asciiTheme="minorHAnsi" w:hAnsiTheme="minorHAnsi" w:cstheme="minorHAnsi"/>
                <w:color w:val="000000" w:themeColor="text1"/>
                <w:shd w:val="clear" w:color="auto" w:fill="FFFFFF"/>
              </w:rPr>
              <w:t>The Regulation 18</w:t>
            </w:r>
            <w:r w:rsidR="00B97DBF" w:rsidRPr="00A61A15">
              <w:rPr>
                <w:rFonts w:asciiTheme="minorHAnsi" w:hAnsiTheme="minorHAnsi" w:cstheme="minorHAnsi"/>
                <w:color w:val="000000" w:themeColor="text1"/>
                <w:shd w:val="clear" w:color="auto" w:fill="FFFFFF"/>
              </w:rPr>
              <w:t xml:space="preserve"> </w:t>
            </w:r>
            <w:r w:rsidR="00632A95" w:rsidRPr="00A61A15">
              <w:rPr>
                <w:rFonts w:asciiTheme="minorHAnsi" w:hAnsiTheme="minorHAnsi" w:cstheme="minorHAnsi"/>
                <w:color w:val="000000" w:themeColor="text1"/>
                <w:shd w:val="clear" w:color="auto" w:fill="FFFFFF"/>
              </w:rPr>
              <w:t>Consultation began on 26 February 2024 and will end on 25</w:t>
            </w:r>
            <w:r w:rsidR="00632A95" w:rsidRPr="00A61A15">
              <w:rPr>
                <w:rFonts w:asciiTheme="minorHAnsi" w:hAnsiTheme="minorHAnsi" w:cstheme="minorHAnsi"/>
                <w:color w:val="000000" w:themeColor="text1"/>
                <w:shd w:val="clear" w:color="auto" w:fill="FFFFFF"/>
                <w:vertAlign w:val="superscript"/>
              </w:rPr>
              <w:t>th</w:t>
            </w:r>
            <w:r w:rsidR="00632A95" w:rsidRPr="00A61A15">
              <w:rPr>
                <w:rFonts w:asciiTheme="minorHAnsi" w:hAnsiTheme="minorHAnsi" w:cstheme="minorHAnsi"/>
                <w:color w:val="000000" w:themeColor="text1"/>
                <w:shd w:val="clear" w:color="auto" w:fill="FFFFFF"/>
              </w:rPr>
              <w:t xml:space="preserve"> April 2024</w:t>
            </w:r>
            <w:r w:rsidR="005D094E" w:rsidRPr="00A61A15">
              <w:rPr>
                <w:rFonts w:asciiTheme="minorHAnsi" w:hAnsiTheme="minorHAnsi" w:cstheme="minorHAnsi"/>
                <w:color w:val="000000" w:themeColor="text1"/>
                <w:shd w:val="clear" w:color="auto" w:fill="FFFFFF"/>
              </w:rPr>
              <w:t>.</w:t>
            </w:r>
          </w:p>
          <w:p w14:paraId="7578094E" w14:textId="77777777" w:rsidR="00D261F7" w:rsidRPr="00A61A15" w:rsidRDefault="00D261F7">
            <w:pPr>
              <w:spacing w:after="0" w:line="240" w:lineRule="auto"/>
              <w:ind w:right="13"/>
              <w:rPr>
                <w:rFonts w:asciiTheme="minorHAnsi" w:eastAsia="Arial" w:hAnsiTheme="minorHAnsi" w:cstheme="minorHAnsi"/>
                <w:b/>
                <w:color w:val="434343"/>
                <w:shd w:val="clear" w:color="auto" w:fill="FFFFFF"/>
              </w:rPr>
            </w:pPr>
          </w:p>
          <w:p w14:paraId="7C78E2B9" w14:textId="5702CBF2" w:rsidR="007F1A26" w:rsidRPr="00A61A15" w:rsidRDefault="006E347D">
            <w:pPr>
              <w:spacing w:after="0" w:line="240" w:lineRule="auto"/>
              <w:ind w:right="13"/>
              <w:rPr>
                <w:rFonts w:asciiTheme="minorHAnsi" w:hAnsiTheme="minorHAnsi" w:cstheme="minorHAnsi"/>
              </w:rPr>
            </w:pPr>
            <w:r w:rsidRPr="00A61A15">
              <w:rPr>
                <w:rFonts w:asciiTheme="minorHAnsi" w:hAnsiTheme="minorHAnsi" w:cstheme="minorHAnsi"/>
              </w:rPr>
              <w:t>Planned growth</w:t>
            </w:r>
            <w:r w:rsidR="006E53EE" w:rsidRPr="00A61A15">
              <w:rPr>
                <w:rFonts w:asciiTheme="minorHAnsi" w:hAnsiTheme="minorHAnsi" w:cstheme="minorHAnsi"/>
              </w:rPr>
              <w:t xml:space="preserve"> f</w:t>
            </w:r>
            <w:r w:rsidR="0024623B" w:rsidRPr="00A61A15">
              <w:rPr>
                <w:rFonts w:asciiTheme="minorHAnsi" w:hAnsiTheme="minorHAnsi" w:cstheme="minorHAnsi"/>
              </w:rPr>
              <w:t>or draft local plan</w:t>
            </w:r>
            <w:r w:rsidRPr="00A61A15">
              <w:rPr>
                <w:rFonts w:asciiTheme="minorHAnsi" w:hAnsiTheme="minorHAnsi" w:cstheme="minorHAnsi"/>
              </w:rPr>
              <w:t xml:space="preserve">: </w:t>
            </w:r>
            <w:r w:rsidR="00BE2130" w:rsidRPr="00A61A15">
              <w:rPr>
                <w:rFonts w:asciiTheme="minorHAnsi" w:hAnsiTheme="minorHAnsi" w:cstheme="minorHAnsi"/>
              </w:rPr>
              <w:t xml:space="preserve">Strategic Policy 03: Meeting Harrow’s Housing Needs of the Regulation 18 draft local plan seeks </w:t>
            </w:r>
            <w:r w:rsidR="00D261F7" w:rsidRPr="00A61A15">
              <w:rPr>
                <w:rFonts w:asciiTheme="minorHAnsi" w:hAnsiTheme="minorHAnsi" w:cstheme="minorHAnsi"/>
              </w:rPr>
              <w:t xml:space="preserve">to deliver a minimum of 16,040 (net) homes during the Plan period (2021/22 – 2040/41), of which at least 8,020 new homes (net) will be delivered between 2019 - 2029 (Policy H1, London Plan), to address the future needs within the most sustainable locations of Borough. </w:t>
            </w:r>
          </w:p>
          <w:p w14:paraId="61B3EF64" w14:textId="77777777" w:rsidR="006E347D" w:rsidRPr="00A61A15" w:rsidRDefault="006E347D" w:rsidP="006E347D">
            <w:pPr>
              <w:spacing w:after="0" w:line="240" w:lineRule="auto"/>
              <w:ind w:right="13"/>
              <w:rPr>
                <w:rFonts w:asciiTheme="minorHAnsi" w:eastAsia="Arial" w:hAnsiTheme="minorHAnsi" w:cstheme="minorHAnsi"/>
                <w:b/>
              </w:rPr>
            </w:pPr>
            <w:r w:rsidRPr="00A61A15">
              <w:rPr>
                <w:rFonts w:asciiTheme="minorHAnsi" w:hAnsiTheme="minorHAnsi" w:cstheme="minorHAnsi"/>
              </w:rPr>
              <w:t>The London Plan (2021) includes a target to deliver a minimum of 3,7505 (net) homes on small sites (below 0.25ha) across the Borough between 2019 -2029.</w:t>
            </w:r>
          </w:p>
          <w:p w14:paraId="4FC8FC11" w14:textId="77777777" w:rsidR="00E72481" w:rsidRPr="00A61A15" w:rsidRDefault="00E72481">
            <w:pPr>
              <w:spacing w:after="0" w:line="240" w:lineRule="auto"/>
              <w:ind w:right="13"/>
              <w:rPr>
                <w:rFonts w:asciiTheme="minorHAnsi" w:eastAsia="Arial" w:hAnsiTheme="minorHAnsi" w:cstheme="minorHAnsi"/>
                <w:b/>
              </w:rPr>
            </w:pPr>
          </w:p>
          <w:p w14:paraId="0F47EA71" w14:textId="2FB65CB3" w:rsidR="00E72481" w:rsidRPr="00A61A15" w:rsidRDefault="00B97DBF">
            <w:pPr>
              <w:spacing w:after="0" w:line="240" w:lineRule="auto"/>
              <w:ind w:right="13"/>
              <w:rPr>
                <w:rFonts w:asciiTheme="minorHAnsi" w:eastAsia="Arial" w:hAnsiTheme="minorHAnsi" w:cstheme="minorHAnsi"/>
                <w:b/>
              </w:rPr>
            </w:pPr>
            <w:r w:rsidRPr="00A61A15">
              <w:rPr>
                <w:rFonts w:asciiTheme="minorHAnsi" w:hAnsiTheme="minorHAnsi" w:cstheme="minorHAnsi"/>
              </w:rPr>
              <w:t xml:space="preserve">No European designated Habitat Sites are present within Harrow </w:t>
            </w:r>
            <w:proofErr w:type="gramStart"/>
            <w:r w:rsidRPr="00A61A15">
              <w:rPr>
                <w:rFonts w:asciiTheme="minorHAnsi" w:hAnsiTheme="minorHAnsi" w:cstheme="minorHAnsi"/>
              </w:rPr>
              <w:t>Borough</w:t>
            </w:r>
            <w:proofErr w:type="gramEnd"/>
            <w:r w:rsidRPr="00A61A15">
              <w:rPr>
                <w:rFonts w:asciiTheme="minorHAnsi" w:hAnsiTheme="minorHAnsi" w:cstheme="minorHAnsi"/>
              </w:rPr>
              <w:t xml:space="preserve"> but the HRA will consider whether there is potential for activities within the Borough of Harrow to affect Habitats Sites outside of the Borough. Wimbledon Common and Richmond Park are the closest SACs to Harrow, located 20km South of the Borough boundary. </w:t>
            </w:r>
            <w:proofErr w:type="gramStart"/>
            <w:r w:rsidRPr="00A61A15">
              <w:rPr>
                <w:rFonts w:asciiTheme="minorHAnsi" w:hAnsiTheme="minorHAnsi" w:cstheme="minorHAnsi"/>
              </w:rPr>
              <w:t>South West</w:t>
            </w:r>
            <w:proofErr w:type="gramEnd"/>
            <w:r w:rsidRPr="00A61A15">
              <w:rPr>
                <w:rFonts w:asciiTheme="minorHAnsi" w:hAnsiTheme="minorHAnsi" w:cstheme="minorHAnsi"/>
              </w:rPr>
              <w:t xml:space="preserve"> London Waterbodies is the closest SPA to Harrow, located 23 km South-West of the Borough boundary.</w:t>
            </w:r>
          </w:p>
          <w:p w14:paraId="1CA91920" w14:textId="77777777" w:rsidR="005F1E2E" w:rsidRPr="00A61A15" w:rsidRDefault="002C454C">
            <w:pPr>
              <w:spacing w:after="0" w:line="240" w:lineRule="auto"/>
              <w:ind w:right="13"/>
              <w:rPr>
                <w:rFonts w:asciiTheme="minorHAnsi" w:hAnsiTheme="minorHAnsi" w:cstheme="minorHAnsi"/>
              </w:rPr>
            </w:pPr>
            <w:r w:rsidRPr="00A61A15">
              <w:rPr>
                <w:rFonts w:asciiTheme="minorHAnsi" w:hAnsiTheme="minorHAnsi" w:cstheme="minorHAnsi"/>
              </w:rPr>
              <w:t xml:space="preserve">Each preferred policy within the draft Local Plan has been screened to identify potential impact pathways between the policies and the Habitats Sites, in isolation and/or in combination with other plans or projects. The screening has identified potential pathways in relation to recreation pressure, air quality, water quality and water resources in relation to </w:t>
            </w:r>
            <w:proofErr w:type="gramStart"/>
            <w:r w:rsidRPr="00A61A15">
              <w:rPr>
                <w:rFonts w:asciiTheme="minorHAnsi" w:hAnsiTheme="minorHAnsi" w:cstheme="minorHAnsi"/>
              </w:rPr>
              <w:t>a number of</w:t>
            </w:r>
            <w:proofErr w:type="gramEnd"/>
            <w:r w:rsidRPr="00A61A15">
              <w:rPr>
                <w:rFonts w:asciiTheme="minorHAnsi" w:hAnsiTheme="minorHAnsi" w:cstheme="minorHAnsi"/>
              </w:rPr>
              <w:t xml:space="preserve"> the Habitats Sites. None of the Habitats Sites included within the scope of the HRA has been screened out </w:t>
            </w:r>
            <w:proofErr w:type="gramStart"/>
            <w:r w:rsidRPr="00A61A15">
              <w:rPr>
                <w:rFonts w:asciiTheme="minorHAnsi" w:hAnsiTheme="minorHAnsi" w:cstheme="minorHAnsi"/>
              </w:rPr>
              <w:t>as yet</w:t>
            </w:r>
            <w:proofErr w:type="gramEnd"/>
            <w:r w:rsidRPr="00A61A15">
              <w:rPr>
                <w:rFonts w:asciiTheme="minorHAnsi" w:hAnsiTheme="minorHAnsi" w:cstheme="minorHAnsi"/>
              </w:rPr>
              <w:t xml:space="preserve">. The potential risks to Habitats Sites relate to the amount of development proposed. The policies that have a direct relationship to the quantum of development are those listed below and therefore these are the policies that need to be considered further in relation to potential impact pathways. </w:t>
            </w:r>
          </w:p>
          <w:p w14:paraId="372A96E6" w14:textId="77777777" w:rsidR="000D77E7" w:rsidRPr="00A61A15" w:rsidRDefault="000D77E7">
            <w:pPr>
              <w:spacing w:after="0" w:line="240" w:lineRule="auto"/>
              <w:ind w:right="13"/>
              <w:rPr>
                <w:rFonts w:asciiTheme="minorHAnsi" w:hAnsiTheme="minorHAnsi" w:cstheme="minorHAnsi"/>
              </w:rPr>
            </w:pPr>
          </w:p>
          <w:p w14:paraId="2DF33BF7" w14:textId="1E90E193" w:rsidR="00DD4349" w:rsidRPr="00A61A15" w:rsidRDefault="002C454C">
            <w:pPr>
              <w:spacing w:after="0" w:line="240" w:lineRule="auto"/>
              <w:ind w:right="13"/>
              <w:rPr>
                <w:rFonts w:asciiTheme="minorHAnsi" w:hAnsiTheme="minorHAnsi" w:cstheme="minorHAnsi"/>
              </w:rPr>
            </w:pPr>
            <w:r w:rsidRPr="00A61A15">
              <w:rPr>
                <w:rFonts w:asciiTheme="minorHAnsi" w:hAnsiTheme="minorHAnsi" w:cstheme="minorHAnsi"/>
              </w:rPr>
              <w:t>The policies for which potential pathways could exist leading to effects on recreation, air quality, water quality and water resources, are as follows: • Spatial Strategy Policy • Strategic Policy 01: High Quality Growth • Strategic Policy 03: Meeting Harrow’s Housing Needs • HO1 Dwelling Size Mix • HO3 Optimising the use of small housing sites • Strategic Policy 04: Local Economy • Strategic Policy 05: Harrow &amp; Wealdstone Opportunity Area • LE3 Industrial Land • LE4 Culture and Creative Industries • LE5 Tourism and Visitor Accommodation Screening of the Local Plan is ongoing.</w:t>
            </w:r>
          </w:p>
          <w:p w14:paraId="71092226" w14:textId="77777777" w:rsidR="00D91107" w:rsidRPr="00A61A15" w:rsidRDefault="00D91107">
            <w:pPr>
              <w:spacing w:after="0" w:line="240" w:lineRule="auto"/>
              <w:ind w:right="13"/>
              <w:rPr>
                <w:rFonts w:asciiTheme="minorHAnsi" w:hAnsiTheme="minorHAnsi" w:cstheme="minorHAnsi"/>
              </w:rPr>
            </w:pPr>
          </w:p>
          <w:p w14:paraId="751BE452" w14:textId="17B34BC4" w:rsidR="00D91107" w:rsidRPr="00E7016C" w:rsidRDefault="00D91107">
            <w:pPr>
              <w:spacing w:after="0" w:line="240" w:lineRule="auto"/>
              <w:ind w:right="13"/>
              <w:rPr>
                <w:rFonts w:ascii="Arial" w:hAnsi="Arial" w:cs="Arial"/>
              </w:rPr>
            </w:pPr>
            <w:r w:rsidRPr="00A61A15">
              <w:rPr>
                <w:rFonts w:asciiTheme="minorHAnsi" w:hAnsiTheme="minorHAnsi" w:cstheme="minorHAnsi"/>
              </w:rPr>
              <w:t>The HRA statement will be updated following the further investigation and the consultation on the Reg</w:t>
            </w:r>
            <w:r w:rsidR="00CA231D">
              <w:rPr>
                <w:rFonts w:asciiTheme="minorHAnsi" w:hAnsiTheme="minorHAnsi" w:cstheme="minorHAnsi"/>
              </w:rPr>
              <w:t>u</w:t>
            </w:r>
            <w:r w:rsidRPr="00A61A15">
              <w:rPr>
                <w:rFonts w:asciiTheme="minorHAnsi" w:hAnsiTheme="minorHAnsi" w:cstheme="minorHAnsi"/>
              </w:rPr>
              <w:t>lation 18 draft Local Plan</w:t>
            </w:r>
            <w:r w:rsidRPr="00A61A15">
              <w:rPr>
                <w:rFonts w:ascii="Arial" w:hAnsi="Arial" w:cs="Arial"/>
              </w:rPr>
              <w:t>.</w:t>
            </w:r>
          </w:p>
        </w:tc>
      </w:tr>
      <w:tr w:rsidR="00B1646B" w:rsidRPr="00E7016C" w14:paraId="751BE455" w14:textId="77777777" w:rsidTr="003B46FD">
        <w:trPr>
          <w:trHeight w:val="258"/>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54" w14:textId="4B687076" w:rsidR="00B1646B" w:rsidRPr="00A61A15" w:rsidRDefault="00E37431">
            <w:pPr>
              <w:spacing w:after="0" w:line="240" w:lineRule="auto"/>
              <w:rPr>
                <w:rFonts w:asciiTheme="minorHAnsi" w:hAnsiTheme="minorHAnsi" w:cstheme="minorHAnsi"/>
                <w:b/>
                <w:bCs/>
                <w:sz w:val="24"/>
                <w:szCs w:val="24"/>
              </w:rPr>
            </w:pPr>
            <w:r w:rsidRPr="00A61A15">
              <w:rPr>
                <w:rFonts w:asciiTheme="minorHAnsi" w:eastAsia="Arial" w:hAnsiTheme="minorHAnsi" w:cstheme="minorHAnsi"/>
                <w:b/>
                <w:bCs/>
                <w:sz w:val="24"/>
                <w:szCs w:val="24"/>
              </w:rPr>
              <w:t xml:space="preserve">London Borough of Brent: </w:t>
            </w:r>
            <w:r w:rsidR="00171FE2" w:rsidRPr="00A61A15">
              <w:rPr>
                <w:rFonts w:asciiTheme="minorHAnsi" w:eastAsia="Arial" w:hAnsiTheme="minorHAnsi" w:cstheme="minorHAnsi"/>
                <w:b/>
                <w:bCs/>
                <w:sz w:val="24"/>
                <w:szCs w:val="24"/>
              </w:rPr>
              <w:t>Brent Local Plan 2019-2041</w:t>
            </w:r>
          </w:p>
        </w:tc>
      </w:tr>
      <w:tr w:rsidR="00B1646B" w:rsidRPr="00E7016C" w14:paraId="751BE45C" w14:textId="77777777" w:rsidTr="002F2BF9">
        <w:trPr>
          <w:trHeight w:val="2390"/>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5FE1854C" w14:textId="0BE1317B" w:rsidR="00983ECF" w:rsidRPr="00A61A15" w:rsidRDefault="00E37431">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Status: </w:t>
            </w:r>
            <w:r w:rsidR="00983ECF" w:rsidRPr="00A61A15">
              <w:rPr>
                <w:rFonts w:asciiTheme="minorHAnsi" w:eastAsia="Arial" w:hAnsiTheme="minorHAnsi" w:cstheme="minorHAnsi"/>
              </w:rPr>
              <w:t>The Brent Local Plan 2019-2041 was adopted by Full Council on 24 February 2022</w:t>
            </w:r>
            <w:r w:rsidR="00BE41FF" w:rsidRPr="00A61A15">
              <w:rPr>
                <w:rFonts w:asciiTheme="minorHAnsi" w:eastAsia="Arial" w:hAnsiTheme="minorHAnsi" w:cstheme="minorHAnsi"/>
              </w:rPr>
              <w:t>.</w:t>
            </w:r>
          </w:p>
          <w:p w14:paraId="11C33AD8" w14:textId="77777777" w:rsidR="00983ECF" w:rsidRPr="00A61A15" w:rsidRDefault="00983ECF">
            <w:pPr>
              <w:spacing w:after="0" w:line="240" w:lineRule="auto"/>
              <w:rPr>
                <w:rFonts w:asciiTheme="minorHAnsi" w:eastAsia="Arial" w:hAnsiTheme="minorHAnsi" w:cstheme="minorHAnsi"/>
              </w:rPr>
            </w:pPr>
          </w:p>
          <w:p w14:paraId="7F0056EF" w14:textId="2DFA68B3" w:rsidR="00584113" w:rsidRPr="00A61A15" w:rsidRDefault="00E37431" w:rsidP="00584113">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Planned growth: </w:t>
            </w:r>
            <w:r w:rsidR="00584113" w:rsidRPr="00A61A15">
              <w:rPr>
                <w:rFonts w:asciiTheme="minorHAnsi" w:eastAsia="Arial" w:hAnsiTheme="minorHAnsi" w:cstheme="minorHAnsi"/>
              </w:rPr>
              <w:t xml:space="preserve">The plan seeks grant planning permission to support the delivery of the Growth Areas, site allocations and appropriate windfall sites to provide a minimum 23,250 homes in the period 2019/20-2028/29 and a minimum of 46,018 homes in the </w:t>
            </w:r>
            <w:r w:rsidR="00AC53B5" w:rsidRPr="00A61A15">
              <w:rPr>
                <w:rFonts w:asciiTheme="minorHAnsi" w:eastAsia="Arial" w:hAnsiTheme="minorHAnsi" w:cstheme="minorHAnsi"/>
              </w:rPr>
              <w:t>period 201</w:t>
            </w:r>
            <w:r w:rsidR="00077F40" w:rsidRPr="00A61A15">
              <w:rPr>
                <w:rFonts w:asciiTheme="minorHAnsi" w:eastAsia="Arial" w:hAnsiTheme="minorHAnsi" w:cstheme="minorHAnsi"/>
              </w:rPr>
              <w:t>9/20 – 2040/41.</w:t>
            </w:r>
          </w:p>
          <w:p w14:paraId="4BD1C0C6" w14:textId="77777777" w:rsidR="00077F40" w:rsidRPr="00A61A15" w:rsidRDefault="00077F40" w:rsidP="00584113">
            <w:pPr>
              <w:spacing w:after="0" w:line="240" w:lineRule="auto"/>
              <w:rPr>
                <w:rFonts w:asciiTheme="minorHAnsi" w:eastAsia="Arial" w:hAnsiTheme="minorHAnsi" w:cstheme="minorHAnsi"/>
              </w:rPr>
            </w:pPr>
          </w:p>
          <w:p w14:paraId="751BE45B" w14:textId="26949CE9" w:rsidR="00B1646B" w:rsidRPr="00A61A15" w:rsidRDefault="00E37431" w:rsidP="00171FE2">
            <w:pPr>
              <w:spacing w:after="0" w:line="240" w:lineRule="auto"/>
              <w:rPr>
                <w:rFonts w:asciiTheme="minorHAnsi" w:eastAsia="Arial" w:hAnsiTheme="minorHAnsi" w:cstheme="minorHAnsi"/>
              </w:rPr>
            </w:pPr>
            <w:r w:rsidRPr="00A61A15">
              <w:rPr>
                <w:rFonts w:asciiTheme="minorHAnsi" w:eastAsia="Arial" w:hAnsiTheme="minorHAnsi" w:cstheme="minorHAnsi"/>
              </w:rPr>
              <w:t>HRA:</w:t>
            </w:r>
            <w:r w:rsidR="00171FE2" w:rsidRPr="00A61A15">
              <w:rPr>
                <w:rFonts w:asciiTheme="minorHAnsi" w:eastAsia="Arial" w:hAnsiTheme="minorHAnsi" w:cstheme="minorHAnsi"/>
              </w:rPr>
              <w:t xml:space="preserve"> The HRA concludes that the Plan is unlikely to lead to any significant adverse effects (either alone or in combination) on any European Sites. </w:t>
            </w:r>
          </w:p>
        </w:tc>
      </w:tr>
      <w:tr w:rsidR="00B1646B" w:rsidRPr="00E7016C" w14:paraId="751BE45E" w14:textId="77777777" w:rsidTr="003B46FD">
        <w:trPr>
          <w:trHeight w:val="259"/>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5D" w14:textId="77777777" w:rsidR="00B1646B" w:rsidRPr="00A61A15" w:rsidRDefault="00E37431">
            <w:pPr>
              <w:spacing w:after="0" w:line="240" w:lineRule="auto"/>
              <w:rPr>
                <w:rFonts w:asciiTheme="minorHAnsi" w:hAnsiTheme="minorHAnsi" w:cstheme="minorHAnsi"/>
                <w:b/>
                <w:bCs/>
                <w:sz w:val="24"/>
                <w:szCs w:val="24"/>
              </w:rPr>
            </w:pPr>
            <w:r w:rsidRPr="00A61A15">
              <w:rPr>
                <w:rFonts w:asciiTheme="minorHAnsi" w:eastAsia="Arial" w:hAnsiTheme="minorHAnsi" w:cstheme="minorHAnsi"/>
                <w:b/>
                <w:bCs/>
                <w:sz w:val="24"/>
                <w:szCs w:val="24"/>
              </w:rPr>
              <w:t xml:space="preserve">London Borough of Camden: Local Plan (2017) </w:t>
            </w:r>
          </w:p>
        </w:tc>
      </w:tr>
      <w:tr w:rsidR="00B1646B" w:rsidRPr="00E7016C" w14:paraId="751BE464" w14:textId="77777777" w:rsidTr="003B46FD">
        <w:trPr>
          <w:trHeight w:val="2541"/>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751BE45F" w14:textId="67B9CB0A"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Status: The </w:t>
            </w:r>
            <w:r w:rsidR="0011368C" w:rsidRPr="00A61A15">
              <w:rPr>
                <w:rFonts w:asciiTheme="minorHAnsi" w:eastAsia="Arial" w:hAnsiTheme="minorHAnsi" w:cstheme="minorHAnsi"/>
              </w:rPr>
              <w:t xml:space="preserve">Camden </w:t>
            </w:r>
            <w:r w:rsidRPr="00A61A15">
              <w:rPr>
                <w:rFonts w:asciiTheme="minorHAnsi" w:eastAsia="Arial" w:hAnsiTheme="minorHAnsi" w:cstheme="minorHAnsi"/>
              </w:rPr>
              <w:t xml:space="preserve">Local </w:t>
            </w:r>
            <w:r w:rsidR="0011368C" w:rsidRPr="00A61A15">
              <w:rPr>
                <w:rFonts w:asciiTheme="minorHAnsi" w:eastAsia="Arial" w:hAnsiTheme="minorHAnsi" w:cstheme="minorHAnsi"/>
              </w:rPr>
              <w:t>P</w:t>
            </w:r>
            <w:r w:rsidRPr="00A61A15">
              <w:rPr>
                <w:rFonts w:asciiTheme="minorHAnsi" w:eastAsia="Arial" w:hAnsiTheme="minorHAnsi" w:cstheme="minorHAnsi"/>
              </w:rPr>
              <w:t xml:space="preserve">lan was adopted in 2017 and sets out a vision to 2031.  </w:t>
            </w:r>
          </w:p>
          <w:p w14:paraId="751BE460"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 </w:t>
            </w:r>
          </w:p>
          <w:p w14:paraId="751BE461" w14:textId="0EB3A592" w:rsidR="00B1646B" w:rsidRPr="00A61A15" w:rsidRDefault="00E37431">
            <w:pPr>
              <w:spacing w:after="0" w:line="228" w:lineRule="auto"/>
              <w:rPr>
                <w:rFonts w:asciiTheme="minorHAnsi" w:hAnsiTheme="minorHAnsi" w:cstheme="minorHAnsi"/>
              </w:rPr>
            </w:pPr>
            <w:r w:rsidRPr="00A61A15">
              <w:rPr>
                <w:rFonts w:asciiTheme="minorHAnsi" w:eastAsia="Arial" w:hAnsiTheme="minorHAnsi" w:cstheme="minorHAnsi"/>
              </w:rPr>
              <w:t>Planned Growth: The plan seeks to meet Camden’s objectively assessed needs, which include 16,800 additional homes, 695,00</w:t>
            </w:r>
            <w:r w:rsidR="0011368C" w:rsidRPr="00A61A15">
              <w:rPr>
                <w:rFonts w:asciiTheme="minorHAnsi" w:eastAsia="Arial" w:hAnsiTheme="minorHAnsi" w:cstheme="minorHAnsi"/>
              </w:rPr>
              <w:t>0</w:t>
            </w:r>
            <w:r w:rsidRPr="00A61A15">
              <w:rPr>
                <w:rFonts w:asciiTheme="minorHAnsi" w:eastAsia="Arial" w:hAnsiTheme="minorHAnsi" w:cstheme="minorHAnsi"/>
              </w:rPr>
              <w:t xml:space="preserve">sqm of office floorspace and 30,000sqm of retail floorspace. Development will take place throughout the borough but with the most significant growth expected to be delivered through a concentration of development in the growth areas of Kings Cross, Euston, Tottenham Court Road, Holborn, West Hampstead interchange and Kentish Town Road Regis Road.  </w:t>
            </w:r>
          </w:p>
          <w:p w14:paraId="751BE462"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 </w:t>
            </w:r>
          </w:p>
          <w:p w14:paraId="47DC1A8F" w14:textId="77777777" w:rsidR="00B1646B" w:rsidRPr="00A61A15" w:rsidRDefault="00E37431">
            <w:pPr>
              <w:spacing w:after="0" w:line="240" w:lineRule="auto"/>
              <w:rPr>
                <w:rFonts w:asciiTheme="minorHAnsi" w:eastAsia="Arial" w:hAnsiTheme="minorHAnsi" w:cstheme="minorHAnsi"/>
                <w:b/>
                <w:sz w:val="24"/>
              </w:rPr>
            </w:pPr>
            <w:r w:rsidRPr="00A61A15">
              <w:rPr>
                <w:rFonts w:asciiTheme="minorHAnsi" w:eastAsia="Arial" w:hAnsiTheme="minorHAnsi" w:cstheme="minorHAnsi"/>
              </w:rPr>
              <w:t xml:space="preserve">HRA: The 2015 HRA concluded that that no likely significant effect to the qualifying features of the European site would occur </w:t>
            </w:r>
            <w:proofErr w:type="gramStart"/>
            <w:r w:rsidRPr="00A61A15">
              <w:rPr>
                <w:rFonts w:asciiTheme="minorHAnsi" w:eastAsia="Arial" w:hAnsiTheme="minorHAnsi" w:cstheme="minorHAnsi"/>
              </w:rPr>
              <w:t>as a result of</w:t>
            </w:r>
            <w:proofErr w:type="gramEnd"/>
            <w:r w:rsidRPr="00A61A15">
              <w:rPr>
                <w:rFonts w:asciiTheme="minorHAnsi" w:eastAsia="Arial" w:hAnsiTheme="minorHAnsi" w:cstheme="minorHAnsi"/>
              </w:rPr>
              <w:t xml:space="preserve"> their growth/policies.</w:t>
            </w:r>
            <w:r w:rsidRPr="00A61A15">
              <w:rPr>
                <w:rFonts w:asciiTheme="minorHAnsi" w:eastAsia="Arial" w:hAnsiTheme="minorHAnsi" w:cstheme="minorHAnsi"/>
                <w:b/>
                <w:sz w:val="24"/>
              </w:rPr>
              <w:t xml:space="preserve"> </w:t>
            </w:r>
          </w:p>
          <w:p w14:paraId="2E2E87C8" w14:textId="77777777" w:rsidR="00917966" w:rsidRPr="00A61A15" w:rsidRDefault="00917966" w:rsidP="00B9064A">
            <w:pPr>
              <w:spacing w:after="0" w:line="240" w:lineRule="auto"/>
              <w:ind w:right="13"/>
              <w:rPr>
                <w:rFonts w:asciiTheme="minorHAnsi" w:eastAsia="Arial" w:hAnsiTheme="minorHAnsi" w:cstheme="minorHAnsi"/>
                <w:bCs/>
                <w:sz w:val="24"/>
              </w:rPr>
            </w:pPr>
          </w:p>
          <w:p w14:paraId="2FBF5301" w14:textId="020F0038" w:rsidR="00917966" w:rsidRPr="00A61A15" w:rsidRDefault="00917966" w:rsidP="00B9064A">
            <w:pPr>
              <w:spacing w:after="0" w:line="240" w:lineRule="auto"/>
              <w:ind w:right="13"/>
              <w:rPr>
                <w:rFonts w:asciiTheme="minorHAnsi" w:hAnsiTheme="minorHAnsi" w:cstheme="minorHAnsi"/>
                <w:color w:val="0B0C0C"/>
                <w:shd w:val="clear" w:color="auto" w:fill="FFFFFF"/>
              </w:rPr>
            </w:pPr>
            <w:r w:rsidRPr="00A61A15">
              <w:rPr>
                <w:rFonts w:asciiTheme="minorHAnsi" w:hAnsiTheme="minorHAnsi" w:cstheme="minorHAnsi"/>
                <w:color w:val="0B0C0C"/>
                <w:shd w:val="clear" w:color="auto" w:fill="FFFFFF"/>
              </w:rPr>
              <w:t>The Council consult</w:t>
            </w:r>
            <w:r w:rsidR="00020151" w:rsidRPr="00A61A15">
              <w:rPr>
                <w:rFonts w:asciiTheme="minorHAnsi" w:hAnsiTheme="minorHAnsi" w:cstheme="minorHAnsi"/>
                <w:color w:val="0B0C0C"/>
                <w:shd w:val="clear" w:color="auto" w:fill="FFFFFF"/>
              </w:rPr>
              <w:t>ed</w:t>
            </w:r>
            <w:r w:rsidRPr="00A61A15">
              <w:rPr>
                <w:rFonts w:asciiTheme="minorHAnsi" w:hAnsiTheme="minorHAnsi" w:cstheme="minorHAnsi"/>
                <w:color w:val="0B0C0C"/>
                <w:shd w:val="clear" w:color="auto" w:fill="FFFFFF"/>
              </w:rPr>
              <w:t xml:space="preserve"> on the draft new Local Plan from Wednesday 17 January to Wednesday 13 March 2024.</w:t>
            </w:r>
          </w:p>
          <w:p w14:paraId="3A4E09B1" w14:textId="77777777" w:rsidR="007165D1" w:rsidRPr="00A61A15" w:rsidRDefault="00A7286F" w:rsidP="00B9064A">
            <w:pPr>
              <w:spacing w:after="0" w:line="240" w:lineRule="auto"/>
              <w:ind w:right="13"/>
              <w:rPr>
                <w:rFonts w:asciiTheme="minorHAnsi" w:hAnsiTheme="minorHAnsi" w:cstheme="minorHAnsi"/>
              </w:rPr>
            </w:pPr>
            <w:r w:rsidRPr="00A61A15">
              <w:rPr>
                <w:rFonts w:asciiTheme="minorHAnsi" w:hAnsiTheme="minorHAnsi" w:cstheme="minorHAnsi"/>
              </w:rPr>
              <w:t>The Local Plan will cover the period from 2026 - 2041.</w:t>
            </w:r>
            <w:r w:rsidR="00B638A9" w:rsidRPr="00A61A15">
              <w:rPr>
                <w:rFonts w:asciiTheme="minorHAnsi" w:hAnsiTheme="minorHAnsi" w:cstheme="minorHAnsi"/>
              </w:rPr>
              <w:t xml:space="preserve"> </w:t>
            </w:r>
          </w:p>
          <w:p w14:paraId="505176F1" w14:textId="77777777" w:rsidR="007165D1" w:rsidRPr="00A61A15" w:rsidRDefault="007165D1" w:rsidP="00B9064A">
            <w:pPr>
              <w:spacing w:after="0" w:line="240" w:lineRule="auto"/>
              <w:ind w:right="13"/>
              <w:rPr>
                <w:rFonts w:asciiTheme="minorHAnsi" w:hAnsiTheme="minorHAnsi" w:cstheme="minorHAnsi"/>
              </w:rPr>
            </w:pPr>
          </w:p>
          <w:p w14:paraId="733868E3" w14:textId="77777777" w:rsidR="003C3242" w:rsidRDefault="007165D1" w:rsidP="00B9064A">
            <w:pPr>
              <w:spacing w:after="0" w:line="240" w:lineRule="auto"/>
              <w:ind w:right="13"/>
              <w:rPr>
                <w:rFonts w:asciiTheme="minorHAnsi" w:hAnsiTheme="minorHAnsi" w:cstheme="minorHAnsi"/>
              </w:rPr>
            </w:pPr>
            <w:r w:rsidRPr="00A61A15">
              <w:rPr>
                <w:rFonts w:asciiTheme="minorHAnsi" w:hAnsiTheme="minorHAnsi" w:cstheme="minorHAnsi"/>
              </w:rPr>
              <w:t xml:space="preserve">Planned growth: </w:t>
            </w:r>
            <w:r w:rsidR="00B638A9" w:rsidRPr="00A61A15">
              <w:rPr>
                <w:rFonts w:asciiTheme="minorHAnsi" w:hAnsiTheme="minorHAnsi" w:cstheme="minorHAnsi"/>
              </w:rPr>
              <w:t>The Council</w:t>
            </w:r>
            <w:r w:rsidR="00C30D08" w:rsidRPr="00A61A15">
              <w:rPr>
                <w:rFonts w:asciiTheme="minorHAnsi" w:hAnsiTheme="minorHAnsi" w:cstheme="minorHAnsi"/>
              </w:rPr>
              <w:t xml:space="preserve"> in their </w:t>
            </w:r>
            <w:r w:rsidR="00CE7411" w:rsidRPr="00A61A15">
              <w:rPr>
                <w:rFonts w:asciiTheme="minorHAnsi" w:hAnsiTheme="minorHAnsi" w:cstheme="minorHAnsi"/>
              </w:rPr>
              <w:t>draft new local plan</w:t>
            </w:r>
            <w:r w:rsidR="00B638A9" w:rsidRPr="00A61A15">
              <w:rPr>
                <w:rFonts w:asciiTheme="minorHAnsi" w:hAnsiTheme="minorHAnsi" w:cstheme="minorHAnsi"/>
              </w:rPr>
              <w:t xml:space="preserve"> will aim to deliver 11,550 additional homes over the Plan period to 2041</w:t>
            </w:r>
            <w:r w:rsidR="00453160" w:rsidRPr="00A61A15">
              <w:rPr>
                <w:rFonts w:asciiTheme="minorHAnsi" w:hAnsiTheme="minorHAnsi" w:cstheme="minorHAnsi"/>
              </w:rPr>
              <w:t>.</w:t>
            </w:r>
            <w:r w:rsidR="00E3691C" w:rsidRPr="00A61A15">
              <w:rPr>
                <w:rFonts w:asciiTheme="minorHAnsi" w:hAnsiTheme="minorHAnsi" w:cstheme="minorHAnsi"/>
              </w:rPr>
              <w:t xml:space="preserve"> The Council’s Economic Needs Assessment 2023 forecasts a demand for approximately 406,359 sqm of net additional office floorspace (use classes E(g) (</w:t>
            </w:r>
            <w:proofErr w:type="spellStart"/>
            <w:r w:rsidR="00E3691C" w:rsidRPr="00A61A15">
              <w:rPr>
                <w:rFonts w:asciiTheme="minorHAnsi" w:hAnsiTheme="minorHAnsi" w:cstheme="minorHAnsi"/>
              </w:rPr>
              <w:t>i</w:t>
            </w:r>
            <w:proofErr w:type="spellEnd"/>
            <w:r w:rsidR="00E3691C" w:rsidRPr="00A61A15">
              <w:rPr>
                <w:rFonts w:asciiTheme="minorHAnsi" w:hAnsiTheme="minorHAnsi" w:cstheme="minorHAnsi"/>
              </w:rPr>
              <w:t xml:space="preserve">) and E(g)(ii)) by 2041. </w:t>
            </w:r>
            <w:r w:rsidR="002736B5" w:rsidRPr="00A61A15">
              <w:rPr>
                <w:rFonts w:asciiTheme="minorHAnsi" w:hAnsiTheme="minorHAnsi" w:cstheme="minorHAnsi"/>
              </w:rPr>
              <w:t xml:space="preserve">The Council proposes to meet this need from: </w:t>
            </w:r>
          </w:p>
          <w:p w14:paraId="36A633C4" w14:textId="77777777" w:rsidR="003C3242" w:rsidRDefault="002736B5" w:rsidP="00B9064A">
            <w:pPr>
              <w:spacing w:after="0" w:line="240" w:lineRule="auto"/>
              <w:ind w:right="13"/>
              <w:rPr>
                <w:rFonts w:asciiTheme="minorHAnsi" w:hAnsiTheme="minorHAnsi" w:cstheme="minorHAnsi"/>
              </w:rPr>
            </w:pPr>
            <w:r w:rsidRPr="00A61A15">
              <w:rPr>
                <w:rFonts w:asciiTheme="minorHAnsi" w:hAnsiTheme="minorHAnsi" w:cstheme="minorHAnsi"/>
              </w:rPr>
              <w:t xml:space="preserve">• Existing planning permissions - the </w:t>
            </w:r>
            <w:r w:rsidR="00800D31" w:rsidRPr="00A61A15">
              <w:rPr>
                <w:rFonts w:asciiTheme="minorHAnsi" w:hAnsiTheme="minorHAnsi" w:cstheme="minorHAnsi"/>
              </w:rPr>
              <w:t xml:space="preserve">Economic Needs Assessment </w:t>
            </w:r>
            <w:r w:rsidRPr="00A61A15">
              <w:rPr>
                <w:rFonts w:asciiTheme="minorHAnsi" w:hAnsiTheme="minorHAnsi" w:cstheme="minorHAnsi"/>
              </w:rPr>
              <w:t xml:space="preserve">has identified that existing approvals of major schemes total approximately 211,028sqm (net internal area) office floorspace, of which </w:t>
            </w:r>
            <w:proofErr w:type="gramStart"/>
            <w:r w:rsidRPr="00A61A15">
              <w:rPr>
                <w:rFonts w:asciiTheme="minorHAnsi" w:hAnsiTheme="minorHAnsi" w:cstheme="minorHAnsi"/>
              </w:rPr>
              <w:t>the vast majority of</w:t>
            </w:r>
            <w:proofErr w:type="gramEnd"/>
            <w:r w:rsidRPr="00A61A15">
              <w:rPr>
                <w:rFonts w:asciiTheme="minorHAnsi" w:hAnsiTheme="minorHAnsi" w:cstheme="minorHAnsi"/>
              </w:rPr>
              <w:t xml:space="preserve"> schemes are under construction or expected to be delivered in the first 5 years of the Plan period. </w:t>
            </w:r>
          </w:p>
          <w:p w14:paraId="712CB5B8" w14:textId="77777777" w:rsidR="003C3242" w:rsidRDefault="002736B5" w:rsidP="00B9064A">
            <w:pPr>
              <w:spacing w:after="0" w:line="240" w:lineRule="auto"/>
              <w:ind w:right="13"/>
              <w:rPr>
                <w:rFonts w:asciiTheme="minorHAnsi" w:hAnsiTheme="minorHAnsi" w:cstheme="minorHAnsi"/>
              </w:rPr>
            </w:pPr>
            <w:r w:rsidRPr="00A61A15">
              <w:rPr>
                <w:rFonts w:asciiTheme="minorHAnsi" w:hAnsiTheme="minorHAnsi" w:cstheme="minorHAnsi"/>
              </w:rPr>
              <w:t>• Site allocations – suitable sites have been allocated for development in this Plan to deliver new employment floorspace in the borough.</w:t>
            </w:r>
          </w:p>
          <w:p w14:paraId="48B96550" w14:textId="4A1C6173" w:rsidR="00A7286F" w:rsidRPr="00A61A15" w:rsidRDefault="002736B5" w:rsidP="00B9064A">
            <w:pPr>
              <w:spacing w:after="0" w:line="240" w:lineRule="auto"/>
              <w:ind w:right="13"/>
              <w:rPr>
                <w:rFonts w:asciiTheme="minorHAnsi" w:hAnsiTheme="minorHAnsi" w:cstheme="minorHAnsi"/>
              </w:rPr>
            </w:pPr>
            <w:r w:rsidRPr="00A61A15">
              <w:rPr>
                <w:rFonts w:asciiTheme="minorHAnsi" w:hAnsiTheme="minorHAnsi" w:cstheme="minorHAnsi"/>
              </w:rPr>
              <w:t>• Windfall development – this is expected to deliver increases in office floorspace both in the CAZ and in other centres commensurate with their individual size and role.</w:t>
            </w:r>
          </w:p>
          <w:p w14:paraId="7E43E06F" w14:textId="77777777" w:rsidR="007165D1" w:rsidRPr="00A61A15" w:rsidRDefault="007165D1" w:rsidP="00B9064A">
            <w:pPr>
              <w:spacing w:after="0" w:line="240" w:lineRule="auto"/>
              <w:ind w:right="13"/>
              <w:rPr>
                <w:rFonts w:asciiTheme="minorHAnsi" w:hAnsiTheme="minorHAnsi" w:cstheme="minorHAnsi"/>
                <w:shd w:val="clear" w:color="auto" w:fill="FFFFFF"/>
              </w:rPr>
            </w:pPr>
          </w:p>
          <w:p w14:paraId="01221E0E" w14:textId="3FE639CA" w:rsidR="00453160" w:rsidRPr="00A61A15" w:rsidRDefault="00453160" w:rsidP="00B9064A">
            <w:pPr>
              <w:spacing w:after="0" w:line="240" w:lineRule="auto"/>
              <w:ind w:right="13"/>
              <w:rPr>
                <w:rFonts w:asciiTheme="minorHAnsi" w:hAnsiTheme="minorHAnsi" w:cstheme="minorHAnsi"/>
                <w:color w:val="0B0C0C"/>
                <w:shd w:val="clear" w:color="auto" w:fill="FFFFFF"/>
              </w:rPr>
            </w:pPr>
            <w:r w:rsidRPr="00A61A15">
              <w:rPr>
                <w:rFonts w:asciiTheme="minorHAnsi" w:hAnsiTheme="minorHAnsi" w:cstheme="minorHAnsi"/>
                <w:shd w:val="clear" w:color="auto" w:fill="FFFFFF"/>
              </w:rPr>
              <w:t xml:space="preserve">A HRA </w:t>
            </w:r>
            <w:r w:rsidR="005C56E6" w:rsidRPr="00A61A15">
              <w:rPr>
                <w:rFonts w:asciiTheme="minorHAnsi" w:hAnsiTheme="minorHAnsi" w:cstheme="minorHAnsi"/>
                <w:shd w:val="clear" w:color="auto" w:fill="FFFFFF"/>
              </w:rPr>
              <w:t xml:space="preserve">-Screening Opinion was prepared to support the Regulation 18 draft local plan in January 2024. The HRA concluded that </w:t>
            </w:r>
            <w:r w:rsidR="005C56E6" w:rsidRPr="00A61A15">
              <w:rPr>
                <w:rFonts w:asciiTheme="minorHAnsi" w:hAnsiTheme="minorHAnsi" w:cstheme="minorHAnsi"/>
              </w:rPr>
              <w:t xml:space="preserve">the proposed draft Local Plan policies, in combination with other plans and projects, are not considered likely to have significant effects on the sites of European importance for habitats or species, or an adverse impact on the integrity of the sites. The screening assessment considered the scope of the Local Plan and its relationship with other plans, </w:t>
            </w:r>
            <w:proofErr w:type="gramStart"/>
            <w:r w:rsidR="005C56E6" w:rsidRPr="00A61A15">
              <w:rPr>
                <w:rFonts w:asciiTheme="minorHAnsi" w:hAnsiTheme="minorHAnsi" w:cstheme="minorHAnsi"/>
              </w:rPr>
              <w:t>in particular</w:t>
            </w:r>
            <w:proofErr w:type="gramEnd"/>
            <w:r w:rsidR="005C56E6" w:rsidRPr="00A61A15">
              <w:rPr>
                <w:rFonts w:asciiTheme="minorHAnsi" w:hAnsiTheme="minorHAnsi" w:cstheme="minorHAnsi"/>
              </w:rPr>
              <w:t xml:space="preserve"> the adopted London Plan. </w:t>
            </w:r>
            <w:proofErr w:type="gramStart"/>
            <w:r w:rsidR="005C56E6" w:rsidRPr="00A61A15">
              <w:rPr>
                <w:rFonts w:asciiTheme="minorHAnsi" w:hAnsiTheme="minorHAnsi" w:cstheme="minorHAnsi"/>
              </w:rPr>
              <w:t>Therefore</w:t>
            </w:r>
            <w:proofErr w:type="gramEnd"/>
            <w:r w:rsidR="005C56E6" w:rsidRPr="00A61A15">
              <w:rPr>
                <w:rFonts w:asciiTheme="minorHAnsi" w:hAnsiTheme="minorHAnsi" w:cstheme="minorHAnsi"/>
              </w:rPr>
              <w:t xml:space="preserve"> it </w:t>
            </w:r>
            <w:r w:rsidR="00AF0D96" w:rsidRPr="00A61A15">
              <w:rPr>
                <w:rFonts w:asciiTheme="minorHAnsi" w:hAnsiTheme="minorHAnsi" w:cstheme="minorHAnsi"/>
              </w:rPr>
              <w:t>was</w:t>
            </w:r>
            <w:r w:rsidR="005C56E6" w:rsidRPr="00A61A15">
              <w:rPr>
                <w:rFonts w:asciiTheme="minorHAnsi" w:hAnsiTheme="minorHAnsi" w:cstheme="minorHAnsi"/>
              </w:rPr>
              <w:t xml:space="preserve"> not considered necessary to carry out Task 2 (Appropriate Assessment) and Task 3 (mitigation and alternative solutions) of the Habitats Regulations Appropriate Assessment.</w:t>
            </w:r>
          </w:p>
          <w:p w14:paraId="751BE463" w14:textId="39C510DF" w:rsidR="00B9064A" w:rsidRPr="00812C1F" w:rsidRDefault="00B9064A">
            <w:pPr>
              <w:spacing w:after="0" w:line="240" w:lineRule="auto"/>
              <w:rPr>
                <w:rFonts w:ascii="Arial" w:hAnsi="Arial" w:cs="Arial"/>
                <w:bCs/>
              </w:rPr>
            </w:pPr>
          </w:p>
        </w:tc>
      </w:tr>
      <w:tr w:rsidR="00B1646B" w:rsidRPr="00E7016C" w14:paraId="751BE466" w14:textId="77777777" w:rsidTr="003B46FD">
        <w:trPr>
          <w:trHeight w:val="513"/>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65" w14:textId="77777777" w:rsidR="00B1646B" w:rsidRPr="00A61A15" w:rsidRDefault="00E37431">
            <w:pPr>
              <w:spacing w:after="0" w:line="240" w:lineRule="auto"/>
              <w:rPr>
                <w:rFonts w:asciiTheme="minorHAnsi" w:hAnsiTheme="minorHAnsi" w:cstheme="minorHAnsi"/>
                <w:b/>
                <w:bCs/>
                <w:sz w:val="24"/>
                <w:szCs w:val="24"/>
              </w:rPr>
            </w:pPr>
            <w:r w:rsidRPr="00A61A15">
              <w:rPr>
                <w:rFonts w:asciiTheme="minorHAnsi" w:eastAsia="Arial" w:hAnsiTheme="minorHAnsi" w:cstheme="minorHAnsi"/>
                <w:b/>
                <w:bCs/>
                <w:sz w:val="24"/>
                <w:szCs w:val="24"/>
              </w:rPr>
              <w:t xml:space="preserve">London Borough of Haringey: Strategic Policies 2013 (with alternations 2017) and Site Allocations (2017); Development Management DPD (2017) </w:t>
            </w:r>
          </w:p>
        </w:tc>
      </w:tr>
      <w:tr w:rsidR="00B1646B" w:rsidRPr="00E7016C" w14:paraId="751BE46A" w14:textId="77777777" w:rsidTr="003B46FD">
        <w:trPr>
          <w:trHeight w:val="771"/>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751BE468" w14:textId="32782E58"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Status: Haringey</w:t>
            </w:r>
            <w:r w:rsidR="00E665FA" w:rsidRPr="00A61A15">
              <w:rPr>
                <w:rFonts w:asciiTheme="minorHAnsi" w:eastAsia="Arial" w:hAnsiTheme="minorHAnsi" w:cstheme="minorHAnsi"/>
              </w:rPr>
              <w:t xml:space="preserve"> Council</w:t>
            </w:r>
            <w:r w:rsidRPr="00A61A15">
              <w:rPr>
                <w:rFonts w:asciiTheme="minorHAnsi" w:eastAsia="Arial" w:hAnsiTheme="minorHAnsi" w:cstheme="minorHAnsi"/>
              </w:rPr>
              <w:t xml:space="preserve">'s development plan is currently made up of the Strategic Policies, Development Management Policies, Site Allocations and Tottenham Area Action Plan, alongside the London Plan.  </w:t>
            </w:r>
          </w:p>
          <w:p w14:paraId="751BE469" w14:textId="77777777" w:rsidR="00B1646B" w:rsidRPr="00E7016C" w:rsidRDefault="00E37431">
            <w:pPr>
              <w:spacing w:after="0" w:line="240" w:lineRule="auto"/>
              <w:rPr>
                <w:rFonts w:ascii="Arial" w:hAnsi="Arial" w:cs="Arial"/>
              </w:rPr>
            </w:pPr>
            <w:r w:rsidRPr="00E7016C">
              <w:rPr>
                <w:rFonts w:ascii="Arial" w:eastAsia="Arial" w:hAnsi="Arial" w:cs="Arial"/>
              </w:rPr>
              <w:t xml:space="preserve"> </w:t>
            </w:r>
          </w:p>
        </w:tc>
      </w:tr>
      <w:tr w:rsidR="00B1646B" w:rsidRPr="00E7016C" w14:paraId="751BE46E" w14:textId="77777777" w:rsidTr="003B46FD">
        <w:trPr>
          <w:trHeight w:val="3553"/>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751BE46B" w14:textId="77777777" w:rsidR="00B1646B" w:rsidRPr="00A61A15" w:rsidRDefault="00E37431">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Planned Growth: The strategy seeks to deliver 19,800 new net new homes over the plan period. In addition, the strategies forecasts that 23,800sqm of B class floorspace will be needed up to 2026.  </w:t>
            </w:r>
          </w:p>
          <w:p w14:paraId="6D957188" w14:textId="442EE327" w:rsidR="005429E6" w:rsidRPr="00A61A15" w:rsidRDefault="005429E6">
            <w:pPr>
              <w:spacing w:after="0" w:line="240" w:lineRule="auto"/>
              <w:rPr>
                <w:rFonts w:asciiTheme="minorHAnsi" w:hAnsiTheme="minorHAnsi" w:cstheme="minorHAnsi"/>
              </w:rPr>
            </w:pPr>
            <w:r w:rsidRPr="00A61A15">
              <w:rPr>
                <w:rFonts w:asciiTheme="minorHAnsi" w:eastAsia="Arial" w:hAnsiTheme="minorHAnsi" w:cstheme="minorHAnsi"/>
              </w:rPr>
              <w:t xml:space="preserve">The </w:t>
            </w:r>
            <w:r w:rsidR="00B14BE4" w:rsidRPr="00A61A15">
              <w:rPr>
                <w:rFonts w:asciiTheme="minorHAnsi" w:eastAsia="Arial" w:hAnsiTheme="minorHAnsi" w:cstheme="minorHAnsi"/>
              </w:rPr>
              <w:t>C</w:t>
            </w:r>
            <w:r w:rsidRPr="00A61A15">
              <w:rPr>
                <w:rFonts w:asciiTheme="minorHAnsi" w:eastAsia="Arial" w:hAnsiTheme="minorHAnsi" w:cstheme="minorHAnsi"/>
              </w:rPr>
              <w:t xml:space="preserve">ouncil has started work on a new Local Plan </w:t>
            </w:r>
            <w:r w:rsidR="004556B2" w:rsidRPr="00A61A15">
              <w:rPr>
                <w:rFonts w:asciiTheme="minorHAnsi" w:eastAsia="Arial" w:hAnsiTheme="minorHAnsi" w:cstheme="minorHAnsi"/>
              </w:rPr>
              <w:t xml:space="preserve">which is intended to run from 2024 to 2039 and </w:t>
            </w:r>
            <w:r w:rsidR="005C3BB4" w:rsidRPr="00A61A15">
              <w:rPr>
                <w:rFonts w:asciiTheme="minorHAnsi" w:eastAsia="Arial" w:hAnsiTheme="minorHAnsi" w:cstheme="minorHAnsi"/>
              </w:rPr>
              <w:t>consulted on a first steps document in February 2021.</w:t>
            </w:r>
            <w:r w:rsidR="00A25A62" w:rsidRPr="00A61A15">
              <w:rPr>
                <w:rFonts w:asciiTheme="minorHAnsi" w:eastAsia="Arial" w:hAnsiTheme="minorHAnsi" w:cstheme="minorHAnsi"/>
              </w:rPr>
              <w:t xml:space="preserve"> A draft local plan for further consultation </w:t>
            </w:r>
            <w:r w:rsidR="00F04252" w:rsidRPr="00A61A15">
              <w:rPr>
                <w:rFonts w:asciiTheme="minorHAnsi" w:eastAsia="Arial" w:hAnsiTheme="minorHAnsi" w:cstheme="minorHAnsi"/>
              </w:rPr>
              <w:t xml:space="preserve">is anticipated </w:t>
            </w:r>
            <w:r w:rsidR="005C2F79" w:rsidRPr="00A61A15">
              <w:rPr>
                <w:rFonts w:asciiTheme="minorHAnsi" w:eastAsia="Arial" w:hAnsiTheme="minorHAnsi" w:cstheme="minorHAnsi"/>
              </w:rPr>
              <w:t xml:space="preserve">Summer </w:t>
            </w:r>
            <w:r w:rsidR="00F04252" w:rsidRPr="00A61A15">
              <w:rPr>
                <w:rFonts w:asciiTheme="minorHAnsi" w:eastAsia="Arial" w:hAnsiTheme="minorHAnsi" w:cstheme="minorHAnsi"/>
              </w:rPr>
              <w:t>202</w:t>
            </w:r>
            <w:r w:rsidR="005C2F79" w:rsidRPr="00A61A15">
              <w:rPr>
                <w:rFonts w:asciiTheme="minorHAnsi" w:eastAsia="Arial" w:hAnsiTheme="minorHAnsi" w:cstheme="minorHAnsi"/>
              </w:rPr>
              <w:t>4</w:t>
            </w:r>
            <w:r w:rsidR="00F04252" w:rsidRPr="00A61A15">
              <w:rPr>
                <w:rFonts w:asciiTheme="minorHAnsi" w:eastAsia="Arial" w:hAnsiTheme="minorHAnsi" w:cstheme="minorHAnsi"/>
              </w:rPr>
              <w:t>.</w:t>
            </w:r>
          </w:p>
          <w:p w14:paraId="751BE46C"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 </w:t>
            </w:r>
          </w:p>
          <w:p w14:paraId="3A71586A" w14:textId="77777777" w:rsidR="00B1646B" w:rsidRPr="00A61A15" w:rsidRDefault="00E37431">
            <w:pPr>
              <w:spacing w:after="0" w:line="240" w:lineRule="auto"/>
              <w:rPr>
                <w:rFonts w:asciiTheme="minorHAnsi" w:eastAsia="Arial" w:hAnsiTheme="minorHAnsi" w:cstheme="minorHAnsi"/>
                <w:b/>
              </w:rPr>
            </w:pPr>
            <w:r w:rsidRPr="00A61A15">
              <w:rPr>
                <w:rFonts w:asciiTheme="minorHAnsi" w:eastAsia="Arial" w:hAnsiTheme="minorHAnsi" w:cstheme="minorHAnsi"/>
              </w:rPr>
              <w:t xml:space="preserve">HRA: The 2015 HRA concluded that the potential impact pathway of recreational pressure upon Epping Forest was screened out, both alone and in-combination with other projects or plans. Following assessment of Lee Valley SPA and Ramsar site, the potential impact pathway of disturbance (from recreational pressure), urbanisation, water abstraction, water quality and air quality were also screened out, both alone and in-combination with other projects or plans. The impact pathway of disturbance to avian features from construction activities is a residual impact pathway as development is proposed within </w:t>
            </w:r>
            <w:proofErr w:type="gramStart"/>
            <w:r w:rsidRPr="00A61A15">
              <w:rPr>
                <w:rFonts w:asciiTheme="minorHAnsi" w:eastAsia="Arial" w:hAnsiTheme="minorHAnsi" w:cstheme="minorHAnsi"/>
              </w:rPr>
              <w:t>close proximity</w:t>
            </w:r>
            <w:proofErr w:type="gramEnd"/>
            <w:r w:rsidRPr="00A61A15">
              <w:rPr>
                <w:rFonts w:asciiTheme="minorHAnsi" w:eastAsia="Arial" w:hAnsiTheme="minorHAnsi" w:cstheme="minorHAnsi"/>
              </w:rPr>
              <w:t xml:space="preserve"> to the SPA and Ramsar site. Provided Haringey’s Alterations to Strategic Policies document provides clear measures to address potential disturbance to bird features resulting from construction activities, then Haringey’s Alterations to Strategic Policies document can be screened from further assessment and no likely significant effects upon internationally designated sites will result, either alone or in combination with other projects or plans.</w:t>
            </w:r>
            <w:r w:rsidRPr="00A61A15">
              <w:rPr>
                <w:rFonts w:asciiTheme="minorHAnsi" w:eastAsia="Arial" w:hAnsiTheme="minorHAnsi" w:cstheme="minorHAnsi"/>
                <w:b/>
              </w:rPr>
              <w:t xml:space="preserve"> </w:t>
            </w:r>
          </w:p>
          <w:p w14:paraId="71A2096A" w14:textId="77777777" w:rsidR="00E437D0" w:rsidRPr="00A61A15" w:rsidRDefault="00E437D0">
            <w:pPr>
              <w:spacing w:after="0" w:line="240" w:lineRule="auto"/>
              <w:rPr>
                <w:rFonts w:asciiTheme="minorHAnsi" w:hAnsiTheme="minorHAnsi" w:cstheme="minorHAnsi"/>
                <w:b/>
              </w:rPr>
            </w:pPr>
          </w:p>
          <w:p w14:paraId="2A3BA101" w14:textId="3A733C85" w:rsidR="00E437D0" w:rsidRPr="00A61A15" w:rsidRDefault="00E437D0">
            <w:pPr>
              <w:spacing w:after="0" w:line="240" w:lineRule="auto"/>
              <w:rPr>
                <w:rFonts w:asciiTheme="minorHAnsi" w:hAnsiTheme="minorHAnsi" w:cstheme="minorHAnsi"/>
              </w:rPr>
            </w:pPr>
            <w:r w:rsidRPr="00A61A15">
              <w:rPr>
                <w:rFonts w:asciiTheme="minorHAnsi" w:hAnsiTheme="minorHAnsi" w:cstheme="minorHAnsi"/>
              </w:rPr>
              <w:t xml:space="preserve">An updated IIA was produced in support of the new Local Plan and the consultation on this document closed in March 2021. There are no further updates on the Regulation 18 Plan </w:t>
            </w:r>
            <w:proofErr w:type="gramStart"/>
            <w:r w:rsidRPr="00A61A15">
              <w:rPr>
                <w:rFonts w:asciiTheme="minorHAnsi" w:hAnsiTheme="minorHAnsi" w:cstheme="minorHAnsi"/>
              </w:rPr>
              <w:t>at this time</w:t>
            </w:r>
            <w:proofErr w:type="gramEnd"/>
            <w:r w:rsidRPr="00A61A15">
              <w:rPr>
                <w:rFonts w:asciiTheme="minorHAnsi" w:hAnsiTheme="minorHAnsi" w:cstheme="minorHAnsi"/>
              </w:rPr>
              <w:t xml:space="preserve"> and</w:t>
            </w:r>
            <w:r w:rsidR="00360A1F" w:rsidRPr="00A61A15">
              <w:rPr>
                <w:rFonts w:asciiTheme="minorHAnsi" w:hAnsiTheme="minorHAnsi" w:cstheme="minorHAnsi"/>
              </w:rPr>
              <w:t xml:space="preserve"> therefore</w:t>
            </w:r>
            <w:r w:rsidRPr="00A61A15">
              <w:rPr>
                <w:rFonts w:asciiTheme="minorHAnsi" w:hAnsiTheme="minorHAnsi" w:cstheme="minorHAnsi"/>
              </w:rPr>
              <w:t xml:space="preserve"> the assessment for the Barnet Plan considers the adopted Local Plan for Haringey.</w:t>
            </w:r>
          </w:p>
          <w:p w14:paraId="751BE46D" w14:textId="3CBFEEDE" w:rsidR="002D23CA" w:rsidRPr="00A61A15" w:rsidRDefault="002D23CA">
            <w:pPr>
              <w:spacing w:after="0" w:line="240" w:lineRule="auto"/>
              <w:rPr>
                <w:rFonts w:asciiTheme="minorHAnsi" w:hAnsiTheme="minorHAnsi" w:cstheme="minorHAnsi"/>
              </w:rPr>
            </w:pPr>
          </w:p>
        </w:tc>
      </w:tr>
      <w:tr w:rsidR="00B1646B" w:rsidRPr="00E7016C" w14:paraId="751BE470" w14:textId="77777777" w:rsidTr="003B46FD">
        <w:trPr>
          <w:trHeight w:val="258"/>
        </w:trPr>
        <w:tc>
          <w:tcPr>
            <w:tcW w:w="14084" w:type="dxa"/>
            <w:tcBorders>
              <w:top w:val="single" w:sz="4" w:space="0" w:color="000000"/>
              <w:left w:val="single" w:sz="4" w:space="0" w:color="000000"/>
              <w:bottom w:val="single" w:sz="4" w:space="0" w:color="000000"/>
              <w:right w:val="single" w:sz="4" w:space="0" w:color="000000"/>
            </w:tcBorders>
            <w:shd w:val="clear" w:color="auto" w:fill="D9D9D9"/>
            <w:tcMar>
              <w:top w:w="10" w:type="dxa"/>
              <w:left w:w="107" w:type="dxa"/>
              <w:bottom w:w="0" w:type="dxa"/>
              <w:right w:w="89" w:type="dxa"/>
            </w:tcMar>
          </w:tcPr>
          <w:p w14:paraId="751BE46F" w14:textId="55CD2C3A" w:rsidR="00B1646B" w:rsidRPr="00A61A15" w:rsidRDefault="00E37431">
            <w:pPr>
              <w:spacing w:after="0" w:line="240" w:lineRule="auto"/>
              <w:rPr>
                <w:rFonts w:asciiTheme="minorHAnsi" w:hAnsiTheme="minorHAnsi" w:cstheme="minorHAnsi"/>
                <w:b/>
                <w:bCs/>
                <w:sz w:val="24"/>
                <w:szCs w:val="24"/>
              </w:rPr>
            </w:pPr>
            <w:r w:rsidRPr="00A61A15">
              <w:rPr>
                <w:rFonts w:asciiTheme="minorHAnsi" w:eastAsia="Arial" w:hAnsiTheme="minorHAnsi" w:cstheme="minorHAnsi"/>
                <w:b/>
                <w:bCs/>
                <w:sz w:val="24"/>
                <w:szCs w:val="24"/>
              </w:rPr>
              <w:t xml:space="preserve">London Borough of Enfield: Core Strategy (2010); Local Plan Policies </w:t>
            </w:r>
            <w:r w:rsidR="001F09AC" w:rsidRPr="00A61A15">
              <w:rPr>
                <w:rFonts w:asciiTheme="minorHAnsi" w:eastAsia="Arial" w:hAnsiTheme="minorHAnsi" w:cstheme="minorHAnsi"/>
                <w:b/>
                <w:bCs/>
                <w:sz w:val="24"/>
                <w:szCs w:val="24"/>
              </w:rPr>
              <w:t>M</w:t>
            </w:r>
            <w:r w:rsidRPr="00A61A15">
              <w:rPr>
                <w:rFonts w:asciiTheme="minorHAnsi" w:eastAsia="Arial" w:hAnsiTheme="minorHAnsi" w:cstheme="minorHAnsi"/>
                <w:b/>
                <w:bCs/>
                <w:sz w:val="24"/>
                <w:szCs w:val="24"/>
              </w:rPr>
              <w:t>ap (2010)</w:t>
            </w:r>
            <w:r w:rsidR="007A07A9" w:rsidRPr="00A61A15">
              <w:rPr>
                <w:rFonts w:asciiTheme="minorHAnsi" w:eastAsia="Arial" w:hAnsiTheme="minorHAnsi" w:cstheme="minorHAnsi"/>
                <w:b/>
                <w:bCs/>
                <w:sz w:val="24"/>
                <w:szCs w:val="24"/>
              </w:rPr>
              <w:t>; Development Management DPD (2014) and AAPs</w:t>
            </w:r>
          </w:p>
        </w:tc>
      </w:tr>
      <w:tr w:rsidR="00B1646B" w:rsidRPr="00E7016C" w14:paraId="751BE478" w14:textId="77777777" w:rsidTr="003B46FD">
        <w:trPr>
          <w:trHeight w:val="3553"/>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51843E9D" w14:textId="77777777" w:rsidR="00445000" w:rsidRPr="00A61A15" w:rsidRDefault="00E37431">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Status: Enfield </w:t>
            </w:r>
            <w:r w:rsidR="00256594" w:rsidRPr="00A61A15">
              <w:rPr>
                <w:rFonts w:asciiTheme="minorHAnsi" w:eastAsia="Arial" w:hAnsiTheme="minorHAnsi" w:cstheme="minorHAnsi"/>
              </w:rPr>
              <w:t>C</w:t>
            </w:r>
            <w:r w:rsidRPr="00A61A15">
              <w:rPr>
                <w:rFonts w:asciiTheme="minorHAnsi" w:eastAsia="Arial" w:hAnsiTheme="minorHAnsi" w:cstheme="minorHAnsi"/>
              </w:rPr>
              <w:t>ouncil’s development framework is made up of the Core Strategy which was adopted in 2010 and provides a vision up to 2025</w:t>
            </w:r>
            <w:r w:rsidR="0066284C" w:rsidRPr="00A61A15">
              <w:rPr>
                <w:rFonts w:asciiTheme="minorHAnsi" w:eastAsia="Arial" w:hAnsiTheme="minorHAnsi" w:cstheme="minorHAnsi"/>
              </w:rPr>
              <w:t xml:space="preserve"> and a Development Management DPD </w:t>
            </w:r>
            <w:r w:rsidR="00E63629" w:rsidRPr="00A61A15">
              <w:rPr>
                <w:rFonts w:asciiTheme="minorHAnsi" w:eastAsia="Arial" w:hAnsiTheme="minorHAnsi" w:cstheme="minorHAnsi"/>
              </w:rPr>
              <w:t>adopted in 2014</w:t>
            </w:r>
            <w:r w:rsidR="00B2139F" w:rsidRPr="00A61A15">
              <w:rPr>
                <w:rFonts w:asciiTheme="minorHAnsi" w:eastAsia="Arial" w:hAnsiTheme="minorHAnsi" w:cstheme="minorHAnsi"/>
              </w:rPr>
              <w:t>, Edmonton Leeside Area Action Plan – 2020,</w:t>
            </w:r>
            <w:r w:rsidR="005900F3" w:rsidRPr="00A61A15">
              <w:rPr>
                <w:rFonts w:asciiTheme="minorHAnsi" w:hAnsiTheme="minorHAnsi" w:cstheme="minorHAnsi"/>
              </w:rPr>
              <w:t xml:space="preserve"> </w:t>
            </w:r>
            <w:proofErr w:type="gramStart"/>
            <w:r w:rsidR="005900F3" w:rsidRPr="00A61A15">
              <w:rPr>
                <w:rFonts w:asciiTheme="minorHAnsi" w:eastAsia="Arial" w:hAnsiTheme="minorHAnsi" w:cstheme="minorHAnsi"/>
              </w:rPr>
              <w:t>North East</w:t>
            </w:r>
            <w:proofErr w:type="gramEnd"/>
            <w:r w:rsidR="005900F3" w:rsidRPr="00A61A15">
              <w:rPr>
                <w:rFonts w:asciiTheme="minorHAnsi" w:eastAsia="Arial" w:hAnsiTheme="minorHAnsi" w:cstheme="minorHAnsi"/>
              </w:rPr>
              <w:t xml:space="preserve"> Enfield Area Action Plan – 2016,</w:t>
            </w:r>
            <w:r w:rsidR="00B32038" w:rsidRPr="00A61A15">
              <w:rPr>
                <w:rFonts w:asciiTheme="minorHAnsi" w:hAnsiTheme="minorHAnsi" w:cstheme="minorHAnsi"/>
              </w:rPr>
              <w:t xml:space="preserve"> </w:t>
            </w:r>
            <w:r w:rsidR="00B32038" w:rsidRPr="00A61A15">
              <w:rPr>
                <w:rFonts w:asciiTheme="minorHAnsi" w:eastAsia="Arial" w:hAnsiTheme="minorHAnsi" w:cstheme="minorHAnsi"/>
              </w:rPr>
              <w:t>North Circular Area Action Plan – 2014</w:t>
            </w:r>
            <w:r w:rsidR="00681490" w:rsidRPr="00A61A15">
              <w:rPr>
                <w:rFonts w:asciiTheme="minorHAnsi" w:eastAsia="Arial" w:hAnsiTheme="minorHAnsi" w:cstheme="minorHAnsi"/>
              </w:rPr>
              <w:t xml:space="preserve"> and North London Waste Plan – 2022</w:t>
            </w:r>
            <w:r w:rsidRPr="00A61A15">
              <w:rPr>
                <w:rFonts w:asciiTheme="minorHAnsi" w:eastAsia="Arial" w:hAnsiTheme="minorHAnsi" w:cstheme="minorHAnsi"/>
              </w:rPr>
              <w:t xml:space="preserve">. The Core Strategy is supported by the Local Plan Policies Map.  </w:t>
            </w:r>
          </w:p>
          <w:p w14:paraId="60C74709" w14:textId="2696C433" w:rsidR="005C111C" w:rsidRPr="00A61A15" w:rsidRDefault="004A7195">
            <w:pPr>
              <w:spacing w:after="0" w:line="240" w:lineRule="auto"/>
              <w:rPr>
                <w:rFonts w:asciiTheme="minorHAnsi" w:hAnsiTheme="minorHAnsi" w:cstheme="minorHAnsi"/>
              </w:rPr>
            </w:pPr>
            <w:r w:rsidRPr="00A61A15">
              <w:rPr>
                <w:rFonts w:asciiTheme="minorHAnsi" w:eastAsia="Arial" w:hAnsiTheme="minorHAnsi" w:cstheme="minorHAnsi"/>
              </w:rPr>
              <w:t>Enfield Council is preparing a new Local Plan to set the framework for development in the borough over the next 15 years.</w:t>
            </w:r>
            <w:r w:rsidR="001D6B55" w:rsidRPr="00A61A15">
              <w:rPr>
                <w:rFonts w:asciiTheme="minorHAnsi" w:eastAsia="Arial" w:hAnsiTheme="minorHAnsi" w:cstheme="minorHAnsi"/>
              </w:rPr>
              <w:t xml:space="preserve"> </w:t>
            </w:r>
            <w:r w:rsidR="002F1901" w:rsidRPr="00A61A15">
              <w:rPr>
                <w:rFonts w:asciiTheme="minorHAnsi" w:eastAsia="Arial" w:hAnsiTheme="minorHAnsi" w:cstheme="minorHAnsi"/>
              </w:rPr>
              <w:t xml:space="preserve">The new Local Plan will replace the Core Strategy (2010), the Development Management Document (2014) and Area Action Plans. </w:t>
            </w:r>
            <w:r w:rsidR="0079423D" w:rsidRPr="00A61A15">
              <w:rPr>
                <w:rFonts w:asciiTheme="minorHAnsi" w:eastAsia="Arial" w:hAnsiTheme="minorHAnsi" w:cstheme="minorHAnsi"/>
              </w:rPr>
              <w:t>A p</w:t>
            </w:r>
            <w:r w:rsidR="008819D0" w:rsidRPr="00A61A15">
              <w:rPr>
                <w:rFonts w:asciiTheme="minorHAnsi" w:eastAsia="Arial" w:hAnsiTheme="minorHAnsi" w:cstheme="minorHAnsi"/>
              </w:rPr>
              <w:t>re-publication Reg</w:t>
            </w:r>
            <w:r w:rsidR="00445000" w:rsidRPr="00A61A15">
              <w:rPr>
                <w:rFonts w:asciiTheme="minorHAnsi" w:eastAsia="Arial" w:hAnsiTheme="minorHAnsi" w:cstheme="minorHAnsi"/>
              </w:rPr>
              <w:t>ulation</w:t>
            </w:r>
            <w:r w:rsidR="008819D0" w:rsidRPr="00A61A15">
              <w:rPr>
                <w:rFonts w:asciiTheme="minorHAnsi" w:eastAsia="Arial" w:hAnsiTheme="minorHAnsi" w:cstheme="minorHAnsi"/>
              </w:rPr>
              <w:t xml:space="preserve"> 19 </w:t>
            </w:r>
            <w:r w:rsidR="00445000" w:rsidRPr="00A61A15">
              <w:rPr>
                <w:rFonts w:asciiTheme="minorHAnsi" w:eastAsia="Arial" w:hAnsiTheme="minorHAnsi" w:cstheme="minorHAnsi"/>
              </w:rPr>
              <w:t>Draft Local P</w:t>
            </w:r>
            <w:r w:rsidR="008819D0" w:rsidRPr="00A61A15">
              <w:rPr>
                <w:rFonts w:asciiTheme="minorHAnsi" w:eastAsia="Arial" w:hAnsiTheme="minorHAnsi" w:cstheme="minorHAnsi"/>
              </w:rPr>
              <w:t xml:space="preserve">lan </w:t>
            </w:r>
            <w:r w:rsidR="0079423D" w:rsidRPr="00A61A15">
              <w:rPr>
                <w:rFonts w:asciiTheme="minorHAnsi" w:eastAsia="Arial" w:hAnsiTheme="minorHAnsi" w:cstheme="minorHAnsi"/>
              </w:rPr>
              <w:t xml:space="preserve">was </w:t>
            </w:r>
            <w:r w:rsidR="00007A57" w:rsidRPr="00A61A15">
              <w:rPr>
                <w:rFonts w:asciiTheme="minorHAnsi" w:eastAsia="Arial" w:hAnsiTheme="minorHAnsi" w:cstheme="minorHAnsi"/>
              </w:rPr>
              <w:t xml:space="preserve">published </w:t>
            </w:r>
            <w:r w:rsidR="0079423D" w:rsidRPr="00A61A15">
              <w:rPr>
                <w:rFonts w:asciiTheme="minorHAnsi" w:eastAsia="Arial" w:hAnsiTheme="minorHAnsi" w:cstheme="minorHAnsi"/>
              </w:rPr>
              <w:t xml:space="preserve">in </w:t>
            </w:r>
            <w:r w:rsidR="00007A57" w:rsidRPr="00A61A15">
              <w:rPr>
                <w:rFonts w:asciiTheme="minorHAnsi" w:eastAsia="Arial" w:hAnsiTheme="minorHAnsi" w:cstheme="minorHAnsi"/>
              </w:rPr>
              <w:t xml:space="preserve">December 2023 </w:t>
            </w:r>
            <w:proofErr w:type="gramStart"/>
            <w:r w:rsidR="006030D3" w:rsidRPr="00A61A15">
              <w:rPr>
                <w:rFonts w:asciiTheme="minorHAnsi" w:eastAsia="Arial" w:hAnsiTheme="minorHAnsi" w:cstheme="minorHAnsi"/>
              </w:rPr>
              <w:t>The</w:t>
            </w:r>
            <w:proofErr w:type="gramEnd"/>
            <w:r w:rsidR="006030D3" w:rsidRPr="00A61A15">
              <w:rPr>
                <w:rFonts w:asciiTheme="minorHAnsi" w:eastAsia="Arial" w:hAnsiTheme="minorHAnsi" w:cstheme="minorHAnsi"/>
              </w:rPr>
              <w:t xml:space="preserve"> </w:t>
            </w:r>
            <w:r w:rsidR="006030D3" w:rsidRPr="00A61A15">
              <w:rPr>
                <w:rFonts w:asciiTheme="minorHAnsi" w:hAnsiTheme="minorHAnsi" w:cstheme="minorHAnsi"/>
              </w:rPr>
              <w:t xml:space="preserve">Regulation 19 consultation on Proposed Submission version of Enfield Local Plan 2019-2041 </w:t>
            </w:r>
            <w:r w:rsidR="00111EE8" w:rsidRPr="00A61A15">
              <w:rPr>
                <w:rFonts w:asciiTheme="minorHAnsi" w:hAnsiTheme="minorHAnsi" w:cstheme="minorHAnsi"/>
              </w:rPr>
              <w:t xml:space="preserve">was approved by Full Council on 19 March 2024. </w:t>
            </w:r>
          </w:p>
          <w:p w14:paraId="751BE473" w14:textId="7DF7202F" w:rsidR="00B1646B" w:rsidRPr="00A61A15" w:rsidRDefault="007E4F67">
            <w:pPr>
              <w:spacing w:after="0" w:line="240" w:lineRule="auto"/>
              <w:rPr>
                <w:rFonts w:asciiTheme="minorHAnsi" w:hAnsiTheme="minorHAnsi" w:cstheme="minorHAnsi"/>
              </w:rPr>
            </w:pPr>
            <w:r w:rsidRPr="00A61A15">
              <w:rPr>
                <w:rFonts w:asciiTheme="minorHAnsi" w:hAnsiTheme="minorHAnsi" w:cstheme="minorHAnsi"/>
                <w:shd w:val="clear" w:color="auto" w:fill="FFFFFF"/>
              </w:rPr>
              <w:t>The consultation period will commence on Thursday 28 March and conclude on Monday 20 May 2024.</w:t>
            </w:r>
            <w:r w:rsidR="00E37431" w:rsidRPr="00A61A15">
              <w:rPr>
                <w:rFonts w:asciiTheme="minorHAnsi" w:eastAsia="Arial" w:hAnsiTheme="minorHAnsi" w:cstheme="minorHAnsi"/>
              </w:rPr>
              <w:t xml:space="preserve"> </w:t>
            </w:r>
          </w:p>
          <w:p w14:paraId="47475F18" w14:textId="77777777" w:rsidR="005C111C" w:rsidRPr="00A61A15" w:rsidRDefault="005C111C">
            <w:pPr>
              <w:spacing w:after="0" w:line="240" w:lineRule="auto"/>
              <w:rPr>
                <w:rFonts w:asciiTheme="minorHAnsi" w:eastAsia="Arial" w:hAnsiTheme="minorHAnsi" w:cstheme="minorHAnsi"/>
              </w:rPr>
            </w:pPr>
          </w:p>
          <w:p w14:paraId="751BE475" w14:textId="3844ED10"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Planned Growth: The Core Strategy plans for 11,000 new homes over the planned period and a minimum of 6,000 new jobs. Large scale growth and regeneration will be focused in four broad locations – Central Leeside and North Enfield in the Upper Lee Valley, in addition to the area around the North Circular Road at New Southgate and the Boroughs major town centre – Enfield Town.  </w:t>
            </w:r>
          </w:p>
          <w:p w14:paraId="751BE476" w14:textId="77777777" w:rsidR="00B1646B" w:rsidRPr="00A61A15" w:rsidRDefault="00E37431">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 </w:t>
            </w:r>
          </w:p>
          <w:p w14:paraId="0BA8196D" w14:textId="5FD7C9FB" w:rsidR="00E41928" w:rsidRPr="00A61A15" w:rsidRDefault="00E41928">
            <w:pPr>
              <w:spacing w:after="0" w:line="240" w:lineRule="auto"/>
              <w:rPr>
                <w:rFonts w:asciiTheme="minorHAnsi" w:eastAsia="Arial" w:hAnsiTheme="minorHAnsi" w:cstheme="minorHAnsi"/>
              </w:rPr>
            </w:pPr>
            <w:r w:rsidRPr="00A61A15">
              <w:rPr>
                <w:rFonts w:asciiTheme="minorHAnsi" w:eastAsia="Arial" w:hAnsiTheme="minorHAnsi" w:cstheme="minorHAnsi"/>
              </w:rPr>
              <w:t>The Regulation 19</w:t>
            </w:r>
            <w:r w:rsidR="00934CDE" w:rsidRPr="00A61A15">
              <w:rPr>
                <w:rFonts w:asciiTheme="minorHAnsi" w:eastAsia="Arial" w:hAnsiTheme="minorHAnsi" w:cstheme="minorHAnsi"/>
              </w:rPr>
              <w:t xml:space="preserve"> </w:t>
            </w:r>
            <w:r w:rsidRPr="00A61A15">
              <w:rPr>
                <w:rFonts w:asciiTheme="minorHAnsi" w:eastAsia="Arial" w:hAnsiTheme="minorHAnsi" w:cstheme="minorHAnsi"/>
              </w:rPr>
              <w:t>Enfield draft plan plans for 33,280</w:t>
            </w:r>
            <w:r w:rsidR="00FA1692" w:rsidRPr="00A61A15">
              <w:rPr>
                <w:rFonts w:asciiTheme="minorHAnsi" w:eastAsia="Arial" w:hAnsiTheme="minorHAnsi" w:cstheme="minorHAnsi"/>
              </w:rPr>
              <w:t xml:space="preserve"> over the plan period 2019-2041 and </w:t>
            </w:r>
            <w:r w:rsidR="00FA1692" w:rsidRPr="00A61A15">
              <w:rPr>
                <w:rFonts w:asciiTheme="minorHAnsi" w:hAnsiTheme="minorHAnsi" w:cstheme="minorHAnsi"/>
              </w:rPr>
              <w:t>will provide for a minimum of: • 304,000 sqm of net additional industrial and logistics floorspace; and • 40,000 sqm of net additional office floorspace.</w:t>
            </w:r>
          </w:p>
          <w:p w14:paraId="52814F88" w14:textId="77777777" w:rsidR="0017452A" w:rsidRPr="00A61A15" w:rsidRDefault="0017452A">
            <w:pPr>
              <w:spacing w:after="0" w:line="240" w:lineRule="auto"/>
              <w:rPr>
                <w:rFonts w:asciiTheme="minorHAnsi" w:hAnsiTheme="minorHAnsi" w:cstheme="minorHAnsi"/>
              </w:rPr>
            </w:pPr>
          </w:p>
          <w:p w14:paraId="22F36B93" w14:textId="77777777" w:rsidR="0018562C" w:rsidRPr="00A61A15" w:rsidRDefault="00E37431" w:rsidP="00E665FA">
            <w:pPr>
              <w:spacing w:after="0" w:line="240" w:lineRule="auto"/>
              <w:rPr>
                <w:rFonts w:asciiTheme="minorHAnsi" w:eastAsia="Arial" w:hAnsiTheme="minorHAnsi" w:cstheme="minorHAnsi"/>
              </w:rPr>
            </w:pPr>
            <w:r w:rsidRPr="00A61A15">
              <w:rPr>
                <w:rFonts w:asciiTheme="minorHAnsi" w:eastAsia="Arial" w:hAnsiTheme="minorHAnsi" w:cstheme="minorHAnsi"/>
              </w:rPr>
              <w:t xml:space="preserve">HRA: </w:t>
            </w:r>
          </w:p>
          <w:p w14:paraId="49B61CF8" w14:textId="77777777" w:rsidR="0018562C" w:rsidRPr="00A61A15" w:rsidRDefault="00E37431" w:rsidP="00E665FA">
            <w:pPr>
              <w:pStyle w:val="ListParagraph"/>
              <w:numPr>
                <w:ilvl w:val="0"/>
                <w:numId w:val="47"/>
              </w:numPr>
              <w:spacing w:after="0" w:line="240" w:lineRule="auto"/>
              <w:rPr>
                <w:rFonts w:asciiTheme="minorHAnsi" w:eastAsia="Arial" w:hAnsiTheme="minorHAnsi" w:cstheme="minorHAnsi"/>
              </w:rPr>
            </w:pPr>
            <w:r w:rsidRPr="00A61A15">
              <w:rPr>
                <w:rFonts w:asciiTheme="minorHAnsi" w:eastAsia="Arial" w:hAnsiTheme="minorHAnsi" w:cstheme="minorHAnsi"/>
              </w:rPr>
              <w:t xml:space="preserve">The Appropriate Assessment Screening Report determined that the baseline for the 2009 AA screening for the Core Strategy remains relevant and appropriate. The 2009 AA screening undertaken for the Core Strategy concluded that none of the policies were likely to have any significant adverse impacts on European sites. </w:t>
            </w:r>
          </w:p>
          <w:p w14:paraId="1BAE05DF" w14:textId="77777777" w:rsidR="0018562C" w:rsidRPr="00A61A15" w:rsidRDefault="008E6315" w:rsidP="00E665FA">
            <w:pPr>
              <w:pStyle w:val="ListParagraph"/>
              <w:numPr>
                <w:ilvl w:val="0"/>
                <w:numId w:val="47"/>
              </w:numPr>
              <w:spacing w:after="0" w:line="240" w:lineRule="auto"/>
              <w:rPr>
                <w:rFonts w:asciiTheme="minorHAnsi" w:eastAsia="Arial" w:hAnsiTheme="minorHAnsi" w:cstheme="minorHAnsi"/>
              </w:rPr>
            </w:pPr>
            <w:r w:rsidRPr="00A61A15">
              <w:rPr>
                <w:rFonts w:asciiTheme="minorHAnsi" w:eastAsia="Arial" w:hAnsiTheme="minorHAnsi" w:cstheme="minorHAnsi"/>
              </w:rPr>
              <w:t>HRA work on the emerging Local Plan began in May 2020 with an HRA Scoping Report contained within the Integrated Impact Assessment Scoping Report</w:t>
            </w:r>
            <w:r w:rsidR="00E34B5B" w:rsidRPr="00A61A15">
              <w:rPr>
                <w:rFonts w:asciiTheme="minorHAnsi" w:eastAsia="Arial" w:hAnsiTheme="minorHAnsi" w:cstheme="minorHAnsi"/>
              </w:rPr>
              <w:t>.</w:t>
            </w:r>
            <w:r w:rsidR="00286569" w:rsidRPr="00A61A15">
              <w:rPr>
                <w:rFonts w:asciiTheme="minorHAnsi" w:eastAsia="Arial" w:hAnsiTheme="minorHAnsi" w:cstheme="minorHAnsi"/>
              </w:rPr>
              <w:t xml:space="preserve"> The Scoping Report concluded that the main issues that would need to be the focus of HRA, were recreation pressure / disturbance and air pollution at Epping Forest SAC, Lee Valley SPA/Ramsar and Wormley </w:t>
            </w:r>
            <w:proofErr w:type="spellStart"/>
            <w:r w:rsidR="00286569" w:rsidRPr="00A61A15">
              <w:rPr>
                <w:rFonts w:asciiTheme="minorHAnsi" w:eastAsia="Arial" w:hAnsiTheme="minorHAnsi" w:cstheme="minorHAnsi"/>
              </w:rPr>
              <w:t>Hoddesdonpark</w:t>
            </w:r>
            <w:proofErr w:type="spellEnd"/>
            <w:r w:rsidR="00286569" w:rsidRPr="00A61A15">
              <w:rPr>
                <w:rFonts w:asciiTheme="minorHAnsi" w:eastAsia="Arial" w:hAnsiTheme="minorHAnsi" w:cstheme="minorHAnsi"/>
              </w:rPr>
              <w:t xml:space="preserve"> Woods SAC. It considered that the effects at Epping Forest SAC would be more likely to be significant than at the other </w:t>
            </w:r>
            <w:proofErr w:type="gramStart"/>
            <w:r w:rsidR="00286569" w:rsidRPr="00A61A15">
              <w:rPr>
                <w:rFonts w:asciiTheme="minorHAnsi" w:eastAsia="Arial" w:hAnsiTheme="minorHAnsi" w:cstheme="minorHAnsi"/>
              </w:rPr>
              <w:t>sites, and</w:t>
            </w:r>
            <w:proofErr w:type="gramEnd"/>
            <w:r w:rsidR="00286569" w:rsidRPr="00A61A15">
              <w:rPr>
                <w:rFonts w:asciiTheme="minorHAnsi" w:eastAsia="Arial" w:hAnsiTheme="minorHAnsi" w:cstheme="minorHAnsi"/>
              </w:rPr>
              <w:t xml:space="preserve"> concluded that water resource and quality impacts could be scoped out of the HRA.</w:t>
            </w:r>
          </w:p>
          <w:p w14:paraId="228D267A" w14:textId="77777777" w:rsidR="0018562C" w:rsidRPr="00A61A15" w:rsidRDefault="000F0BAE" w:rsidP="00E665FA">
            <w:pPr>
              <w:pStyle w:val="ListParagraph"/>
              <w:numPr>
                <w:ilvl w:val="0"/>
                <w:numId w:val="47"/>
              </w:numPr>
              <w:spacing w:after="0" w:line="240" w:lineRule="auto"/>
              <w:rPr>
                <w:rFonts w:asciiTheme="minorHAnsi" w:eastAsia="Arial" w:hAnsiTheme="minorHAnsi" w:cstheme="minorHAnsi"/>
              </w:rPr>
            </w:pPr>
            <w:r w:rsidRPr="00A61A15">
              <w:rPr>
                <w:rFonts w:asciiTheme="minorHAnsi" w:eastAsia="Arial" w:hAnsiTheme="minorHAnsi" w:cstheme="minorHAnsi"/>
              </w:rPr>
              <w:t xml:space="preserve">The IIA in support of the new Regulation 18 Plan was consulted on in September 2021. </w:t>
            </w:r>
            <w:r w:rsidR="00565BE4" w:rsidRPr="00A61A15">
              <w:rPr>
                <w:rFonts w:asciiTheme="minorHAnsi" w:eastAsia="Arial" w:hAnsiTheme="minorHAnsi" w:cstheme="minorHAnsi"/>
              </w:rPr>
              <w:t xml:space="preserve">The HRA report concluded that no adverse effect on the integrity of the European sites were expected, providing that recommended policy amendments were incorporated, and subject to the outcomes of further work on traffic and air quality assessment, and development of the borough’s recreation mitigation strategy. </w:t>
            </w:r>
          </w:p>
          <w:p w14:paraId="751BE477" w14:textId="4E35C98C" w:rsidR="003B46FD" w:rsidRPr="00A61A15" w:rsidRDefault="00C47842" w:rsidP="00E80DAD">
            <w:pPr>
              <w:pStyle w:val="ListParagraph"/>
              <w:numPr>
                <w:ilvl w:val="0"/>
                <w:numId w:val="47"/>
              </w:numPr>
              <w:spacing w:after="0" w:line="240" w:lineRule="auto"/>
              <w:rPr>
                <w:rFonts w:asciiTheme="minorHAnsi" w:eastAsia="Arial" w:hAnsiTheme="minorHAnsi" w:cstheme="minorHAnsi"/>
              </w:rPr>
            </w:pPr>
            <w:r w:rsidRPr="00A61A15">
              <w:rPr>
                <w:rFonts w:asciiTheme="minorHAnsi" w:eastAsia="Arial" w:hAnsiTheme="minorHAnsi" w:cstheme="minorHAnsi"/>
              </w:rPr>
              <w:t>Th</w:t>
            </w:r>
            <w:r w:rsidR="0060335F" w:rsidRPr="00A61A15">
              <w:rPr>
                <w:rFonts w:asciiTheme="minorHAnsi" w:eastAsia="Arial" w:hAnsiTheme="minorHAnsi" w:cstheme="minorHAnsi"/>
              </w:rPr>
              <w:t xml:space="preserve">e </w:t>
            </w:r>
            <w:r w:rsidR="000A7CAD" w:rsidRPr="00A61A15">
              <w:rPr>
                <w:rFonts w:asciiTheme="minorHAnsi" w:eastAsia="Arial" w:hAnsiTheme="minorHAnsi" w:cstheme="minorHAnsi"/>
              </w:rPr>
              <w:t xml:space="preserve">Enfield </w:t>
            </w:r>
            <w:r w:rsidRPr="00A61A15">
              <w:rPr>
                <w:rFonts w:asciiTheme="minorHAnsi" w:eastAsia="Arial" w:hAnsiTheme="minorHAnsi" w:cstheme="minorHAnsi"/>
              </w:rPr>
              <w:t xml:space="preserve">Local Plan is currently at the Regulation 19 stage </w:t>
            </w:r>
            <w:r w:rsidR="002D732E" w:rsidRPr="00A61A15">
              <w:rPr>
                <w:rFonts w:asciiTheme="minorHAnsi" w:eastAsia="Arial" w:hAnsiTheme="minorHAnsi" w:cstheme="minorHAnsi"/>
              </w:rPr>
              <w:t>and</w:t>
            </w:r>
            <w:r w:rsidRPr="00A61A15">
              <w:rPr>
                <w:rFonts w:asciiTheme="minorHAnsi" w:eastAsia="Arial" w:hAnsiTheme="minorHAnsi" w:cstheme="minorHAnsi"/>
              </w:rPr>
              <w:t xml:space="preserve"> an HRA has assessed the </w:t>
            </w:r>
            <w:r w:rsidR="000A7CAD" w:rsidRPr="00A61A15">
              <w:rPr>
                <w:rFonts w:asciiTheme="minorHAnsi" w:eastAsia="Arial" w:hAnsiTheme="minorHAnsi" w:cstheme="minorHAnsi"/>
              </w:rPr>
              <w:t xml:space="preserve">intended </w:t>
            </w:r>
            <w:r w:rsidRPr="00A61A15">
              <w:rPr>
                <w:rFonts w:asciiTheme="minorHAnsi" w:eastAsia="Arial" w:hAnsiTheme="minorHAnsi" w:cstheme="minorHAnsi"/>
              </w:rPr>
              <w:t xml:space="preserve">Publication </w:t>
            </w:r>
            <w:r w:rsidR="002D732E" w:rsidRPr="00A61A15">
              <w:rPr>
                <w:rFonts w:asciiTheme="minorHAnsi" w:eastAsia="Arial" w:hAnsiTheme="minorHAnsi" w:cstheme="minorHAnsi"/>
              </w:rPr>
              <w:t>v</w:t>
            </w:r>
            <w:r w:rsidRPr="00A61A15">
              <w:rPr>
                <w:rFonts w:asciiTheme="minorHAnsi" w:eastAsia="Arial" w:hAnsiTheme="minorHAnsi" w:cstheme="minorHAnsi"/>
              </w:rPr>
              <w:t>ersion</w:t>
            </w:r>
            <w:r w:rsidR="0060335F" w:rsidRPr="00A61A15">
              <w:rPr>
                <w:rFonts w:asciiTheme="minorHAnsi" w:eastAsia="Arial" w:hAnsiTheme="minorHAnsi" w:cstheme="minorHAnsi"/>
              </w:rPr>
              <w:t>. T</w:t>
            </w:r>
            <w:r w:rsidR="00BD0249" w:rsidRPr="00A61A15">
              <w:rPr>
                <w:rFonts w:asciiTheme="minorHAnsi" w:eastAsia="Arial" w:hAnsiTheme="minorHAnsi" w:cstheme="minorHAnsi"/>
              </w:rPr>
              <w:t>he HRA screening of the emerging</w:t>
            </w:r>
            <w:r w:rsidR="002F4D94" w:rsidRPr="00A61A15">
              <w:rPr>
                <w:rFonts w:asciiTheme="minorHAnsi" w:eastAsia="Arial" w:hAnsiTheme="minorHAnsi" w:cstheme="minorHAnsi"/>
              </w:rPr>
              <w:t xml:space="preserve"> </w:t>
            </w:r>
            <w:r w:rsidR="00BD0249" w:rsidRPr="00A61A15">
              <w:rPr>
                <w:rFonts w:asciiTheme="minorHAnsi" w:eastAsia="Arial" w:hAnsiTheme="minorHAnsi" w:cstheme="minorHAnsi"/>
              </w:rPr>
              <w:t xml:space="preserve">Local Plan </w:t>
            </w:r>
            <w:r w:rsidRPr="00A61A15">
              <w:rPr>
                <w:rFonts w:asciiTheme="minorHAnsi" w:eastAsia="Arial" w:hAnsiTheme="minorHAnsi" w:cstheme="minorHAnsi"/>
              </w:rPr>
              <w:t xml:space="preserve">previously </w:t>
            </w:r>
            <w:r w:rsidR="00BD0249" w:rsidRPr="00A61A15">
              <w:rPr>
                <w:rFonts w:asciiTheme="minorHAnsi" w:eastAsia="Arial" w:hAnsiTheme="minorHAnsi" w:cstheme="minorHAnsi"/>
              </w:rPr>
              <w:t>determined that Appropriate Assessment was required, as likely significant effects from the plan’s policies and site allocations could not be ruled out through screening</w:t>
            </w:r>
            <w:r w:rsidR="0090298A" w:rsidRPr="00A61A15">
              <w:rPr>
                <w:rFonts w:asciiTheme="minorHAnsi" w:eastAsia="Arial" w:hAnsiTheme="minorHAnsi" w:cstheme="minorHAnsi"/>
              </w:rPr>
              <w:t>.</w:t>
            </w:r>
            <w:r w:rsidR="00BD0249" w:rsidRPr="00A61A15">
              <w:rPr>
                <w:rFonts w:asciiTheme="minorHAnsi" w:eastAsia="Arial" w:hAnsiTheme="minorHAnsi" w:cstheme="minorHAnsi"/>
              </w:rPr>
              <w:t xml:space="preserve"> </w:t>
            </w:r>
            <w:r w:rsidR="00A9679D" w:rsidRPr="00A61A15">
              <w:rPr>
                <w:rFonts w:asciiTheme="minorHAnsi" w:eastAsia="Arial" w:hAnsiTheme="minorHAnsi" w:cstheme="minorHAnsi"/>
              </w:rPr>
              <w:t xml:space="preserve">The </w:t>
            </w:r>
            <w:r w:rsidR="003E766D" w:rsidRPr="00A61A15">
              <w:rPr>
                <w:rFonts w:asciiTheme="minorHAnsi" w:eastAsia="Arial" w:hAnsiTheme="minorHAnsi" w:cstheme="minorHAnsi"/>
              </w:rPr>
              <w:t xml:space="preserve">Enfield </w:t>
            </w:r>
            <w:r w:rsidR="00A9679D" w:rsidRPr="00A61A15">
              <w:rPr>
                <w:rFonts w:asciiTheme="minorHAnsi" w:eastAsia="Arial" w:hAnsiTheme="minorHAnsi" w:cstheme="minorHAnsi"/>
              </w:rPr>
              <w:t xml:space="preserve">Local Plan will result in new development (e.g. housing, </w:t>
            </w:r>
            <w:proofErr w:type="gramStart"/>
            <w:r w:rsidR="00A9679D" w:rsidRPr="00A61A15">
              <w:rPr>
                <w:rFonts w:asciiTheme="minorHAnsi" w:eastAsia="Arial" w:hAnsiTheme="minorHAnsi" w:cstheme="minorHAnsi"/>
              </w:rPr>
              <w:t>employment</w:t>
            </w:r>
            <w:proofErr w:type="gramEnd"/>
            <w:r w:rsidR="00A9679D" w:rsidRPr="00A61A15">
              <w:rPr>
                <w:rFonts w:asciiTheme="minorHAnsi" w:eastAsia="Arial" w:hAnsiTheme="minorHAnsi" w:cstheme="minorHAnsi"/>
              </w:rPr>
              <w:t xml:space="preserve"> and infrastructure), which will have associated impacts (e.g. changes to traffic distribution, types or distribution of recreation, water abstraction and discharge, light or noise). </w:t>
            </w:r>
            <w:r w:rsidR="008A18D6" w:rsidRPr="00A61A15">
              <w:rPr>
                <w:rFonts w:asciiTheme="minorHAnsi" w:eastAsia="Arial" w:hAnsiTheme="minorHAnsi" w:cstheme="minorHAnsi"/>
              </w:rPr>
              <w:t>The December 2023</w:t>
            </w:r>
            <w:r w:rsidR="00642948" w:rsidRPr="00A61A15">
              <w:rPr>
                <w:rFonts w:asciiTheme="minorHAnsi" w:eastAsia="Arial" w:hAnsiTheme="minorHAnsi" w:cstheme="minorHAnsi"/>
              </w:rPr>
              <w:t xml:space="preserve"> </w:t>
            </w:r>
            <w:r w:rsidR="008A18D6" w:rsidRPr="00A61A15">
              <w:rPr>
                <w:rFonts w:asciiTheme="minorHAnsi" w:eastAsia="Arial" w:hAnsiTheme="minorHAnsi" w:cstheme="minorHAnsi"/>
              </w:rPr>
              <w:t xml:space="preserve">HRA </w:t>
            </w:r>
            <w:r w:rsidR="00414206" w:rsidRPr="00A61A15">
              <w:rPr>
                <w:rFonts w:asciiTheme="minorHAnsi" w:eastAsia="Arial" w:hAnsiTheme="minorHAnsi" w:cstheme="minorHAnsi"/>
              </w:rPr>
              <w:t xml:space="preserve">report </w:t>
            </w:r>
            <w:r w:rsidR="00012B72" w:rsidRPr="00A61A15">
              <w:rPr>
                <w:rFonts w:asciiTheme="minorHAnsi" w:eastAsia="Arial" w:hAnsiTheme="minorHAnsi" w:cstheme="minorHAnsi"/>
              </w:rPr>
              <w:t>produced in s</w:t>
            </w:r>
            <w:r w:rsidR="00FD31CA" w:rsidRPr="00A61A15">
              <w:rPr>
                <w:rFonts w:asciiTheme="minorHAnsi" w:eastAsia="Arial" w:hAnsiTheme="minorHAnsi" w:cstheme="minorHAnsi"/>
              </w:rPr>
              <w:t xml:space="preserve">upport of </w:t>
            </w:r>
            <w:r w:rsidR="00012B72" w:rsidRPr="00A61A15">
              <w:rPr>
                <w:rFonts w:asciiTheme="minorHAnsi" w:eastAsia="Arial" w:hAnsiTheme="minorHAnsi" w:cstheme="minorHAnsi"/>
              </w:rPr>
              <w:t>the Re</w:t>
            </w:r>
            <w:r w:rsidR="00FD31CA" w:rsidRPr="00A61A15">
              <w:rPr>
                <w:rFonts w:asciiTheme="minorHAnsi" w:eastAsia="Arial" w:hAnsiTheme="minorHAnsi" w:cstheme="minorHAnsi"/>
              </w:rPr>
              <w:t xml:space="preserve">gulation 19 Draft Local Plan </w:t>
            </w:r>
            <w:r w:rsidR="00414206" w:rsidRPr="00A61A15">
              <w:rPr>
                <w:rFonts w:asciiTheme="minorHAnsi" w:eastAsia="Arial" w:hAnsiTheme="minorHAnsi" w:cstheme="minorHAnsi"/>
              </w:rPr>
              <w:t>states</w:t>
            </w:r>
            <w:r w:rsidR="00FD31CA" w:rsidRPr="00A61A15">
              <w:rPr>
                <w:rFonts w:asciiTheme="minorHAnsi" w:eastAsia="Arial" w:hAnsiTheme="minorHAnsi" w:cstheme="minorHAnsi"/>
              </w:rPr>
              <w:t xml:space="preserve"> that</w:t>
            </w:r>
            <w:r w:rsidR="00414206" w:rsidRPr="00A61A15">
              <w:rPr>
                <w:rFonts w:asciiTheme="minorHAnsi" w:eastAsia="Arial" w:hAnsiTheme="minorHAnsi" w:cstheme="minorHAnsi"/>
              </w:rPr>
              <w:t>: “</w:t>
            </w:r>
            <w:proofErr w:type="gramStart"/>
            <w:r w:rsidR="00DE7747" w:rsidRPr="00A61A15">
              <w:rPr>
                <w:rFonts w:asciiTheme="minorHAnsi" w:eastAsia="Arial" w:hAnsiTheme="minorHAnsi" w:cstheme="minorHAnsi"/>
              </w:rPr>
              <w:t>A number of</w:t>
            </w:r>
            <w:proofErr w:type="gramEnd"/>
            <w:r w:rsidR="00DE7747" w:rsidRPr="00A61A15">
              <w:rPr>
                <w:rFonts w:asciiTheme="minorHAnsi" w:eastAsia="Arial" w:hAnsiTheme="minorHAnsi" w:cstheme="minorHAnsi"/>
              </w:rPr>
              <w:t xml:space="preserve"> European sites have the potential to be adversely affected by the Local Plan due to their proximity and/or ecological connectivity to the Plan area and were therefore considered within this HRA. </w:t>
            </w:r>
            <w:r w:rsidR="00A569E4" w:rsidRPr="00A61A15">
              <w:rPr>
                <w:rFonts w:asciiTheme="minorHAnsi" w:eastAsia="Arial" w:hAnsiTheme="minorHAnsi" w:cstheme="minorHAnsi"/>
              </w:rPr>
              <w:t>There are no European sites within LB</w:t>
            </w:r>
            <w:r w:rsidR="00A950BD" w:rsidRPr="00A61A15">
              <w:rPr>
                <w:rFonts w:asciiTheme="minorHAnsi" w:eastAsia="Arial" w:hAnsiTheme="minorHAnsi" w:cstheme="minorHAnsi"/>
              </w:rPr>
              <w:t xml:space="preserve"> </w:t>
            </w:r>
            <w:r w:rsidR="00A569E4" w:rsidRPr="00A61A15">
              <w:rPr>
                <w:rFonts w:asciiTheme="minorHAnsi" w:eastAsia="Arial" w:hAnsiTheme="minorHAnsi" w:cstheme="minorHAnsi"/>
              </w:rPr>
              <w:t>E</w:t>
            </w:r>
            <w:r w:rsidR="00A950BD" w:rsidRPr="00A61A15">
              <w:rPr>
                <w:rFonts w:asciiTheme="minorHAnsi" w:eastAsia="Arial" w:hAnsiTheme="minorHAnsi" w:cstheme="minorHAnsi"/>
              </w:rPr>
              <w:t>nfield</w:t>
            </w:r>
            <w:r w:rsidR="0035147F" w:rsidRPr="00A61A15">
              <w:rPr>
                <w:rFonts w:asciiTheme="minorHAnsi" w:eastAsia="Arial" w:hAnsiTheme="minorHAnsi" w:cstheme="minorHAnsi"/>
              </w:rPr>
              <w:t xml:space="preserve"> (LBE)</w:t>
            </w:r>
            <w:r w:rsidR="00A569E4" w:rsidRPr="00A61A15">
              <w:rPr>
                <w:rFonts w:asciiTheme="minorHAnsi" w:eastAsia="Arial" w:hAnsiTheme="minorHAnsi" w:cstheme="minorHAnsi"/>
              </w:rPr>
              <w:t xml:space="preserve">. The following European sites are within 15km of the Plan area and were screened in: </w:t>
            </w:r>
            <w:r w:rsidR="00A569E4" w:rsidRPr="00A61A15">
              <w:rPr>
                <w:rFonts w:asciiTheme="minorHAnsi" w:hAnsiTheme="minorHAnsi" w:cstheme="minorHAnsi"/>
              </w:rPr>
              <w:sym w:font="Symbol" w:char="F06E"/>
            </w:r>
            <w:r w:rsidR="00A569E4" w:rsidRPr="00A61A15">
              <w:rPr>
                <w:rFonts w:asciiTheme="minorHAnsi" w:eastAsia="Arial" w:hAnsiTheme="minorHAnsi" w:cstheme="minorHAnsi"/>
              </w:rPr>
              <w:t xml:space="preserve"> Epping Forest SAC (c.0.3km from LBE); </w:t>
            </w:r>
            <w:r w:rsidR="00A569E4" w:rsidRPr="00A61A15">
              <w:rPr>
                <w:rFonts w:asciiTheme="minorHAnsi" w:hAnsiTheme="minorHAnsi" w:cstheme="minorHAnsi"/>
              </w:rPr>
              <w:sym w:font="Symbol" w:char="F06E"/>
            </w:r>
            <w:r w:rsidR="00A569E4" w:rsidRPr="00A61A15">
              <w:rPr>
                <w:rFonts w:asciiTheme="minorHAnsi" w:eastAsia="Arial" w:hAnsiTheme="minorHAnsi" w:cstheme="minorHAnsi"/>
              </w:rPr>
              <w:t xml:space="preserve"> Lee Valley SPA and Ramsar (c.0.7km from LBE); and </w:t>
            </w:r>
            <w:r w:rsidR="00A569E4" w:rsidRPr="00A61A15">
              <w:rPr>
                <w:rFonts w:asciiTheme="minorHAnsi" w:hAnsiTheme="minorHAnsi" w:cstheme="minorHAnsi"/>
              </w:rPr>
              <w:sym w:font="Symbol" w:char="F06E"/>
            </w:r>
            <w:r w:rsidR="00A569E4" w:rsidRPr="00A61A15">
              <w:rPr>
                <w:rFonts w:asciiTheme="minorHAnsi" w:eastAsia="Arial" w:hAnsiTheme="minorHAnsi" w:cstheme="minorHAnsi"/>
              </w:rPr>
              <w:t xml:space="preserve"> </w:t>
            </w:r>
            <w:proofErr w:type="gramStart"/>
            <w:r w:rsidR="00A569E4" w:rsidRPr="00A61A15">
              <w:rPr>
                <w:rFonts w:asciiTheme="minorHAnsi" w:eastAsia="Arial" w:hAnsiTheme="minorHAnsi" w:cstheme="minorHAnsi"/>
              </w:rPr>
              <w:t>Wormley Hoddesdon</w:t>
            </w:r>
            <w:r w:rsidR="007D4515" w:rsidRPr="00A61A15">
              <w:rPr>
                <w:rFonts w:asciiTheme="minorHAnsi" w:eastAsia="Arial" w:hAnsiTheme="minorHAnsi" w:cstheme="minorHAnsi"/>
              </w:rPr>
              <w:t xml:space="preserve"> </w:t>
            </w:r>
            <w:r w:rsidR="00A569E4" w:rsidRPr="00A61A15">
              <w:rPr>
                <w:rFonts w:asciiTheme="minorHAnsi" w:eastAsia="Arial" w:hAnsiTheme="minorHAnsi" w:cstheme="minorHAnsi"/>
              </w:rPr>
              <w:t>park</w:t>
            </w:r>
            <w:proofErr w:type="gramEnd"/>
            <w:r w:rsidR="00A569E4" w:rsidRPr="00A61A15">
              <w:rPr>
                <w:rFonts w:asciiTheme="minorHAnsi" w:eastAsia="Arial" w:hAnsiTheme="minorHAnsi" w:cstheme="minorHAnsi"/>
              </w:rPr>
              <w:t xml:space="preserve"> Woods SAC (c.3.8km from LBE). No other European sites </w:t>
            </w:r>
            <w:proofErr w:type="gramStart"/>
            <w:r w:rsidR="00A569E4" w:rsidRPr="00A61A15">
              <w:rPr>
                <w:rFonts w:asciiTheme="minorHAnsi" w:eastAsia="Arial" w:hAnsiTheme="minorHAnsi" w:cstheme="minorHAnsi"/>
              </w:rPr>
              <w:t>were considered to be</w:t>
            </w:r>
            <w:proofErr w:type="gramEnd"/>
            <w:r w:rsidR="00A569E4" w:rsidRPr="00A61A15">
              <w:rPr>
                <w:rFonts w:asciiTheme="minorHAnsi" w:eastAsia="Arial" w:hAnsiTheme="minorHAnsi" w:cstheme="minorHAnsi"/>
              </w:rPr>
              <w:t xml:space="preserve"> functionally connected to the LBE.</w:t>
            </w:r>
            <w:r w:rsidR="00414206" w:rsidRPr="00A61A15">
              <w:rPr>
                <w:rFonts w:asciiTheme="minorHAnsi" w:eastAsia="Arial" w:hAnsiTheme="minorHAnsi" w:cstheme="minorHAnsi"/>
              </w:rPr>
              <w:t>” The report continues</w:t>
            </w:r>
            <w:r w:rsidR="000B1E1F" w:rsidRPr="00A61A15">
              <w:rPr>
                <w:rFonts w:asciiTheme="minorHAnsi" w:eastAsia="Arial" w:hAnsiTheme="minorHAnsi" w:cstheme="minorHAnsi"/>
              </w:rPr>
              <w:t>:</w:t>
            </w:r>
            <w:r w:rsidR="00414206" w:rsidRPr="00A61A15">
              <w:rPr>
                <w:rFonts w:asciiTheme="minorHAnsi" w:eastAsia="Arial" w:hAnsiTheme="minorHAnsi" w:cstheme="minorHAnsi"/>
              </w:rPr>
              <w:t xml:space="preserve"> “</w:t>
            </w:r>
            <w:r w:rsidR="00D413AB" w:rsidRPr="00A61A15">
              <w:rPr>
                <w:rFonts w:asciiTheme="minorHAnsi" w:eastAsia="Arial" w:hAnsiTheme="minorHAnsi" w:cstheme="minorHAnsi"/>
              </w:rPr>
              <w:t>Likely significant effects from the Local Plan alone could not be ruled out at the screening stage in relation to functionally linked habitat, air pollution, recreation pressure, and water quantity and quality as discussed below and presented in relation to each of the Local Plan policies and sites.</w:t>
            </w:r>
            <w:r w:rsidR="000B1E1F" w:rsidRPr="00A61A15">
              <w:rPr>
                <w:rFonts w:asciiTheme="minorHAnsi" w:eastAsia="Arial" w:hAnsiTheme="minorHAnsi" w:cstheme="minorHAnsi"/>
              </w:rPr>
              <w:t>”</w:t>
            </w:r>
            <w:r w:rsidR="004816FA" w:rsidRPr="00A61A15">
              <w:rPr>
                <w:rFonts w:asciiTheme="minorHAnsi" w:eastAsia="Arial" w:hAnsiTheme="minorHAnsi" w:cstheme="minorHAnsi"/>
              </w:rPr>
              <w:t xml:space="preserve"> </w:t>
            </w:r>
            <w:r w:rsidR="000B1E1F" w:rsidRPr="00A61A15">
              <w:rPr>
                <w:rFonts w:asciiTheme="minorHAnsi" w:eastAsia="Arial" w:hAnsiTheme="minorHAnsi" w:cstheme="minorHAnsi"/>
              </w:rPr>
              <w:t xml:space="preserve">The HRA report then concludes </w:t>
            </w:r>
            <w:r w:rsidR="00AB5C19" w:rsidRPr="00A61A15">
              <w:rPr>
                <w:rFonts w:asciiTheme="minorHAnsi" w:eastAsia="Arial" w:hAnsiTheme="minorHAnsi" w:cstheme="minorHAnsi"/>
              </w:rPr>
              <w:t>that:</w:t>
            </w:r>
            <w:r w:rsidR="000B1E1F" w:rsidRPr="00A61A15">
              <w:rPr>
                <w:rFonts w:asciiTheme="minorHAnsi" w:eastAsia="Arial" w:hAnsiTheme="minorHAnsi" w:cstheme="minorHAnsi"/>
              </w:rPr>
              <w:t xml:space="preserve"> “</w:t>
            </w:r>
            <w:r w:rsidR="006B6895" w:rsidRPr="00A61A15">
              <w:rPr>
                <w:rFonts w:asciiTheme="minorHAnsi" w:eastAsia="Arial" w:hAnsiTheme="minorHAnsi" w:cstheme="minorHAnsi"/>
              </w:rPr>
              <w:t>T</w:t>
            </w:r>
            <w:r w:rsidR="004816FA" w:rsidRPr="00A61A15">
              <w:rPr>
                <w:rFonts w:asciiTheme="minorHAnsi" w:eastAsia="Arial" w:hAnsiTheme="minorHAnsi" w:cstheme="minorHAnsi"/>
              </w:rPr>
              <w:t>hrough the information reviewed and mitigation measures considered during the Appropriate Assessment, it was possible to conclude that no adverse effect on integrity will occur for the following impacts and European sites, as a result of confirmed mitigation measures</w:t>
            </w:r>
            <w:r w:rsidR="00EB2285" w:rsidRPr="00A61A15">
              <w:rPr>
                <w:rFonts w:asciiTheme="minorHAnsi" w:eastAsia="Arial" w:hAnsiTheme="minorHAnsi" w:cstheme="minorHAnsi"/>
              </w:rPr>
              <w:t>.”</w:t>
            </w:r>
            <w:r w:rsidR="00D413AB" w:rsidRPr="00A61A15">
              <w:rPr>
                <w:rFonts w:asciiTheme="minorHAnsi" w:eastAsia="Arial" w:hAnsiTheme="minorHAnsi" w:cstheme="minorHAnsi"/>
              </w:rPr>
              <w:t xml:space="preserve"> </w:t>
            </w:r>
            <w:r w:rsidR="000F0BAE" w:rsidRPr="00A61A15">
              <w:rPr>
                <w:rFonts w:asciiTheme="minorHAnsi" w:eastAsia="Arial" w:hAnsiTheme="minorHAnsi" w:cstheme="minorHAnsi"/>
              </w:rPr>
              <w:t xml:space="preserve">There are no significant changes </w:t>
            </w:r>
            <w:r w:rsidR="00AB5C19" w:rsidRPr="00A61A15">
              <w:rPr>
                <w:rFonts w:asciiTheme="minorHAnsi" w:eastAsia="Arial" w:hAnsiTheme="minorHAnsi" w:cstheme="minorHAnsi"/>
              </w:rPr>
              <w:t xml:space="preserve">arising </w:t>
            </w:r>
            <w:r w:rsidR="000F0BAE" w:rsidRPr="00A61A15">
              <w:rPr>
                <w:rFonts w:asciiTheme="minorHAnsi" w:eastAsia="Arial" w:hAnsiTheme="minorHAnsi" w:cstheme="minorHAnsi"/>
              </w:rPr>
              <w:t xml:space="preserve">for the Barnet </w:t>
            </w:r>
            <w:r w:rsidR="00F20FDA" w:rsidRPr="00A61A15">
              <w:rPr>
                <w:rFonts w:asciiTheme="minorHAnsi" w:eastAsia="Arial" w:hAnsiTheme="minorHAnsi" w:cstheme="minorHAnsi"/>
              </w:rPr>
              <w:t>P</w:t>
            </w:r>
            <w:r w:rsidR="000F0BAE" w:rsidRPr="00A61A15">
              <w:rPr>
                <w:rFonts w:asciiTheme="minorHAnsi" w:eastAsia="Arial" w:hAnsiTheme="minorHAnsi" w:cstheme="minorHAnsi"/>
              </w:rPr>
              <w:t>lan.</w:t>
            </w:r>
          </w:p>
        </w:tc>
      </w:tr>
      <w:tr w:rsidR="00B1646B" w:rsidRPr="00E7016C" w14:paraId="751BE47A" w14:textId="77777777" w:rsidTr="007A6DC1">
        <w:trPr>
          <w:trHeight w:val="515"/>
        </w:trPr>
        <w:tc>
          <w:tcPr>
            <w:tcW w:w="140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10" w:type="dxa"/>
              <w:left w:w="107" w:type="dxa"/>
              <w:bottom w:w="0" w:type="dxa"/>
              <w:right w:w="89" w:type="dxa"/>
            </w:tcMar>
          </w:tcPr>
          <w:p w14:paraId="751BE479" w14:textId="3C46E51F" w:rsidR="00B1646B" w:rsidRPr="00A61A15" w:rsidRDefault="00E37431">
            <w:pPr>
              <w:spacing w:after="0" w:line="240" w:lineRule="auto"/>
              <w:rPr>
                <w:rFonts w:asciiTheme="minorHAnsi" w:hAnsiTheme="minorHAnsi" w:cstheme="minorHAnsi"/>
                <w:b/>
                <w:bCs/>
                <w:sz w:val="24"/>
                <w:szCs w:val="24"/>
              </w:rPr>
            </w:pPr>
            <w:r w:rsidRPr="00A61A15">
              <w:rPr>
                <w:rFonts w:asciiTheme="minorHAnsi" w:eastAsia="Arial" w:hAnsiTheme="minorHAnsi" w:cstheme="minorHAnsi"/>
                <w:b/>
                <w:bCs/>
                <w:sz w:val="24"/>
                <w:szCs w:val="24"/>
              </w:rPr>
              <w:t xml:space="preserve">Hertsmere </w:t>
            </w:r>
            <w:r w:rsidR="00946375" w:rsidRPr="00A61A15">
              <w:rPr>
                <w:rFonts w:asciiTheme="minorHAnsi" w:eastAsia="Arial" w:hAnsiTheme="minorHAnsi" w:cstheme="minorHAnsi"/>
                <w:b/>
                <w:bCs/>
                <w:sz w:val="24"/>
                <w:szCs w:val="24"/>
              </w:rPr>
              <w:t>Borough C</w:t>
            </w:r>
            <w:r w:rsidRPr="00A61A15">
              <w:rPr>
                <w:rFonts w:asciiTheme="minorHAnsi" w:eastAsia="Arial" w:hAnsiTheme="minorHAnsi" w:cstheme="minorHAnsi"/>
                <w:b/>
                <w:bCs/>
                <w:sz w:val="24"/>
                <w:szCs w:val="24"/>
              </w:rPr>
              <w:t>ouncil: Core Strategy (2013); Elstree Way Corridor Area Action P</w:t>
            </w:r>
            <w:r w:rsidR="00BD7ABF" w:rsidRPr="00A61A15">
              <w:rPr>
                <w:rFonts w:asciiTheme="minorHAnsi" w:eastAsia="Arial" w:hAnsiTheme="minorHAnsi" w:cstheme="minorHAnsi"/>
                <w:b/>
                <w:bCs/>
                <w:sz w:val="24"/>
                <w:szCs w:val="24"/>
              </w:rPr>
              <w:t>l</w:t>
            </w:r>
            <w:r w:rsidRPr="00A61A15">
              <w:rPr>
                <w:rFonts w:asciiTheme="minorHAnsi" w:eastAsia="Arial" w:hAnsiTheme="minorHAnsi" w:cstheme="minorHAnsi"/>
                <w:b/>
                <w:bCs/>
                <w:sz w:val="24"/>
                <w:szCs w:val="24"/>
              </w:rPr>
              <w:t>an (2015); Site Allocations and Development Management Policies Plan (2016); Policies Ma</w:t>
            </w:r>
            <w:r w:rsidR="007A6DC1" w:rsidRPr="00A61A15">
              <w:rPr>
                <w:rFonts w:asciiTheme="minorHAnsi" w:eastAsia="Arial" w:hAnsiTheme="minorHAnsi" w:cstheme="minorHAnsi"/>
                <w:b/>
                <w:bCs/>
                <w:sz w:val="24"/>
                <w:szCs w:val="24"/>
              </w:rPr>
              <w:t>p</w:t>
            </w:r>
            <w:r w:rsidRPr="00A61A15">
              <w:rPr>
                <w:rFonts w:asciiTheme="minorHAnsi" w:eastAsia="Arial" w:hAnsiTheme="minorHAnsi" w:cstheme="minorHAnsi"/>
                <w:b/>
                <w:bCs/>
                <w:sz w:val="24"/>
                <w:szCs w:val="24"/>
              </w:rPr>
              <w:t xml:space="preserve"> </w:t>
            </w:r>
          </w:p>
        </w:tc>
      </w:tr>
      <w:tr w:rsidR="00B1646B" w:rsidRPr="00E7016C" w14:paraId="751BE480" w14:textId="77777777" w:rsidTr="003B46FD">
        <w:trPr>
          <w:trHeight w:val="2793"/>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751BE47B" w14:textId="340085D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Status: The Hertsmere Local Plan is made up of four parts (listed above) and provides a vision up to the period 20</w:t>
            </w:r>
            <w:r w:rsidR="0003732F" w:rsidRPr="00A61A15">
              <w:rPr>
                <w:rFonts w:asciiTheme="minorHAnsi" w:eastAsia="Arial" w:hAnsiTheme="minorHAnsi" w:cstheme="minorHAnsi"/>
              </w:rPr>
              <w:t>2</w:t>
            </w:r>
            <w:r w:rsidRPr="00A61A15">
              <w:rPr>
                <w:rFonts w:asciiTheme="minorHAnsi" w:eastAsia="Arial" w:hAnsiTheme="minorHAnsi" w:cstheme="minorHAnsi"/>
              </w:rPr>
              <w:t xml:space="preserve">7.  </w:t>
            </w:r>
          </w:p>
          <w:p w14:paraId="751BE47C"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 </w:t>
            </w:r>
          </w:p>
          <w:p w14:paraId="751BE47D" w14:textId="77777777" w:rsidR="00B1646B" w:rsidRPr="00A61A15" w:rsidRDefault="00E37431">
            <w:pPr>
              <w:spacing w:after="0" w:line="228" w:lineRule="auto"/>
              <w:rPr>
                <w:rFonts w:asciiTheme="minorHAnsi" w:hAnsiTheme="minorHAnsi" w:cstheme="minorHAnsi"/>
              </w:rPr>
            </w:pPr>
            <w:r w:rsidRPr="00A61A15">
              <w:rPr>
                <w:rFonts w:asciiTheme="minorHAnsi" w:eastAsia="Arial" w:hAnsiTheme="minorHAnsi" w:cstheme="minorHAnsi"/>
              </w:rPr>
              <w:t xml:space="preserve">Planned Growth: The Core Strategy sets a target to deliver 3,900 new homes over the plan period (equating to 229 new homes per year). In addition, it is expected that approximately 2,700 new office jobs and 240 new warehousing jobs and 660 fewer industrial jobs over the plan period.  </w:t>
            </w:r>
          </w:p>
          <w:p w14:paraId="751BE47E" w14:textId="77777777" w:rsidR="00B1646B" w:rsidRPr="00A61A15" w:rsidRDefault="00E37431">
            <w:pPr>
              <w:spacing w:after="0" w:line="240" w:lineRule="auto"/>
              <w:rPr>
                <w:rFonts w:asciiTheme="minorHAnsi" w:hAnsiTheme="minorHAnsi" w:cstheme="minorHAnsi"/>
              </w:rPr>
            </w:pPr>
            <w:r w:rsidRPr="00A61A15">
              <w:rPr>
                <w:rFonts w:asciiTheme="minorHAnsi" w:eastAsia="Arial" w:hAnsiTheme="minorHAnsi" w:cstheme="minorHAnsi"/>
              </w:rPr>
              <w:t xml:space="preserve"> </w:t>
            </w:r>
          </w:p>
          <w:p w14:paraId="5AB29F2B" w14:textId="77777777" w:rsidR="00B1646B" w:rsidRPr="00A61A15" w:rsidRDefault="00E37431">
            <w:pPr>
              <w:spacing w:after="0" w:line="240" w:lineRule="auto"/>
              <w:rPr>
                <w:rFonts w:asciiTheme="minorHAnsi" w:eastAsia="Arial" w:hAnsiTheme="minorHAnsi" w:cstheme="minorHAnsi"/>
                <w:bCs/>
              </w:rPr>
            </w:pPr>
            <w:r w:rsidRPr="00A61A15">
              <w:rPr>
                <w:rFonts w:asciiTheme="minorHAnsi" w:eastAsia="Arial" w:hAnsiTheme="minorHAnsi" w:cstheme="minorHAnsi"/>
              </w:rPr>
              <w:t>HRA: The HRA scoping report (2017) introduced the HRA process t</w:t>
            </w:r>
            <w:r w:rsidR="00BB2864" w:rsidRPr="00A61A15">
              <w:rPr>
                <w:rFonts w:asciiTheme="minorHAnsi" w:eastAsia="Arial" w:hAnsiTheme="minorHAnsi" w:cstheme="minorHAnsi"/>
              </w:rPr>
              <w:t>o</w:t>
            </w:r>
            <w:r w:rsidRPr="00A61A15">
              <w:rPr>
                <w:rFonts w:asciiTheme="minorHAnsi" w:eastAsia="Arial" w:hAnsiTheme="minorHAnsi" w:cstheme="minorHAnsi"/>
              </w:rPr>
              <w:t xml:space="preserve"> be undertaken in relation to the new Hertsmere Local Plan</w:t>
            </w:r>
            <w:r w:rsidR="00E01B27" w:rsidRPr="00A61A15">
              <w:rPr>
                <w:rFonts w:asciiTheme="minorHAnsi" w:eastAsia="Arial" w:hAnsiTheme="minorHAnsi" w:cstheme="minorHAnsi"/>
              </w:rPr>
              <w:t>.</w:t>
            </w:r>
            <w:r w:rsidRPr="00A61A15">
              <w:rPr>
                <w:rFonts w:asciiTheme="minorHAnsi" w:eastAsia="Arial" w:hAnsiTheme="minorHAnsi" w:cstheme="minorHAnsi"/>
              </w:rPr>
              <w:t xml:space="preserve"> </w:t>
            </w:r>
            <w:r w:rsidR="00E01B27" w:rsidRPr="00A61A15">
              <w:rPr>
                <w:rFonts w:asciiTheme="minorHAnsi" w:eastAsia="Arial" w:hAnsiTheme="minorHAnsi" w:cstheme="minorHAnsi"/>
                <w:bCs/>
              </w:rPr>
              <w:t>However</w:t>
            </w:r>
            <w:r w:rsidR="00E80DAD" w:rsidRPr="00A61A15">
              <w:rPr>
                <w:rFonts w:asciiTheme="minorHAnsi" w:eastAsia="Arial" w:hAnsiTheme="minorHAnsi" w:cstheme="minorHAnsi"/>
                <w:bCs/>
              </w:rPr>
              <w:t>,</w:t>
            </w:r>
            <w:r w:rsidR="00E01B27" w:rsidRPr="00A61A15">
              <w:rPr>
                <w:rFonts w:asciiTheme="minorHAnsi" w:eastAsia="Arial" w:hAnsiTheme="minorHAnsi" w:cstheme="minorHAnsi"/>
                <w:bCs/>
              </w:rPr>
              <w:t xml:space="preserve"> t</w:t>
            </w:r>
            <w:r w:rsidR="00432482" w:rsidRPr="00A61A15">
              <w:rPr>
                <w:rFonts w:asciiTheme="minorHAnsi" w:eastAsia="Arial" w:hAnsiTheme="minorHAnsi" w:cstheme="minorHAnsi"/>
                <w:bCs/>
              </w:rPr>
              <w:t>his version of the Local Plan has now been set aside and the Council is proposing to restart the plan process</w:t>
            </w:r>
            <w:r w:rsidR="00571A0B" w:rsidRPr="00A61A15">
              <w:rPr>
                <w:rFonts w:asciiTheme="minorHAnsi" w:eastAsia="Arial" w:hAnsiTheme="minorHAnsi" w:cstheme="minorHAnsi"/>
                <w:bCs/>
              </w:rPr>
              <w:t>.</w:t>
            </w:r>
            <w:r w:rsidR="00432482" w:rsidRPr="00A61A15">
              <w:rPr>
                <w:rFonts w:asciiTheme="minorHAnsi" w:eastAsia="Arial" w:hAnsiTheme="minorHAnsi" w:cstheme="minorHAnsi"/>
                <w:bCs/>
              </w:rPr>
              <w:t xml:space="preserve"> </w:t>
            </w:r>
            <w:r w:rsidR="00940DD1" w:rsidRPr="00A61A15">
              <w:rPr>
                <w:rFonts w:asciiTheme="minorHAnsi" w:eastAsia="Arial" w:hAnsiTheme="minorHAnsi" w:cstheme="minorHAnsi"/>
                <w:bCs/>
              </w:rPr>
              <w:t xml:space="preserve">Councillors agreed </w:t>
            </w:r>
            <w:r w:rsidR="002E388A" w:rsidRPr="00A61A15">
              <w:rPr>
                <w:rFonts w:asciiTheme="minorHAnsi" w:eastAsia="Arial" w:hAnsiTheme="minorHAnsi" w:cstheme="minorHAnsi"/>
                <w:bCs/>
              </w:rPr>
              <w:t xml:space="preserve">in November 2023 </w:t>
            </w:r>
            <w:r w:rsidR="00097B1D" w:rsidRPr="00A61A15">
              <w:rPr>
                <w:rFonts w:asciiTheme="minorHAnsi" w:eastAsia="Arial" w:hAnsiTheme="minorHAnsi" w:cstheme="minorHAnsi"/>
                <w:bCs/>
              </w:rPr>
              <w:t xml:space="preserve">a framework setting out </w:t>
            </w:r>
            <w:r w:rsidR="00DF2552" w:rsidRPr="00A61A15">
              <w:rPr>
                <w:rFonts w:asciiTheme="minorHAnsi" w:eastAsia="Arial" w:hAnsiTheme="minorHAnsi" w:cstheme="minorHAnsi"/>
                <w:bCs/>
              </w:rPr>
              <w:t xml:space="preserve">how land in the borough will be used </w:t>
            </w:r>
            <w:r w:rsidR="001C10B2" w:rsidRPr="00A61A15">
              <w:rPr>
                <w:rFonts w:asciiTheme="minorHAnsi" w:eastAsia="Arial" w:hAnsiTheme="minorHAnsi" w:cstheme="minorHAnsi"/>
                <w:bCs/>
              </w:rPr>
              <w:t xml:space="preserve">up </w:t>
            </w:r>
            <w:r w:rsidR="00DF2552" w:rsidRPr="00A61A15">
              <w:rPr>
                <w:rFonts w:asciiTheme="minorHAnsi" w:eastAsia="Arial" w:hAnsiTheme="minorHAnsi" w:cstheme="minorHAnsi"/>
                <w:bCs/>
              </w:rPr>
              <w:t>until 2040 and beyon</w:t>
            </w:r>
            <w:r w:rsidR="001C10B2" w:rsidRPr="00A61A15">
              <w:rPr>
                <w:rFonts w:asciiTheme="minorHAnsi" w:eastAsia="Arial" w:hAnsiTheme="minorHAnsi" w:cstheme="minorHAnsi"/>
                <w:bCs/>
              </w:rPr>
              <w:t xml:space="preserve">d </w:t>
            </w:r>
            <w:r w:rsidR="000807E5" w:rsidRPr="00A61A15">
              <w:rPr>
                <w:rFonts w:asciiTheme="minorHAnsi" w:eastAsia="Arial" w:hAnsiTheme="minorHAnsi" w:cstheme="minorHAnsi"/>
                <w:bCs/>
              </w:rPr>
              <w:t xml:space="preserve">and updated LDS timetable noting that </w:t>
            </w:r>
            <w:r w:rsidR="0072334F" w:rsidRPr="00A61A15">
              <w:rPr>
                <w:rFonts w:asciiTheme="minorHAnsi" w:eastAsia="Arial" w:hAnsiTheme="minorHAnsi" w:cstheme="minorHAnsi"/>
                <w:bCs/>
              </w:rPr>
              <w:t xml:space="preserve">the draft plan must be submitted by June 2025 with adoption then expected </w:t>
            </w:r>
            <w:r w:rsidR="00ED192F" w:rsidRPr="00A61A15">
              <w:rPr>
                <w:rFonts w:asciiTheme="minorHAnsi" w:eastAsia="Arial" w:hAnsiTheme="minorHAnsi" w:cstheme="minorHAnsi"/>
                <w:bCs/>
              </w:rPr>
              <w:t xml:space="preserve">by the end of 2026. </w:t>
            </w:r>
            <w:r w:rsidR="00402531" w:rsidRPr="00A61A15">
              <w:rPr>
                <w:rFonts w:asciiTheme="minorHAnsi" w:eastAsia="Arial" w:hAnsiTheme="minorHAnsi" w:cstheme="minorHAnsi"/>
                <w:bCs/>
              </w:rPr>
              <w:t xml:space="preserve">The HRA Screening report for the Barnet Local Plan has considered the relevant information </w:t>
            </w:r>
            <w:r w:rsidR="005B5259" w:rsidRPr="00A61A15">
              <w:rPr>
                <w:rFonts w:asciiTheme="minorHAnsi" w:eastAsia="Arial" w:hAnsiTheme="minorHAnsi" w:cstheme="minorHAnsi"/>
                <w:bCs/>
              </w:rPr>
              <w:t xml:space="preserve">from the evidence documents prepared </w:t>
            </w:r>
            <w:r w:rsidR="001349F9" w:rsidRPr="00A61A15">
              <w:rPr>
                <w:rFonts w:asciiTheme="minorHAnsi" w:eastAsia="Arial" w:hAnsiTheme="minorHAnsi" w:cstheme="minorHAnsi"/>
                <w:bCs/>
              </w:rPr>
              <w:t>(</w:t>
            </w:r>
            <w:r w:rsidR="0049675F" w:rsidRPr="00A61A15">
              <w:rPr>
                <w:rFonts w:asciiTheme="minorHAnsi" w:eastAsia="Arial" w:hAnsiTheme="minorHAnsi" w:cstheme="minorHAnsi"/>
                <w:bCs/>
              </w:rPr>
              <w:t>including a S</w:t>
            </w:r>
            <w:r w:rsidR="001349F9" w:rsidRPr="00A61A15">
              <w:rPr>
                <w:rFonts w:asciiTheme="minorHAnsi" w:eastAsia="Arial" w:hAnsiTheme="minorHAnsi" w:cstheme="minorHAnsi"/>
                <w:bCs/>
              </w:rPr>
              <w:t xml:space="preserve">ustainability Report </w:t>
            </w:r>
            <w:r w:rsidR="009163F7" w:rsidRPr="00A61A15">
              <w:rPr>
                <w:rFonts w:asciiTheme="minorHAnsi" w:eastAsia="Arial" w:hAnsiTheme="minorHAnsi" w:cstheme="minorHAnsi"/>
                <w:bCs/>
              </w:rPr>
              <w:t xml:space="preserve">and HRA </w:t>
            </w:r>
            <w:r w:rsidR="0049675F" w:rsidRPr="00A61A15">
              <w:rPr>
                <w:rFonts w:asciiTheme="minorHAnsi" w:eastAsia="Arial" w:hAnsiTheme="minorHAnsi" w:cstheme="minorHAnsi"/>
                <w:bCs/>
              </w:rPr>
              <w:t xml:space="preserve">produced in </w:t>
            </w:r>
            <w:r w:rsidR="003032F7" w:rsidRPr="00A61A15">
              <w:rPr>
                <w:rFonts w:asciiTheme="minorHAnsi" w:eastAsia="Arial" w:hAnsiTheme="minorHAnsi" w:cstheme="minorHAnsi"/>
                <w:bCs/>
              </w:rPr>
              <w:t>October</w:t>
            </w:r>
            <w:r w:rsidR="0049675F" w:rsidRPr="00A61A15">
              <w:rPr>
                <w:rFonts w:asciiTheme="minorHAnsi" w:eastAsia="Arial" w:hAnsiTheme="minorHAnsi" w:cstheme="minorHAnsi"/>
                <w:bCs/>
              </w:rPr>
              <w:t xml:space="preserve"> 2021</w:t>
            </w:r>
            <w:r w:rsidR="0083442C" w:rsidRPr="00A61A15">
              <w:rPr>
                <w:rFonts w:asciiTheme="minorHAnsi" w:eastAsia="Arial" w:hAnsiTheme="minorHAnsi" w:cstheme="minorHAnsi"/>
                <w:bCs/>
              </w:rPr>
              <w:t xml:space="preserve"> which concluded </w:t>
            </w:r>
            <w:r w:rsidR="00C53ED3" w:rsidRPr="00A61A15">
              <w:rPr>
                <w:rFonts w:asciiTheme="minorHAnsi" w:eastAsia="Arial" w:hAnsiTheme="minorHAnsi" w:cstheme="minorHAnsi"/>
                <w:bCs/>
              </w:rPr>
              <w:t xml:space="preserve">that the potential for adverse </w:t>
            </w:r>
            <w:r w:rsidR="008D0ED3" w:rsidRPr="00A61A15">
              <w:rPr>
                <w:rFonts w:asciiTheme="minorHAnsi" w:eastAsia="Arial" w:hAnsiTheme="minorHAnsi" w:cstheme="minorHAnsi"/>
                <w:bCs/>
              </w:rPr>
              <w:t>air pollution effects</w:t>
            </w:r>
            <w:r w:rsidR="00171CCF" w:rsidRPr="00A61A15">
              <w:rPr>
                <w:rFonts w:asciiTheme="minorHAnsi" w:eastAsia="Arial" w:hAnsiTheme="minorHAnsi" w:cstheme="minorHAnsi"/>
                <w:bCs/>
              </w:rPr>
              <w:t xml:space="preserve"> from the local plan </w:t>
            </w:r>
            <w:r w:rsidR="00F13A53" w:rsidRPr="00A61A15">
              <w:rPr>
                <w:rFonts w:asciiTheme="minorHAnsi" w:eastAsia="Arial" w:hAnsiTheme="minorHAnsi" w:cstheme="minorHAnsi"/>
                <w:bCs/>
              </w:rPr>
              <w:t>upo</w:t>
            </w:r>
            <w:r w:rsidR="00171CCF" w:rsidRPr="00A61A15">
              <w:rPr>
                <w:rFonts w:asciiTheme="minorHAnsi" w:eastAsia="Arial" w:hAnsiTheme="minorHAnsi" w:cstheme="minorHAnsi"/>
                <w:bCs/>
              </w:rPr>
              <w:t xml:space="preserve">n Epping Forest SAC and Wormley </w:t>
            </w:r>
            <w:proofErr w:type="spellStart"/>
            <w:r w:rsidR="00171CCF" w:rsidRPr="00A61A15">
              <w:rPr>
                <w:rFonts w:asciiTheme="minorHAnsi" w:eastAsia="Arial" w:hAnsiTheme="minorHAnsi" w:cstheme="minorHAnsi"/>
                <w:bCs/>
              </w:rPr>
              <w:t>Hodde</w:t>
            </w:r>
            <w:r w:rsidR="00007917" w:rsidRPr="00A61A15">
              <w:rPr>
                <w:rFonts w:asciiTheme="minorHAnsi" w:eastAsia="Arial" w:hAnsiTheme="minorHAnsi" w:cstheme="minorHAnsi"/>
                <w:bCs/>
              </w:rPr>
              <w:t>sdonpark</w:t>
            </w:r>
            <w:proofErr w:type="spellEnd"/>
            <w:r w:rsidR="00007917" w:rsidRPr="00A61A15">
              <w:rPr>
                <w:rFonts w:asciiTheme="minorHAnsi" w:eastAsia="Arial" w:hAnsiTheme="minorHAnsi" w:cstheme="minorHAnsi"/>
                <w:bCs/>
              </w:rPr>
              <w:t xml:space="preserve"> </w:t>
            </w:r>
            <w:r w:rsidR="00F13A53" w:rsidRPr="00A61A15">
              <w:rPr>
                <w:rFonts w:asciiTheme="minorHAnsi" w:eastAsia="Arial" w:hAnsiTheme="minorHAnsi" w:cstheme="minorHAnsi"/>
                <w:bCs/>
              </w:rPr>
              <w:t>W</w:t>
            </w:r>
            <w:r w:rsidR="00007917" w:rsidRPr="00A61A15">
              <w:rPr>
                <w:rFonts w:asciiTheme="minorHAnsi" w:eastAsia="Arial" w:hAnsiTheme="minorHAnsi" w:cstheme="minorHAnsi"/>
                <w:bCs/>
              </w:rPr>
              <w:t xml:space="preserve">oods SAC were uncertain </w:t>
            </w:r>
            <w:r w:rsidR="00C72873" w:rsidRPr="00A61A15">
              <w:rPr>
                <w:rFonts w:asciiTheme="minorHAnsi" w:eastAsia="Arial" w:hAnsiTheme="minorHAnsi" w:cstheme="minorHAnsi"/>
                <w:bCs/>
              </w:rPr>
              <w:t>until further assessment was carried out</w:t>
            </w:r>
            <w:r w:rsidR="0049675F" w:rsidRPr="00A61A15">
              <w:rPr>
                <w:rFonts w:asciiTheme="minorHAnsi" w:eastAsia="Arial" w:hAnsiTheme="minorHAnsi" w:cstheme="minorHAnsi"/>
                <w:bCs/>
              </w:rPr>
              <w:t xml:space="preserve">) </w:t>
            </w:r>
            <w:r w:rsidR="005B5259" w:rsidRPr="00A61A15">
              <w:rPr>
                <w:rFonts w:asciiTheme="minorHAnsi" w:eastAsia="Arial" w:hAnsiTheme="minorHAnsi" w:cstheme="minorHAnsi"/>
                <w:bCs/>
              </w:rPr>
              <w:t>in support of the ‘set-aside’ Hertsmere Local Plan Review.</w:t>
            </w:r>
          </w:p>
          <w:p w14:paraId="04F8B5A3" w14:textId="77777777" w:rsidR="00E44F95" w:rsidRPr="00A61A15" w:rsidRDefault="00E44F95">
            <w:pPr>
              <w:spacing w:after="0" w:line="240" w:lineRule="auto"/>
              <w:rPr>
                <w:rFonts w:asciiTheme="minorHAnsi" w:eastAsia="Arial" w:hAnsiTheme="minorHAnsi" w:cstheme="minorHAnsi"/>
                <w:bCs/>
              </w:rPr>
            </w:pPr>
          </w:p>
          <w:p w14:paraId="51CB3EDD" w14:textId="1181D254" w:rsidR="00D17D54" w:rsidRPr="00A61A15" w:rsidRDefault="00D17D54" w:rsidP="00A61A15">
            <w:pPr>
              <w:shd w:val="clear" w:color="auto" w:fill="FFFFFF"/>
              <w:suppressAutoHyphens w:val="0"/>
              <w:autoSpaceDN/>
              <w:spacing w:after="0" w:line="240" w:lineRule="auto"/>
              <w:rPr>
                <w:rFonts w:asciiTheme="minorHAnsi" w:eastAsia="Times New Roman" w:hAnsiTheme="minorHAnsi" w:cstheme="minorHAnsi"/>
                <w:color w:val="333333"/>
              </w:rPr>
            </w:pPr>
            <w:r w:rsidRPr="00A61A15">
              <w:rPr>
                <w:rFonts w:asciiTheme="minorHAnsi" w:eastAsia="Times New Roman" w:hAnsiTheme="minorHAnsi" w:cstheme="minorHAnsi"/>
                <w:color w:val="333333"/>
              </w:rPr>
              <w:t>In November 2023</w:t>
            </w:r>
            <w:r w:rsidR="00DB3202" w:rsidRPr="00A61A15">
              <w:rPr>
                <w:rFonts w:asciiTheme="minorHAnsi" w:eastAsia="Times New Roman" w:hAnsiTheme="minorHAnsi" w:cstheme="minorHAnsi"/>
                <w:color w:val="333333"/>
              </w:rPr>
              <w:t>,</w:t>
            </w:r>
            <w:r w:rsidRPr="00A61A15">
              <w:rPr>
                <w:rFonts w:asciiTheme="minorHAnsi" w:eastAsia="Times New Roman" w:hAnsiTheme="minorHAnsi" w:cstheme="minorHAnsi"/>
                <w:color w:val="333333"/>
              </w:rPr>
              <w:t xml:space="preserve"> Full Council agreed to the procedures and timeframes detailed in the Local Development Scheme (LDS). The updated LDS showed that there will be a further public consultation (Regulation 18) in spring 2024 ahead of the publication of the final Regulation 19 version of the Hertsmere Local Plan (HLP) to be submitted for public examination.</w:t>
            </w:r>
          </w:p>
          <w:p w14:paraId="7D37914D" w14:textId="77777777" w:rsidR="00D17D54" w:rsidRPr="00A61A15" w:rsidRDefault="00D17D54" w:rsidP="00A61A15">
            <w:pPr>
              <w:shd w:val="clear" w:color="auto" w:fill="FFFFFF"/>
              <w:suppressAutoHyphens w:val="0"/>
              <w:autoSpaceDN/>
              <w:spacing w:after="0" w:line="240" w:lineRule="auto"/>
              <w:rPr>
                <w:rFonts w:asciiTheme="minorHAnsi" w:eastAsia="Times New Roman" w:hAnsiTheme="minorHAnsi" w:cstheme="minorHAnsi"/>
                <w:color w:val="333333"/>
              </w:rPr>
            </w:pPr>
            <w:r w:rsidRPr="00A61A15">
              <w:rPr>
                <w:rFonts w:asciiTheme="minorHAnsi" w:eastAsia="Times New Roman" w:hAnsiTheme="minorHAnsi" w:cstheme="minorHAnsi"/>
                <w:color w:val="333333"/>
              </w:rPr>
              <w:t> </w:t>
            </w:r>
          </w:p>
          <w:p w14:paraId="57CE4230" w14:textId="4439837C" w:rsidR="00D17D54" w:rsidRPr="00A61A15" w:rsidRDefault="00D17D54" w:rsidP="00A61A15">
            <w:pPr>
              <w:shd w:val="clear" w:color="auto" w:fill="FFFFFF"/>
              <w:suppressAutoHyphens w:val="0"/>
              <w:autoSpaceDN/>
              <w:spacing w:after="0" w:line="240" w:lineRule="auto"/>
              <w:rPr>
                <w:rFonts w:asciiTheme="minorHAnsi" w:eastAsia="Times New Roman" w:hAnsiTheme="minorHAnsi" w:cstheme="minorHAnsi"/>
                <w:color w:val="333333"/>
              </w:rPr>
            </w:pPr>
            <w:proofErr w:type="gramStart"/>
            <w:r w:rsidRPr="00A61A15">
              <w:rPr>
                <w:rFonts w:asciiTheme="minorHAnsi" w:eastAsia="Times New Roman" w:hAnsiTheme="minorHAnsi" w:cstheme="minorHAnsi"/>
                <w:color w:val="333333"/>
              </w:rPr>
              <w:t>In light of</w:t>
            </w:r>
            <w:proofErr w:type="gramEnd"/>
            <w:r w:rsidRPr="00A61A15">
              <w:rPr>
                <w:rFonts w:asciiTheme="minorHAnsi" w:eastAsia="Times New Roman" w:hAnsiTheme="minorHAnsi" w:cstheme="minorHAnsi"/>
                <w:color w:val="333333"/>
              </w:rPr>
              <w:t xml:space="preserve"> the updated LDS, </w:t>
            </w:r>
            <w:r w:rsidR="00603A60" w:rsidRPr="00A61A15">
              <w:rPr>
                <w:rFonts w:asciiTheme="minorHAnsi" w:eastAsia="Times New Roman" w:hAnsiTheme="minorHAnsi" w:cstheme="minorHAnsi"/>
                <w:color w:val="333333"/>
              </w:rPr>
              <w:t>Hert</w:t>
            </w:r>
            <w:r w:rsidR="00D7173B">
              <w:rPr>
                <w:rFonts w:asciiTheme="minorHAnsi" w:eastAsia="Times New Roman" w:hAnsiTheme="minorHAnsi" w:cstheme="minorHAnsi"/>
                <w:color w:val="333333"/>
              </w:rPr>
              <w:t xml:space="preserve">smere </w:t>
            </w:r>
            <w:r w:rsidRPr="00A61A15">
              <w:rPr>
                <w:rFonts w:asciiTheme="minorHAnsi" w:eastAsia="Times New Roman" w:hAnsiTheme="minorHAnsi" w:cstheme="minorHAnsi"/>
                <w:color w:val="333333"/>
              </w:rPr>
              <w:t>Council has revised and amended the HLP, by giving greater weight to the importance of Hertsmere’s Green Belt, whilst still seeking to deliver green and sustainable growth over the next 15 years and beyond.</w:t>
            </w:r>
          </w:p>
          <w:p w14:paraId="1ECE1829" w14:textId="77777777" w:rsidR="00D17D54" w:rsidRPr="00A61A15" w:rsidRDefault="00D17D54" w:rsidP="00A61A15">
            <w:pPr>
              <w:shd w:val="clear" w:color="auto" w:fill="FFFFFF"/>
              <w:suppressAutoHyphens w:val="0"/>
              <w:autoSpaceDN/>
              <w:spacing w:after="0" w:line="240" w:lineRule="auto"/>
              <w:rPr>
                <w:rFonts w:asciiTheme="minorHAnsi" w:eastAsia="Times New Roman" w:hAnsiTheme="minorHAnsi" w:cstheme="minorHAnsi"/>
                <w:color w:val="333333"/>
              </w:rPr>
            </w:pPr>
            <w:r w:rsidRPr="00A61A15">
              <w:rPr>
                <w:rFonts w:asciiTheme="minorHAnsi" w:eastAsia="Times New Roman" w:hAnsiTheme="minorHAnsi" w:cstheme="minorHAnsi"/>
                <w:color w:val="333333"/>
              </w:rPr>
              <w:t> </w:t>
            </w:r>
          </w:p>
          <w:p w14:paraId="6C0C9501" w14:textId="1AB7D7AB" w:rsidR="004A093B" w:rsidRPr="00A61A15" w:rsidRDefault="00D17D54" w:rsidP="00A61A15">
            <w:pPr>
              <w:rPr>
                <w:rFonts w:asciiTheme="minorHAnsi" w:hAnsiTheme="minorHAnsi" w:cstheme="minorHAnsi"/>
                <w:color w:val="333333"/>
              </w:rPr>
            </w:pPr>
            <w:r w:rsidRPr="00A61A15">
              <w:rPr>
                <w:rFonts w:asciiTheme="minorHAnsi" w:eastAsia="Times New Roman" w:hAnsiTheme="minorHAnsi" w:cstheme="minorHAnsi"/>
                <w:color w:val="333333"/>
              </w:rPr>
              <w:t xml:space="preserve">Following detailed consideration of the responses from previous consultations, </w:t>
            </w:r>
            <w:r w:rsidR="00774EFF" w:rsidRPr="00A61A15">
              <w:rPr>
                <w:rFonts w:asciiTheme="minorHAnsi" w:eastAsia="Times New Roman" w:hAnsiTheme="minorHAnsi" w:cstheme="minorHAnsi"/>
                <w:color w:val="333333"/>
              </w:rPr>
              <w:t>Hert</w:t>
            </w:r>
            <w:r w:rsidR="005E7B71">
              <w:rPr>
                <w:rFonts w:asciiTheme="minorHAnsi" w:eastAsia="Times New Roman" w:hAnsiTheme="minorHAnsi" w:cstheme="minorHAnsi"/>
                <w:color w:val="333333"/>
              </w:rPr>
              <w:t xml:space="preserve">smere </w:t>
            </w:r>
            <w:r w:rsidRPr="00A61A15">
              <w:rPr>
                <w:rFonts w:asciiTheme="minorHAnsi" w:eastAsia="Times New Roman" w:hAnsiTheme="minorHAnsi" w:cstheme="minorHAnsi"/>
                <w:color w:val="333333"/>
              </w:rPr>
              <w:t>Council agreed to revise its work programme to include a further Regulation 18 public engagement stage in spring 2024, before progressing to Regulation 19 Publication stage.</w:t>
            </w:r>
            <w:r w:rsidR="00416E09">
              <w:rPr>
                <w:rFonts w:asciiTheme="minorHAnsi" w:eastAsia="Times New Roman" w:hAnsiTheme="minorHAnsi" w:cstheme="minorHAnsi"/>
                <w:color w:val="333333"/>
              </w:rPr>
              <w:t xml:space="preserve"> </w:t>
            </w:r>
            <w:r w:rsidR="00416E09">
              <w:rPr>
                <w:rFonts w:asciiTheme="minorHAnsi" w:hAnsiTheme="minorHAnsi" w:cstheme="minorHAnsi"/>
                <w:color w:val="333333"/>
              </w:rPr>
              <w:t>R</w:t>
            </w:r>
            <w:r w:rsidR="004A093B" w:rsidRPr="00A61A15">
              <w:rPr>
                <w:rFonts w:asciiTheme="minorHAnsi" w:hAnsiTheme="minorHAnsi" w:cstheme="minorHAnsi"/>
                <w:color w:val="333333"/>
              </w:rPr>
              <w:t xml:space="preserve">evisions </w:t>
            </w:r>
            <w:r w:rsidR="00416E09">
              <w:rPr>
                <w:rFonts w:asciiTheme="minorHAnsi" w:hAnsiTheme="minorHAnsi" w:cstheme="minorHAnsi"/>
                <w:color w:val="333333"/>
              </w:rPr>
              <w:t xml:space="preserve">to the Reg 18 </w:t>
            </w:r>
            <w:r w:rsidR="00793E7B">
              <w:rPr>
                <w:rFonts w:asciiTheme="minorHAnsi" w:hAnsiTheme="minorHAnsi" w:cstheme="minorHAnsi"/>
                <w:color w:val="333333"/>
              </w:rPr>
              <w:t xml:space="preserve">HLP </w:t>
            </w:r>
            <w:r w:rsidR="00175D6B" w:rsidRPr="00A61A15">
              <w:rPr>
                <w:rFonts w:asciiTheme="minorHAnsi" w:hAnsiTheme="minorHAnsi" w:cstheme="minorHAnsi"/>
                <w:color w:val="333333"/>
                <w:shd w:val="clear" w:color="auto" w:fill="FFFFFF"/>
              </w:rPr>
              <w:t>include a 40 per cent reduction in the amount of Green Belt land being lost and 9,500 new homes to meet our housing need - a fall of 22 per cent from the previous draft Local Plan.</w:t>
            </w:r>
          </w:p>
          <w:p w14:paraId="39BD4791" w14:textId="5773403C" w:rsidR="004A093B" w:rsidRPr="00A61A15" w:rsidRDefault="004A093B" w:rsidP="00A61A15">
            <w:pPr>
              <w:pStyle w:val="NormalWeb"/>
              <w:spacing w:before="150" w:beforeAutospacing="0" w:after="150" w:afterAutospacing="0"/>
              <w:rPr>
                <w:rFonts w:asciiTheme="minorHAnsi" w:hAnsiTheme="minorHAnsi" w:cstheme="minorHAnsi"/>
                <w:color w:val="333333"/>
                <w:sz w:val="22"/>
                <w:szCs w:val="22"/>
              </w:rPr>
            </w:pPr>
            <w:r w:rsidRPr="00A61A15">
              <w:rPr>
                <w:rFonts w:asciiTheme="minorHAnsi" w:hAnsiTheme="minorHAnsi" w:cstheme="minorHAnsi"/>
                <w:color w:val="333333"/>
                <w:sz w:val="22"/>
                <w:szCs w:val="22"/>
              </w:rPr>
              <w:t xml:space="preserve">Public consultation on the Draft Local Plan </w:t>
            </w:r>
            <w:r w:rsidR="007333CB" w:rsidRPr="00A61A15">
              <w:rPr>
                <w:rFonts w:asciiTheme="minorHAnsi" w:hAnsiTheme="minorHAnsi" w:cstheme="minorHAnsi"/>
                <w:color w:val="333333"/>
                <w:sz w:val="22"/>
                <w:szCs w:val="22"/>
              </w:rPr>
              <w:t>document start</w:t>
            </w:r>
            <w:r w:rsidR="007333CB">
              <w:rPr>
                <w:rFonts w:asciiTheme="minorHAnsi" w:hAnsiTheme="minorHAnsi" w:cstheme="minorHAnsi"/>
                <w:color w:val="333333"/>
                <w:sz w:val="22"/>
                <w:szCs w:val="22"/>
              </w:rPr>
              <w:t>ed</w:t>
            </w:r>
            <w:r w:rsidR="00B25926">
              <w:rPr>
                <w:rFonts w:asciiTheme="minorHAnsi" w:hAnsiTheme="minorHAnsi" w:cstheme="minorHAnsi"/>
                <w:color w:val="333333"/>
                <w:sz w:val="22"/>
                <w:szCs w:val="22"/>
              </w:rPr>
              <w:t xml:space="preserve"> </w:t>
            </w:r>
            <w:r w:rsidRPr="00A61A15">
              <w:rPr>
                <w:rFonts w:asciiTheme="minorHAnsi" w:hAnsiTheme="minorHAnsi" w:cstheme="minorHAnsi"/>
                <w:color w:val="333333"/>
                <w:sz w:val="22"/>
                <w:szCs w:val="22"/>
              </w:rPr>
              <w:t>on Wednesday 3rd April</w:t>
            </w:r>
            <w:r w:rsidR="00BD318B">
              <w:rPr>
                <w:rFonts w:asciiTheme="minorHAnsi" w:hAnsiTheme="minorHAnsi" w:cstheme="minorHAnsi"/>
                <w:color w:val="333333"/>
                <w:sz w:val="22"/>
                <w:szCs w:val="22"/>
              </w:rPr>
              <w:t xml:space="preserve"> 2024. </w:t>
            </w:r>
          </w:p>
          <w:p w14:paraId="751BE47F" w14:textId="622AF394" w:rsidR="000F11C3" w:rsidRPr="00432482" w:rsidRDefault="000F11C3">
            <w:pPr>
              <w:spacing w:after="0" w:line="240" w:lineRule="auto"/>
              <w:rPr>
                <w:rFonts w:ascii="Arial" w:hAnsi="Arial" w:cs="Arial"/>
                <w:bCs/>
              </w:rPr>
            </w:pPr>
          </w:p>
        </w:tc>
      </w:tr>
      <w:tr w:rsidR="000F11C3" w:rsidRPr="00E7016C" w14:paraId="5368127C" w14:textId="77777777" w:rsidTr="00A61A15">
        <w:trPr>
          <w:trHeight w:val="548"/>
        </w:trPr>
        <w:tc>
          <w:tcPr>
            <w:tcW w:w="14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 w:type="dxa"/>
              <w:left w:w="107" w:type="dxa"/>
              <w:bottom w:w="0" w:type="dxa"/>
              <w:right w:w="89" w:type="dxa"/>
            </w:tcMar>
          </w:tcPr>
          <w:p w14:paraId="56C4B532" w14:textId="66106CC8" w:rsidR="000F11C3" w:rsidRPr="00A61A15" w:rsidRDefault="0019589B" w:rsidP="00A61A15">
            <w:pPr>
              <w:rPr>
                <w:rFonts w:asciiTheme="minorHAnsi" w:eastAsia="Arial" w:hAnsiTheme="minorHAnsi" w:cstheme="minorHAnsi"/>
                <w:b/>
                <w:bCs/>
              </w:rPr>
            </w:pPr>
            <w:r w:rsidRPr="00A61A15">
              <w:rPr>
                <w:rFonts w:asciiTheme="minorHAnsi" w:eastAsia="Arial" w:hAnsiTheme="minorHAnsi" w:cstheme="minorHAnsi"/>
                <w:b/>
                <w:bCs/>
                <w:sz w:val="24"/>
                <w:szCs w:val="24"/>
              </w:rPr>
              <w:t>Epping Forest District Council</w:t>
            </w:r>
            <w:r w:rsidR="00FC19C0" w:rsidRPr="00A61A15">
              <w:rPr>
                <w:rFonts w:asciiTheme="minorHAnsi" w:eastAsia="Arial" w:hAnsiTheme="minorHAnsi" w:cstheme="minorHAnsi"/>
                <w:b/>
                <w:bCs/>
                <w:sz w:val="24"/>
                <w:szCs w:val="24"/>
              </w:rPr>
              <w:t>, Local Plan 2011-2033</w:t>
            </w:r>
            <w:r w:rsidR="00470C0E" w:rsidRPr="00A61A15">
              <w:rPr>
                <w:rFonts w:asciiTheme="minorHAnsi" w:eastAsia="Arial" w:hAnsiTheme="minorHAnsi" w:cstheme="minorHAnsi"/>
                <w:b/>
                <w:bCs/>
                <w:sz w:val="24"/>
                <w:szCs w:val="24"/>
              </w:rPr>
              <w:t>, Policies Map</w:t>
            </w:r>
          </w:p>
        </w:tc>
      </w:tr>
      <w:tr w:rsidR="000F11C3" w:rsidRPr="00E7016C" w14:paraId="56FB1F15" w14:textId="77777777" w:rsidTr="00A61A15">
        <w:trPr>
          <w:trHeight w:val="6651"/>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0CB46C8D" w14:textId="77777777" w:rsidR="000F11C3" w:rsidRPr="00A61A15" w:rsidRDefault="002D257E">
            <w:pPr>
              <w:spacing w:after="0" w:line="240" w:lineRule="auto"/>
              <w:rPr>
                <w:rFonts w:asciiTheme="minorHAnsi" w:hAnsiTheme="minorHAnsi" w:cstheme="minorHAnsi"/>
                <w:color w:val="3F4544"/>
                <w:shd w:val="clear" w:color="auto" w:fill="FFFFFF"/>
              </w:rPr>
            </w:pPr>
            <w:r w:rsidRPr="00A61A15">
              <w:rPr>
                <w:rFonts w:asciiTheme="minorHAnsi" w:hAnsiTheme="minorHAnsi" w:cstheme="minorHAnsi"/>
                <w:color w:val="3F4544"/>
                <w:shd w:val="clear" w:color="auto" w:fill="FFFFFF"/>
              </w:rPr>
              <w:t>The Epping Forest District Local Plan 2011 to 2033 was adopted at an Extraordinary Meeting of the Council on 6 March 2023</w:t>
            </w:r>
          </w:p>
          <w:p w14:paraId="7ED127EC" w14:textId="77777777" w:rsidR="00DA76B0" w:rsidRPr="00A61A15" w:rsidRDefault="00DA76B0">
            <w:pPr>
              <w:spacing w:after="0" w:line="240" w:lineRule="auto"/>
              <w:rPr>
                <w:rFonts w:asciiTheme="minorHAnsi" w:eastAsia="Arial" w:hAnsiTheme="minorHAnsi" w:cstheme="minorHAnsi"/>
                <w:color w:val="3F4544"/>
                <w:shd w:val="clear" w:color="auto" w:fill="FFFFFF"/>
              </w:rPr>
            </w:pPr>
          </w:p>
          <w:p w14:paraId="31E42BB0" w14:textId="37D08CF4" w:rsidR="00DA76B0" w:rsidRPr="00A61A15" w:rsidRDefault="0011410B">
            <w:pPr>
              <w:spacing w:after="0" w:line="240" w:lineRule="auto"/>
              <w:rPr>
                <w:rFonts w:asciiTheme="minorHAnsi" w:hAnsiTheme="minorHAnsi" w:cstheme="minorHAnsi"/>
              </w:rPr>
            </w:pPr>
            <w:r w:rsidRPr="00A61A15">
              <w:rPr>
                <w:rFonts w:asciiTheme="minorHAnsi" w:eastAsia="Arial" w:hAnsiTheme="minorHAnsi" w:cstheme="minorHAnsi"/>
              </w:rPr>
              <w:t xml:space="preserve">Planned Growth: </w:t>
            </w:r>
            <w:r w:rsidR="00D23544" w:rsidRPr="00A61A15">
              <w:rPr>
                <w:rFonts w:asciiTheme="minorHAnsi" w:hAnsiTheme="minorHAnsi" w:cstheme="minorHAnsi"/>
              </w:rPr>
              <w:t>Within the period 2011-2033 the Local Plan will provide for a minimum of 11,400 new homes, including a minimum of 2,851 new affordable homes between 2016 – 2033.</w:t>
            </w:r>
            <w:r w:rsidR="00586495" w:rsidRPr="00A61A15">
              <w:rPr>
                <w:rFonts w:asciiTheme="minorHAnsi" w:hAnsiTheme="minorHAnsi" w:cstheme="minorHAnsi"/>
              </w:rPr>
              <w:t xml:space="preserve"> </w:t>
            </w:r>
            <w:r w:rsidR="00CB6829" w:rsidRPr="00A61A15">
              <w:rPr>
                <w:rFonts w:asciiTheme="minorHAnsi" w:hAnsiTheme="minorHAnsi" w:cstheme="minorHAnsi"/>
              </w:rPr>
              <w:t>The local plan will also</w:t>
            </w:r>
            <w:r w:rsidR="00586495" w:rsidRPr="00A61A15">
              <w:rPr>
                <w:rFonts w:asciiTheme="minorHAnsi" w:hAnsiTheme="minorHAnsi" w:cstheme="minorHAnsi"/>
              </w:rPr>
              <w:t xml:space="preserve"> </w:t>
            </w:r>
            <w:r w:rsidR="00992371">
              <w:rPr>
                <w:rFonts w:asciiTheme="minorHAnsi" w:hAnsiTheme="minorHAnsi" w:cstheme="minorHAnsi"/>
              </w:rPr>
              <w:t>provide</w:t>
            </w:r>
            <w:r w:rsidR="005D6FA3">
              <w:rPr>
                <w:rFonts w:asciiTheme="minorHAnsi" w:hAnsiTheme="minorHAnsi" w:cstheme="minorHAnsi"/>
              </w:rPr>
              <w:t xml:space="preserve"> for a figure of</w:t>
            </w:r>
            <w:r w:rsidR="00992371">
              <w:rPr>
                <w:rFonts w:asciiTheme="minorHAnsi" w:hAnsiTheme="minorHAnsi" w:cstheme="minorHAnsi"/>
              </w:rPr>
              <w:t xml:space="preserve"> </w:t>
            </w:r>
            <w:r w:rsidR="00810AD9" w:rsidRPr="00A61A15">
              <w:rPr>
                <w:rFonts w:asciiTheme="minorHAnsi" w:hAnsiTheme="minorHAnsi" w:cstheme="minorHAnsi"/>
              </w:rPr>
              <w:t>10,800 jobs between 2011 – 2033. This includes 7,900 jobs for the 2016-2033 period. This translates into between 2-5 hectares of land for new office uses and 14 hectares for new industrial uses.</w:t>
            </w:r>
          </w:p>
          <w:p w14:paraId="04AF2D57" w14:textId="77777777" w:rsidR="00CF21DE" w:rsidRPr="00A61A15" w:rsidRDefault="00CF21DE">
            <w:pPr>
              <w:spacing w:after="0" w:line="240" w:lineRule="auto"/>
              <w:rPr>
                <w:rFonts w:asciiTheme="minorHAnsi" w:hAnsiTheme="minorHAnsi" w:cstheme="minorHAnsi"/>
              </w:rPr>
            </w:pPr>
          </w:p>
          <w:p w14:paraId="5F92E0E3" w14:textId="4715A009" w:rsidR="00CF21DE" w:rsidRPr="00A61A15" w:rsidRDefault="00CF21DE">
            <w:pPr>
              <w:spacing w:after="0" w:line="240" w:lineRule="auto"/>
              <w:rPr>
                <w:rFonts w:asciiTheme="minorHAnsi" w:hAnsiTheme="minorHAnsi" w:cstheme="minorHAnsi"/>
              </w:rPr>
            </w:pPr>
            <w:r w:rsidRPr="00A61A15">
              <w:rPr>
                <w:rFonts w:asciiTheme="minorHAnsi" w:hAnsiTheme="minorHAnsi" w:cstheme="minorHAnsi"/>
              </w:rPr>
              <w:t>HRA</w:t>
            </w:r>
            <w:r w:rsidR="00D2391C" w:rsidRPr="00A61A15">
              <w:rPr>
                <w:rFonts w:asciiTheme="minorHAnsi" w:hAnsiTheme="minorHAnsi" w:cstheme="minorHAnsi"/>
              </w:rPr>
              <w:t>:</w:t>
            </w:r>
            <w:r w:rsidR="001E3D08" w:rsidRPr="00A61A15">
              <w:rPr>
                <w:rFonts w:asciiTheme="minorHAnsi" w:hAnsiTheme="minorHAnsi" w:cstheme="minorHAnsi"/>
              </w:rPr>
              <w:t xml:space="preserve"> The Epping Forest District Council assessment began in 2016 with the determination of Likely Significant Effects followed by the HRA of the Epping Forest District Local Plan 2011-</w:t>
            </w:r>
            <w:r w:rsidR="004C110F" w:rsidRPr="00A61A15">
              <w:rPr>
                <w:rFonts w:asciiTheme="minorHAnsi" w:hAnsiTheme="minorHAnsi" w:cstheme="minorHAnsi"/>
              </w:rPr>
              <w:t>D</w:t>
            </w:r>
            <w:r w:rsidR="001E3D08" w:rsidRPr="00A61A15">
              <w:rPr>
                <w:rFonts w:asciiTheme="minorHAnsi" w:hAnsiTheme="minorHAnsi" w:cstheme="minorHAnsi"/>
              </w:rPr>
              <w:t>istrict 033 Submission Version which incorporated Strategic and Development Management Policies, together with site allocations and designations, and the two stages of Main Modifications undertaken</w:t>
            </w:r>
            <w:r w:rsidR="000C2B00" w:rsidRPr="00A61A15">
              <w:rPr>
                <w:rFonts w:asciiTheme="minorHAnsi" w:hAnsiTheme="minorHAnsi" w:cstheme="minorHAnsi"/>
              </w:rPr>
              <w:t>.</w:t>
            </w:r>
          </w:p>
          <w:p w14:paraId="712C0143" w14:textId="77777777" w:rsidR="000C2B00" w:rsidRPr="00A61A15" w:rsidRDefault="000C2B00">
            <w:pPr>
              <w:spacing w:after="0" w:line="240" w:lineRule="auto"/>
              <w:rPr>
                <w:rFonts w:asciiTheme="minorHAnsi" w:hAnsiTheme="minorHAnsi" w:cstheme="minorHAnsi"/>
              </w:rPr>
            </w:pPr>
          </w:p>
          <w:p w14:paraId="47DB06F8" w14:textId="1A0EFBEC" w:rsidR="000C2B00" w:rsidRPr="00A61A15" w:rsidRDefault="000C2B00">
            <w:pPr>
              <w:spacing w:after="0" w:line="240" w:lineRule="auto"/>
              <w:rPr>
                <w:rFonts w:asciiTheme="minorHAnsi" w:hAnsiTheme="minorHAnsi" w:cstheme="minorHAnsi"/>
              </w:rPr>
            </w:pPr>
            <w:r w:rsidRPr="00A61A15">
              <w:rPr>
                <w:rFonts w:asciiTheme="minorHAnsi" w:hAnsiTheme="minorHAnsi" w:cstheme="minorHAnsi"/>
              </w:rPr>
              <w:t xml:space="preserve">There are three internationally important sites that lie partly within Epping Forest District: </w:t>
            </w:r>
          </w:p>
          <w:p w14:paraId="3AAB01A7" w14:textId="77777777" w:rsidR="005B5CA2" w:rsidRPr="00A61A15" w:rsidRDefault="005B5CA2">
            <w:pPr>
              <w:spacing w:after="0" w:line="240" w:lineRule="auto"/>
              <w:rPr>
                <w:rFonts w:asciiTheme="minorHAnsi" w:eastAsia="Arial" w:hAnsiTheme="minorHAnsi" w:cstheme="minorHAnsi"/>
              </w:rPr>
            </w:pPr>
          </w:p>
          <w:p w14:paraId="221C60FF" w14:textId="77777777" w:rsidR="000C2B00" w:rsidRPr="00A61A15" w:rsidRDefault="000C2B00">
            <w:pPr>
              <w:spacing w:after="0" w:line="240" w:lineRule="auto"/>
              <w:rPr>
                <w:rFonts w:asciiTheme="minorHAnsi" w:hAnsiTheme="minorHAnsi" w:cstheme="minorHAnsi"/>
              </w:rPr>
            </w:pPr>
            <w:r w:rsidRPr="00A61A15">
              <w:rPr>
                <w:rFonts w:asciiTheme="minorHAnsi" w:hAnsiTheme="minorHAnsi" w:cstheme="minorHAnsi"/>
              </w:rPr>
              <w:t xml:space="preserve">• Epping Forest </w:t>
            </w:r>
            <w:proofErr w:type="gramStart"/>
            <w:r w:rsidRPr="00A61A15">
              <w:rPr>
                <w:rFonts w:asciiTheme="minorHAnsi" w:hAnsiTheme="minorHAnsi" w:cstheme="minorHAnsi"/>
              </w:rPr>
              <w:t>SAC;</w:t>
            </w:r>
            <w:proofErr w:type="gramEnd"/>
            <w:r w:rsidRPr="00A61A15">
              <w:rPr>
                <w:rFonts w:asciiTheme="minorHAnsi" w:hAnsiTheme="minorHAnsi" w:cstheme="minorHAnsi"/>
              </w:rPr>
              <w:t xml:space="preserve"> </w:t>
            </w:r>
          </w:p>
          <w:p w14:paraId="08EEB122" w14:textId="77777777" w:rsidR="000C2B00" w:rsidRPr="00A61A15" w:rsidRDefault="000C2B00">
            <w:pPr>
              <w:spacing w:after="0" w:line="240" w:lineRule="auto"/>
              <w:rPr>
                <w:rFonts w:asciiTheme="minorHAnsi" w:hAnsiTheme="minorHAnsi" w:cstheme="minorHAnsi"/>
              </w:rPr>
            </w:pPr>
            <w:r w:rsidRPr="00A61A15">
              <w:rPr>
                <w:rFonts w:asciiTheme="minorHAnsi" w:hAnsiTheme="minorHAnsi" w:cstheme="minorHAnsi"/>
              </w:rPr>
              <w:t xml:space="preserve">• Lee Valley SPA; and </w:t>
            </w:r>
          </w:p>
          <w:p w14:paraId="02C2E2D4" w14:textId="77777777" w:rsidR="000C2B00" w:rsidRPr="00A61A15" w:rsidRDefault="000C2B00">
            <w:pPr>
              <w:spacing w:after="0" w:line="240" w:lineRule="auto"/>
              <w:rPr>
                <w:rFonts w:asciiTheme="minorHAnsi" w:hAnsiTheme="minorHAnsi" w:cstheme="minorHAnsi"/>
              </w:rPr>
            </w:pPr>
            <w:r w:rsidRPr="00A61A15">
              <w:rPr>
                <w:rFonts w:asciiTheme="minorHAnsi" w:hAnsiTheme="minorHAnsi" w:cstheme="minorHAnsi"/>
              </w:rPr>
              <w:t>• Lee Valley Ramsar site.</w:t>
            </w:r>
          </w:p>
          <w:p w14:paraId="274E54EC" w14:textId="77777777" w:rsidR="000C2B00" w:rsidRPr="00A61A15" w:rsidRDefault="000C2B00">
            <w:pPr>
              <w:spacing w:after="0" w:line="240" w:lineRule="auto"/>
              <w:rPr>
                <w:rFonts w:asciiTheme="minorHAnsi" w:eastAsia="Arial" w:hAnsiTheme="minorHAnsi" w:cstheme="minorHAnsi"/>
              </w:rPr>
            </w:pPr>
          </w:p>
          <w:p w14:paraId="0D7CB28F" w14:textId="77777777" w:rsidR="00C8570B" w:rsidRDefault="00D7239F">
            <w:pPr>
              <w:spacing w:after="0" w:line="240" w:lineRule="auto"/>
              <w:rPr>
                <w:rFonts w:asciiTheme="minorHAnsi" w:hAnsiTheme="minorHAnsi" w:cstheme="minorHAnsi"/>
              </w:rPr>
            </w:pPr>
            <w:r w:rsidRPr="00A61A15">
              <w:rPr>
                <w:rFonts w:asciiTheme="minorHAnsi" w:hAnsiTheme="minorHAnsi" w:cstheme="minorHAnsi"/>
              </w:rPr>
              <w:t xml:space="preserve">Outside the District, the following site also requires consideration because there is potential for impacts stemming from the Local Plan to create significant effects even though the site lies outside the authority boundary: </w:t>
            </w:r>
          </w:p>
          <w:p w14:paraId="1C71080D" w14:textId="77777777" w:rsidR="00C8570B" w:rsidRDefault="00C8570B">
            <w:pPr>
              <w:spacing w:after="0" w:line="240" w:lineRule="auto"/>
              <w:rPr>
                <w:rFonts w:asciiTheme="minorHAnsi" w:hAnsiTheme="minorHAnsi" w:cstheme="minorHAnsi"/>
              </w:rPr>
            </w:pPr>
          </w:p>
          <w:p w14:paraId="49ABD116" w14:textId="40F54551" w:rsidR="000C2B00" w:rsidRPr="00A61A15" w:rsidRDefault="00D7239F">
            <w:pPr>
              <w:spacing w:after="0" w:line="240" w:lineRule="auto"/>
              <w:rPr>
                <w:rFonts w:asciiTheme="minorHAnsi" w:hAnsiTheme="minorHAnsi" w:cstheme="minorHAnsi"/>
              </w:rPr>
            </w:pPr>
            <w:r w:rsidRPr="00A61A15">
              <w:rPr>
                <w:rFonts w:asciiTheme="minorHAnsi" w:hAnsiTheme="minorHAnsi" w:cstheme="minorHAnsi"/>
              </w:rPr>
              <w:t>• Wormley-</w:t>
            </w:r>
            <w:proofErr w:type="spellStart"/>
            <w:r w:rsidRPr="00A61A15">
              <w:rPr>
                <w:rFonts w:asciiTheme="minorHAnsi" w:hAnsiTheme="minorHAnsi" w:cstheme="minorHAnsi"/>
              </w:rPr>
              <w:t>Hoddesdonpark</w:t>
            </w:r>
            <w:proofErr w:type="spellEnd"/>
            <w:r w:rsidRPr="00A61A15">
              <w:rPr>
                <w:rFonts w:asciiTheme="minorHAnsi" w:hAnsiTheme="minorHAnsi" w:cstheme="minorHAnsi"/>
              </w:rPr>
              <w:t xml:space="preserve"> Woods SAC located 2.2km west of the </w:t>
            </w:r>
            <w:proofErr w:type="gramStart"/>
            <w:r w:rsidRPr="00A61A15">
              <w:rPr>
                <w:rFonts w:asciiTheme="minorHAnsi" w:hAnsiTheme="minorHAnsi" w:cstheme="minorHAnsi"/>
              </w:rPr>
              <w:t>District</w:t>
            </w:r>
            <w:proofErr w:type="gramEnd"/>
            <w:r w:rsidRPr="00A61A15">
              <w:rPr>
                <w:rFonts w:asciiTheme="minorHAnsi" w:hAnsiTheme="minorHAnsi" w:cstheme="minorHAnsi"/>
              </w:rPr>
              <w:t>.</w:t>
            </w:r>
          </w:p>
          <w:p w14:paraId="48D85082" w14:textId="77777777" w:rsidR="00B55F8D" w:rsidRPr="00A61A15" w:rsidRDefault="00B55F8D">
            <w:pPr>
              <w:spacing w:after="0" w:line="240" w:lineRule="auto"/>
              <w:rPr>
                <w:rFonts w:asciiTheme="minorHAnsi" w:eastAsia="Arial" w:hAnsiTheme="minorHAnsi" w:cstheme="minorHAnsi"/>
              </w:rPr>
            </w:pPr>
          </w:p>
          <w:p w14:paraId="3B2C9E95" w14:textId="77777777" w:rsidR="00B55F8D" w:rsidRPr="00A61A15" w:rsidRDefault="00B55F8D">
            <w:pPr>
              <w:spacing w:after="0" w:line="240" w:lineRule="auto"/>
              <w:rPr>
                <w:rFonts w:asciiTheme="minorHAnsi" w:hAnsiTheme="minorHAnsi" w:cstheme="minorHAnsi"/>
              </w:rPr>
            </w:pPr>
            <w:r w:rsidRPr="00A61A15">
              <w:rPr>
                <w:rFonts w:asciiTheme="minorHAnsi" w:hAnsiTheme="minorHAnsi" w:cstheme="minorHAnsi"/>
              </w:rPr>
              <w:t xml:space="preserve">Habitats Regulations Assessments were undertaken </w:t>
            </w:r>
            <w:proofErr w:type="gramStart"/>
            <w:r w:rsidRPr="00A61A15">
              <w:rPr>
                <w:rFonts w:asciiTheme="minorHAnsi" w:hAnsiTheme="minorHAnsi" w:cstheme="minorHAnsi"/>
              </w:rPr>
              <w:t>during the course of</w:t>
            </w:r>
            <w:proofErr w:type="gramEnd"/>
            <w:r w:rsidRPr="00A61A15">
              <w:rPr>
                <w:rFonts w:asciiTheme="minorHAnsi" w:hAnsiTheme="minorHAnsi" w:cstheme="minorHAnsi"/>
              </w:rPr>
              <w:t xml:space="preserve"> the development of the Epping Forest District Local Plan 2011–2033 as follows: EB205 Habitats Regulations Assessment 2016 </w:t>
            </w:r>
          </w:p>
          <w:p w14:paraId="15FB7F50" w14:textId="77777777" w:rsidR="00B55F8D" w:rsidRPr="00A61A15" w:rsidRDefault="00B55F8D">
            <w:pPr>
              <w:spacing w:after="0" w:line="240" w:lineRule="auto"/>
              <w:rPr>
                <w:rFonts w:asciiTheme="minorHAnsi" w:hAnsiTheme="minorHAnsi" w:cstheme="minorHAnsi"/>
              </w:rPr>
            </w:pPr>
            <w:r w:rsidRPr="00A61A15">
              <w:rPr>
                <w:rFonts w:asciiTheme="minorHAnsi" w:hAnsiTheme="minorHAnsi" w:cstheme="minorHAnsi"/>
              </w:rPr>
              <w:t xml:space="preserve">EB206 Habitats Regulations Assessment 2017 </w:t>
            </w:r>
          </w:p>
          <w:p w14:paraId="1EE20F11" w14:textId="77777777" w:rsidR="00F014B6" w:rsidRPr="00A61A15" w:rsidRDefault="00B55F8D">
            <w:pPr>
              <w:spacing w:after="0" w:line="240" w:lineRule="auto"/>
              <w:rPr>
                <w:rFonts w:asciiTheme="minorHAnsi" w:hAnsiTheme="minorHAnsi" w:cstheme="minorHAnsi"/>
              </w:rPr>
            </w:pPr>
            <w:r w:rsidRPr="00A61A15">
              <w:rPr>
                <w:rFonts w:asciiTheme="minorHAnsi" w:hAnsiTheme="minorHAnsi" w:cstheme="minorHAnsi"/>
              </w:rPr>
              <w:t xml:space="preserve">EB206A Habitats Regulations Assessment 2017 Non-technical summary </w:t>
            </w:r>
          </w:p>
          <w:p w14:paraId="1093C6C7" w14:textId="77777777" w:rsidR="00F014B6" w:rsidRPr="00A61A15" w:rsidRDefault="00B55F8D">
            <w:pPr>
              <w:spacing w:after="0" w:line="240" w:lineRule="auto"/>
              <w:rPr>
                <w:rFonts w:asciiTheme="minorHAnsi" w:hAnsiTheme="minorHAnsi" w:cstheme="minorHAnsi"/>
              </w:rPr>
            </w:pPr>
            <w:r w:rsidRPr="00A61A15">
              <w:rPr>
                <w:rFonts w:asciiTheme="minorHAnsi" w:hAnsiTheme="minorHAnsi" w:cstheme="minorHAnsi"/>
              </w:rPr>
              <w:t xml:space="preserve">EB209 Habitats Regulations Assessment January 2019 EB211A Habitats Regulations Assessment June 2021 </w:t>
            </w:r>
          </w:p>
          <w:p w14:paraId="3B06A490" w14:textId="77777777" w:rsidR="00F014B6" w:rsidRPr="00A61A15" w:rsidRDefault="00B55F8D">
            <w:pPr>
              <w:spacing w:after="0" w:line="240" w:lineRule="auto"/>
              <w:rPr>
                <w:rFonts w:asciiTheme="minorHAnsi" w:hAnsiTheme="minorHAnsi" w:cstheme="minorHAnsi"/>
              </w:rPr>
            </w:pPr>
            <w:r w:rsidRPr="00A61A15">
              <w:rPr>
                <w:rFonts w:asciiTheme="minorHAnsi" w:hAnsiTheme="minorHAnsi" w:cstheme="minorHAnsi"/>
              </w:rPr>
              <w:t xml:space="preserve">EB211B Habitats Regulations Assessment: Appendix E June </w:t>
            </w:r>
          </w:p>
          <w:p w14:paraId="3CBA3BCB" w14:textId="7A031DE4" w:rsidR="00B55F8D" w:rsidRPr="00A61A15" w:rsidRDefault="00B55F8D">
            <w:pPr>
              <w:spacing w:after="0" w:line="240" w:lineRule="auto"/>
              <w:rPr>
                <w:rFonts w:asciiTheme="minorHAnsi" w:hAnsiTheme="minorHAnsi" w:cstheme="minorHAnsi"/>
              </w:rPr>
            </w:pPr>
            <w:r w:rsidRPr="00A61A15">
              <w:rPr>
                <w:rFonts w:asciiTheme="minorHAnsi" w:hAnsiTheme="minorHAnsi" w:cstheme="minorHAnsi"/>
              </w:rPr>
              <w:t>2021 ED149 Habitats Regulations Assessment October 2022 ED149A Habitats Regulations Assessment: Appendix E October 202</w:t>
            </w:r>
            <w:r w:rsidR="00F014B6" w:rsidRPr="00A61A15">
              <w:rPr>
                <w:rFonts w:asciiTheme="minorHAnsi" w:hAnsiTheme="minorHAnsi" w:cstheme="minorHAnsi"/>
              </w:rPr>
              <w:t>2</w:t>
            </w:r>
            <w:r w:rsidR="0035562E" w:rsidRPr="00A61A15">
              <w:rPr>
                <w:rFonts w:asciiTheme="minorHAnsi" w:hAnsiTheme="minorHAnsi" w:cstheme="minorHAnsi"/>
              </w:rPr>
              <w:t>.</w:t>
            </w:r>
          </w:p>
          <w:p w14:paraId="31E42247" w14:textId="77777777" w:rsidR="0035562E" w:rsidRPr="00A61A15" w:rsidRDefault="0035562E">
            <w:pPr>
              <w:spacing w:after="0" w:line="240" w:lineRule="auto"/>
              <w:rPr>
                <w:rFonts w:asciiTheme="minorHAnsi" w:hAnsiTheme="minorHAnsi" w:cstheme="minorHAnsi"/>
              </w:rPr>
            </w:pPr>
          </w:p>
          <w:p w14:paraId="11AA8D4B" w14:textId="6749FB46" w:rsidR="00DA7EE7" w:rsidRPr="00A61A15" w:rsidRDefault="0035562E">
            <w:pPr>
              <w:spacing w:after="0" w:line="240" w:lineRule="auto"/>
              <w:rPr>
                <w:rFonts w:asciiTheme="minorHAnsi" w:hAnsiTheme="minorHAnsi" w:cstheme="minorHAnsi"/>
              </w:rPr>
            </w:pPr>
            <w:r w:rsidRPr="00A61A15">
              <w:rPr>
                <w:rFonts w:asciiTheme="minorHAnsi" w:hAnsiTheme="minorHAnsi" w:cstheme="minorHAnsi"/>
              </w:rPr>
              <w:t xml:space="preserve">The HRA 2022 concluded that, with the delivery of the urbanisation/recreational pressure and air quality mitigation packages to which Epping Forest District Council is committed, a sufficient protective framework exists to ensure that there will be no adverse effect on the integrity of any Internationally important sites including Epping Forest SAC. Therefore, </w:t>
            </w:r>
            <w:r w:rsidR="004502C5" w:rsidRPr="00A61A15">
              <w:rPr>
                <w:rFonts w:asciiTheme="minorHAnsi" w:hAnsiTheme="minorHAnsi" w:cstheme="minorHAnsi"/>
              </w:rPr>
              <w:t>the further Main Modifications to the Submission Version of the Epping Forest District Local Plan 2011–2033</w:t>
            </w:r>
            <w:r w:rsidRPr="00A61A15">
              <w:rPr>
                <w:rFonts w:asciiTheme="minorHAnsi" w:hAnsiTheme="minorHAnsi" w:cstheme="minorHAnsi"/>
              </w:rPr>
              <w:t xml:space="preserve"> as proposed to be modified </w:t>
            </w:r>
            <w:r w:rsidR="00742CE7" w:rsidRPr="00A61A15">
              <w:rPr>
                <w:rFonts w:asciiTheme="minorHAnsi" w:hAnsiTheme="minorHAnsi" w:cstheme="minorHAnsi"/>
              </w:rPr>
              <w:t xml:space="preserve">(at the time) </w:t>
            </w:r>
            <w:r w:rsidRPr="00A61A15">
              <w:rPr>
                <w:rFonts w:asciiTheme="minorHAnsi" w:hAnsiTheme="minorHAnsi" w:cstheme="minorHAnsi"/>
              </w:rPr>
              <w:t>met its legal requirements in ensuring that no adverse effect on the integrity of any European sites will arise from its adoption, either alone or in combination with other plans or projects</w:t>
            </w:r>
            <w:r w:rsidR="002148C6">
              <w:rPr>
                <w:rFonts w:asciiTheme="minorHAnsi" w:hAnsiTheme="minorHAnsi" w:cstheme="minorHAnsi"/>
              </w:rPr>
              <w:t>.</w:t>
            </w:r>
          </w:p>
        </w:tc>
      </w:tr>
      <w:tr w:rsidR="0019589B" w:rsidRPr="00E7016C" w14:paraId="3E7073B3" w14:textId="77777777" w:rsidTr="00A61A15">
        <w:trPr>
          <w:trHeight w:val="331"/>
        </w:trPr>
        <w:tc>
          <w:tcPr>
            <w:tcW w:w="140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0" w:type="dxa"/>
              <w:left w:w="107" w:type="dxa"/>
              <w:bottom w:w="0" w:type="dxa"/>
              <w:right w:w="89" w:type="dxa"/>
            </w:tcMar>
          </w:tcPr>
          <w:p w14:paraId="386965BA" w14:textId="7F950CEF" w:rsidR="0019589B" w:rsidRPr="00A61A15" w:rsidRDefault="00283B29">
            <w:pPr>
              <w:spacing w:after="0" w:line="240" w:lineRule="auto"/>
              <w:rPr>
                <w:rFonts w:asciiTheme="minorHAnsi" w:eastAsia="Arial" w:hAnsiTheme="minorHAnsi" w:cstheme="minorHAnsi"/>
                <w:b/>
                <w:bCs/>
                <w:sz w:val="24"/>
                <w:szCs w:val="24"/>
              </w:rPr>
            </w:pPr>
            <w:r w:rsidRPr="00A61A15">
              <w:rPr>
                <w:rFonts w:asciiTheme="minorHAnsi" w:eastAsia="Arial" w:hAnsiTheme="minorHAnsi" w:cstheme="minorHAnsi"/>
                <w:b/>
                <w:bCs/>
                <w:sz w:val="24"/>
                <w:szCs w:val="24"/>
              </w:rPr>
              <w:t>London Borough of Waltham Forest Council</w:t>
            </w:r>
            <w:r w:rsidR="00740344" w:rsidRPr="00A61A15">
              <w:rPr>
                <w:rFonts w:asciiTheme="minorHAnsi" w:eastAsia="Arial" w:hAnsiTheme="minorHAnsi" w:cstheme="minorHAnsi"/>
                <w:b/>
                <w:bCs/>
                <w:sz w:val="24"/>
                <w:szCs w:val="24"/>
              </w:rPr>
              <w:t xml:space="preserve">; </w:t>
            </w:r>
            <w:r w:rsidR="00E021B7" w:rsidRPr="00A61A15">
              <w:rPr>
                <w:rFonts w:asciiTheme="minorHAnsi" w:eastAsia="Arial" w:hAnsiTheme="minorHAnsi" w:cstheme="minorHAnsi"/>
                <w:b/>
                <w:bCs/>
                <w:sz w:val="24"/>
                <w:szCs w:val="24"/>
              </w:rPr>
              <w:t>Wa</w:t>
            </w:r>
            <w:r w:rsidR="00A52D91" w:rsidRPr="00A61A15">
              <w:rPr>
                <w:rFonts w:asciiTheme="minorHAnsi" w:eastAsia="Arial" w:hAnsiTheme="minorHAnsi" w:cstheme="minorHAnsi"/>
                <w:b/>
                <w:bCs/>
                <w:sz w:val="24"/>
                <w:szCs w:val="24"/>
              </w:rPr>
              <w:t>l</w:t>
            </w:r>
            <w:r w:rsidR="00E021B7" w:rsidRPr="00A61A15">
              <w:rPr>
                <w:rFonts w:asciiTheme="minorHAnsi" w:eastAsia="Arial" w:hAnsiTheme="minorHAnsi" w:cstheme="minorHAnsi"/>
                <w:b/>
                <w:bCs/>
                <w:sz w:val="24"/>
                <w:szCs w:val="24"/>
              </w:rPr>
              <w:t xml:space="preserve">tham Forest Local </w:t>
            </w:r>
            <w:proofErr w:type="gramStart"/>
            <w:r w:rsidR="00E021B7" w:rsidRPr="00A61A15">
              <w:rPr>
                <w:rFonts w:asciiTheme="minorHAnsi" w:eastAsia="Arial" w:hAnsiTheme="minorHAnsi" w:cstheme="minorHAnsi"/>
                <w:b/>
                <w:bCs/>
                <w:sz w:val="24"/>
                <w:szCs w:val="24"/>
              </w:rPr>
              <w:t>Plan  Part</w:t>
            </w:r>
            <w:proofErr w:type="gramEnd"/>
            <w:r w:rsidR="00E021B7" w:rsidRPr="00A61A15">
              <w:rPr>
                <w:rFonts w:asciiTheme="minorHAnsi" w:eastAsia="Arial" w:hAnsiTheme="minorHAnsi" w:cstheme="minorHAnsi"/>
                <w:b/>
                <w:bCs/>
                <w:sz w:val="24"/>
                <w:szCs w:val="24"/>
              </w:rPr>
              <w:t xml:space="preserve"> 1 2020-2035</w:t>
            </w:r>
            <w:r w:rsidR="00C31EEE" w:rsidRPr="00A61A15">
              <w:rPr>
                <w:rFonts w:asciiTheme="minorHAnsi" w:eastAsia="Arial" w:hAnsiTheme="minorHAnsi" w:cstheme="minorHAnsi"/>
                <w:b/>
                <w:bCs/>
                <w:sz w:val="24"/>
                <w:szCs w:val="24"/>
              </w:rPr>
              <w:t xml:space="preserve">. </w:t>
            </w:r>
            <w:r w:rsidR="00732CEB" w:rsidRPr="00A61A15">
              <w:rPr>
                <w:rFonts w:asciiTheme="minorHAnsi" w:eastAsia="Arial" w:hAnsiTheme="minorHAnsi" w:cstheme="minorHAnsi"/>
                <w:b/>
                <w:bCs/>
                <w:sz w:val="24"/>
                <w:szCs w:val="24"/>
              </w:rPr>
              <w:t xml:space="preserve">Local Plan </w:t>
            </w:r>
            <w:r w:rsidR="00C31EEE" w:rsidRPr="00A61A15">
              <w:rPr>
                <w:rFonts w:asciiTheme="minorHAnsi" w:eastAsia="Arial" w:hAnsiTheme="minorHAnsi" w:cstheme="minorHAnsi"/>
                <w:b/>
                <w:bCs/>
                <w:sz w:val="24"/>
                <w:szCs w:val="24"/>
              </w:rPr>
              <w:t>Part 2</w:t>
            </w:r>
            <w:r w:rsidR="002C1E97" w:rsidRPr="00A61A15">
              <w:rPr>
                <w:rFonts w:asciiTheme="minorHAnsi" w:eastAsia="Arial" w:hAnsiTheme="minorHAnsi" w:cstheme="minorHAnsi"/>
                <w:b/>
                <w:bCs/>
                <w:sz w:val="24"/>
                <w:szCs w:val="24"/>
              </w:rPr>
              <w:t xml:space="preserve"> Site Allocations</w:t>
            </w:r>
          </w:p>
        </w:tc>
      </w:tr>
      <w:tr w:rsidR="00466521" w:rsidRPr="00E7016C" w14:paraId="527873DC" w14:textId="77777777" w:rsidTr="0019589B">
        <w:trPr>
          <w:trHeight w:val="331"/>
        </w:trPr>
        <w:tc>
          <w:tcPr>
            <w:tcW w:w="14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7" w:type="dxa"/>
              <w:bottom w:w="0" w:type="dxa"/>
              <w:right w:w="89" w:type="dxa"/>
            </w:tcMar>
          </w:tcPr>
          <w:p w14:paraId="50FE5F6E" w14:textId="77777777" w:rsidR="00466521" w:rsidRPr="00A61A15" w:rsidRDefault="00EB1B14">
            <w:pPr>
              <w:spacing w:after="0" w:line="240" w:lineRule="auto"/>
              <w:rPr>
                <w:rFonts w:asciiTheme="minorHAnsi" w:hAnsiTheme="minorHAnsi" w:cstheme="minorHAnsi"/>
                <w:color w:val="121212"/>
                <w:shd w:val="clear" w:color="auto" w:fill="FFFFFF"/>
              </w:rPr>
            </w:pPr>
            <w:r w:rsidRPr="00A61A15">
              <w:rPr>
                <w:rFonts w:asciiTheme="minorHAnsi" w:hAnsiTheme="minorHAnsi" w:cstheme="minorHAnsi"/>
                <w:color w:val="121212"/>
                <w:shd w:val="clear" w:color="auto" w:fill="FFFFFF"/>
              </w:rPr>
              <w:t xml:space="preserve">The Council adopted Local Plan Part 1 (LP1) on 29 February 2024.  This document sets out a spatial vision, strategic </w:t>
            </w:r>
            <w:proofErr w:type="gramStart"/>
            <w:r w:rsidRPr="00A61A15">
              <w:rPr>
                <w:rFonts w:asciiTheme="minorHAnsi" w:hAnsiTheme="minorHAnsi" w:cstheme="minorHAnsi"/>
                <w:color w:val="121212"/>
                <w:shd w:val="clear" w:color="auto" w:fill="FFFFFF"/>
              </w:rPr>
              <w:t>objectives</w:t>
            </w:r>
            <w:proofErr w:type="gramEnd"/>
            <w:r w:rsidRPr="00A61A15">
              <w:rPr>
                <w:rFonts w:asciiTheme="minorHAnsi" w:hAnsiTheme="minorHAnsi" w:cstheme="minorHAnsi"/>
                <w:color w:val="121212"/>
                <w:shd w:val="clear" w:color="auto" w:fill="FFFFFF"/>
              </w:rPr>
              <w:t xml:space="preserve"> and a planning policy framework for development in the Borough until 2035, and includes thematic policies on topics such as housing, climate change, green and blue infrastructure, and heritage. It replaces the previously adopted development plan documents including the Core Strategy (2012), Development Management Policies Document (2013) and the Area Action Plans for Walthamstow Town Centre (2014) and Blackhorse Lane (2015)</w:t>
            </w:r>
          </w:p>
          <w:p w14:paraId="348F952E" w14:textId="77777777" w:rsidR="009B0301" w:rsidRPr="00A61A15" w:rsidRDefault="009B0301">
            <w:pPr>
              <w:spacing w:after="0" w:line="240" w:lineRule="auto"/>
              <w:rPr>
                <w:rFonts w:asciiTheme="minorHAnsi" w:hAnsiTheme="minorHAnsi" w:cstheme="minorHAnsi"/>
                <w:color w:val="121212"/>
                <w:shd w:val="clear" w:color="auto" w:fill="FFFFFF"/>
              </w:rPr>
            </w:pPr>
          </w:p>
          <w:p w14:paraId="1A33F1EB" w14:textId="31546A43" w:rsidR="00587062" w:rsidRPr="00A61A15" w:rsidRDefault="00A52D91">
            <w:pPr>
              <w:spacing w:after="0" w:line="240" w:lineRule="auto"/>
              <w:rPr>
                <w:rFonts w:asciiTheme="minorHAnsi" w:hAnsiTheme="minorHAnsi" w:cstheme="minorHAnsi"/>
              </w:rPr>
            </w:pPr>
            <w:r w:rsidRPr="00A61A15">
              <w:rPr>
                <w:rFonts w:asciiTheme="minorHAnsi" w:hAnsiTheme="minorHAnsi" w:cstheme="minorHAnsi"/>
                <w:color w:val="121212"/>
                <w:shd w:val="clear" w:color="auto" w:fill="FFFFFF"/>
              </w:rPr>
              <w:t>Planned growth:</w:t>
            </w:r>
            <w:r w:rsidR="0074119F" w:rsidRPr="00A61A15">
              <w:rPr>
                <w:rFonts w:asciiTheme="minorHAnsi" w:hAnsiTheme="minorHAnsi" w:cstheme="minorHAnsi"/>
                <w:color w:val="121212"/>
                <w:shd w:val="clear" w:color="auto" w:fill="FFFFFF"/>
              </w:rPr>
              <w:t xml:space="preserve"> </w:t>
            </w:r>
            <w:r w:rsidR="0074119F" w:rsidRPr="00A61A15">
              <w:rPr>
                <w:rFonts w:asciiTheme="minorHAnsi" w:hAnsiTheme="minorHAnsi" w:cstheme="minorHAnsi"/>
              </w:rPr>
              <w:t>Within the period 20</w:t>
            </w:r>
            <w:r w:rsidR="00587062" w:rsidRPr="00A61A15">
              <w:rPr>
                <w:rFonts w:asciiTheme="minorHAnsi" w:hAnsiTheme="minorHAnsi" w:cstheme="minorHAnsi"/>
              </w:rPr>
              <w:t>23</w:t>
            </w:r>
            <w:r w:rsidR="0074119F" w:rsidRPr="00A61A15">
              <w:rPr>
                <w:rFonts w:asciiTheme="minorHAnsi" w:hAnsiTheme="minorHAnsi" w:cstheme="minorHAnsi"/>
              </w:rPr>
              <w:t>-203</w:t>
            </w:r>
            <w:r w:rsidR="00587062" w:rsidRPr="00A61A15">
              <w:rPr>
                <w:rFonts w:asciiTheme="minorHAnsi" w:hAnsiTheme="minorHAnsi" w:cstheme="minorHAnsi"/>
              </w:rPr>
              <w:t>5</w:t>
            </w:r>
            <w:r w:rsidR="0074119F" w:rsidRPr="00A61A15">
              <w:rPr>
                <w:rFonts w:asciiTheme="minorHAnsi" w:hAnsiTheme="minorHAnsi" w:cstheme="minorHAnsi"/>
              </w:rPr>
              <w:t xml:space="preserve"> the Local Plan will provide for</w:t>
            </w:r>
            <w:r w:rsidR="00587062" w:rsidRPr="00A61A15">
              <w:rPr>
                <w:rFonts w:asciiTheme="minorHAnsi" w:hAnsiTheme="minorHAnsi" w:cstheme="minorHAnsi"/>
              </w:rPr>
              <w:t xml:space="preserve"> 27,000 additional homes; and 52,000sqm employment floorspace.</w:t>
            </w:r>
          </w:p>
          <w:p w14:paraId="3700AF9C" w14:textId="77777777" w:rsidR="00B01EF4" w:rsidRPr="00A61A15" w:rsidRDefault="00B01EF4">
            <w:pPr>
              <w:spacing w:after="0" w:line="240" w:lineRule="auto"/>
              <w:rPr>
                <w:rFonts w:asciiTheme="minorHAnsi" w:hAnsiTheme="minorHAnsi" w:cstheme="minorHAnsi"/>
                <w:color w:val="121212"/>
                <w:shd w:val="clear" w:color="auto" w:fill="FFFFFF"/>
              </w:rPr>
            </w:pPr>
          </w:p>
          <w:p w14:paraId="6DA1E1C1" w14:textId="77777777" w:rsidR="00B01EF4" w:rsidRPr="00A61A15" w:rsidRDefault="00B01EF4">
            <w:pPr>
              <w:spacing w:after="0" w:line="240" w:lineRule="auto"/>
              <w:rPr>
                <w:rFonts w:asciiTheme="minorHAnsi" w:hAnsiTheme="minorHAnsi" w:cstheme="minorHAnsi"/>
                <w:color w:val="121212"/>
                <w:shd w:val="clear" w:color="auto" w:fill="FFFFFF"/>
              </w:rPr>
            </w:pPr>
            <w:r w:rsidRPr="00A61A15">
              <w:rPr>
                <w:rFonts w:asciiTheme="minorHAnsi" w:hAnsiTheme="minorHAnsi" w:cstheme="minorHAnsi"/>
                <w:color w:val="121212"/>
                <w:shd w:val="clear" w:color="auto" w:fill="FFFFFF"/>
              </w:rPr>
              <w:t>The Council are in the process of preparing Local Plan Part 2: Site Allocations (LP2). The document has been subject to 2 public consultations, and the Council will hold a further statutory consultation on the document in the summer/ autumn 2024. The most recent version of the document was published for consultation in November 2021</w:t>
            </w:r>
          </w:p>
          <w:p w14:paraId="64CF7313" w14:textId="77777777" w:rsidR="006545C0" w:rsidRPr="00A61A15" w:rsidRDefault="006545C0">
            <w:pPr>
              <w:spacing w:after="0" w:line="240" w:lineRule="auto"/>
              <w:rPr>
                <w:rFonts w:asciiTheme="minorHAnsi" w:hAnsiTheme="minorHAnsi" w:cstheme="minorHAnsi"/>
                <w:color w:val="121212"/>
                <w:shd w:val="clear" w:color="auto" w:fill="FFFFFF"/>
              </w:rPr>
            </w:pPr>
          </w:p>
          <w:p w14:paraId="4CD33166" w14:textId="2D3152C2" w:rsidR="009B1D39" w:rsidRPr="00A61A15" w:rsidRDefault="006545C0">
            <w:pPr>
              <w:spacing w:after="0" w:line="240" w:lineRule="auto"/>
              <w:rPr>
                <w:rFonts w:asciiTheme="minorHAnsi" w:hAnsiTheme="minorHAnsi" w:cstheme="minorHAnsi"/>
                <w:color w:val="121212"/>
                <w:shd w:val="clear" w:color="auto" w:fill="FFFFFF"/>
              </w:rPr>
            </w:pPr>
            <w:r w:rsidRPr="00A61A15">
              <w:rPr>
                <w:rFonts w:asciiTheme="minorHAnsi" w:hAnsiTheme="minorHAnsi" w:cstheme="minorHAnsi"/>
                <w:color w:val="121212"/>
                <w:shd w:val="clear" w:color="auto" w:fill="FFFFFF"/>
              </w:rPr>
              <w:t>HRA:</w:t>
            </w:r>
            <w:r w:rsidR="00FA4393" w:rsidRPr="00A61A15">
              <w:rPr>
                <w:rFonts w:asciiTheme="minorHAnsi" w:hAnsiTheme="minorHAnsi" w:cstheme="minorHAnsi"/>
                <w:color w:val="121212"/>
                <w:shd w:val="clear" w:color="auto" w:fill="FFFFFF"/>
              </w:rPr>
              <w:t xml:space="preserve"> The Site Allocations Plan, Habitats Regulations Assessment Report </w:t>
            </w:r>
            <w:r w:rsidR="00E044A1" w:rsidRPr="00A61A15">
              <w:rPr>
                <w:rFonts w:asciiTheme="minorHAnsi" w:hAnsiTheme="minorHAnsi" w:cstheme="minorHAnsi"/>
                <w:color w:val="121212"/>
                <w:shd w:val="clear" w:color="auto" w:fill="FFFFFF"/>
              </w:rPr>
              <w:t>dated 2021</w:t>
            </w:r>
            <w:r w:rsidR="009B1D39" w:rsidRPr="00A61A15">
              <w:rPr>
                <w:rFonts w:asciiTheme="minorHAnsi" w:hAnsiTheme="minorHAnsi" w:cstheme="minorHAnsi"/>
                <w:color w:val="121212"/>
                <w:shd w:val="clear" w:color="auto" w:fill="FFFFFF"/>
              </w:rPr>
              <w:t xml:space="preserve"> considered the following European </w:t>
            </w:r>
            <w:proofErr w:type="gramStart"/>
            <w:r w:rsidR="009B1D39" w:rsidRPr="00A61A15">
              <w:rPr>
                <w:rFonts w:asciiTheme="minorHAnsi" w:hAnsiTheme="minorHAnsi" w:cstheme="minorHAnsi"/>
                <w:color w:val="121212"/>
                <w:shd w:val="clear" w:color="auto" w:fill="FFFFFF"/>
              </w:rPr>
              <w:t>sites</w:t>
            </w:r>
            <w:proofErr w:type="gramEnd"/>
          </w:p>
          <w:p w14:paraId="01411DA8" w14:textId="77777777" w:rsidR="009B1D39" w:rsidRPr="00A61A15" w:rsidRDefault="00E044A1" w:rsidP="00A61A15">
            <w:pPr>
              <w:pStyle w:val="ListParagraph"/>
              <w:numPr>
                <w:ilvl w:val="0"/>
                <w:numId w:val="48"/>
              </w:numPr>
              <w:spacing w:after="0" w:line="240" w:lineRule="auto"/>
              <w:rPr>
                <w:rFonts w:asciiTheme="minorHAnsi" w:hAnsiTheme="minorHAnsi" w:cstheme="minorHAnsi"/>
              </w:rPr>
            </w:pPr>
            <w:r w:rsidRPr="00A61A15">
              <w:rPr>
                <w:rFonts w:asciiTheme="minorHAnsi" w:hAnsiTheme="minorHAnsi" w:cstheme="minorHAnsi"/>
              </w:rPr>
              <w:t xml:space="preserve">Epping Forest Special Area of Conservation (SAC); and </w:t>
            </w:r>
          </w:p>
          <w:p w14:paraId="6F98B55B" w14:textId="77777777" w:rsidR="006545C0" w:rsidRPr="00A61A15" w:rsidRDefault="00E044A1">
            <w:pPr>
              <w:spacing w:after="0" w:line="240" w:lineRule="auto"/>
              <w:rPr>
                <w:rFonts w:asciiTheme="minorHAnsi" w:hAnsiTheme="minorHAnsi" w:cstheme="minorHAnsi"/>
              </w:rPr>
            </w:pPr>
            <w:r w:rsidRPr="00A61A15">
              <w:rPr>
                <w:rFonts w:asciiTheme="minorHAnsi" w:hAnsiTheme="minorHAnsi" w:cstheme="minorHAnsi"/>
              </w:rPr>
              <w:t>• Lee Valley Specially Protected Area (SPA) and the Lee Valley Ramsar site.</w:t>
            </w:r>
          </w:p>
          <w:p w14:paraId="5D62A7DC" w14:textId="77777777" w:rsidR="00D752AF" w:rsidRPr="00A61A15" w:rsidRDefault="00D752AF">
            <w:pPr>
              <w:spacing w:after="0" w:line="240" w:lineRule="auto"/>
              <w:rPr>
                <w:rFonts w:asciiTheme="minorHAnsi" w:hAnsiTheme="minorHAnsi" w:cstheme="minorHAnsi"/>
              </w:rPr>
            </w:pPr>
          </w:p>
          <w:p w14:paraId="3492A47E" w14:textId="77777777" w:rsidR="009B0301" w:rsidRPr="00A61A15" w:rsidRDefault="005A40A1">
            <w:pPr>
              <w:spacing w:after="0" w:line="240" w:lineRule="auto"/>
              <w:rPr>
                <w:rFonts w:asciiTheme="minorHAnsi" w:hAnsiTheme="minorHAnsi" w:cstheme="minorHAnsi"/>
              </w:rPr>
            </w:pPr>
            <w:r w:rsidRPr="00A61A15">
              <w:rPr>
                <w:rFonts w:asciiTheme="minorHAnsi" w:hAnsiTheme="minorHAnsi" w:cstheme="minorHAnsi"/>
              </w:rPr>
              <w:t xml:space="preserve">The HRA concluded that; with the suggested mitigation in place within the Regulation 19 Local Plan (Part 2) Site Allocations Document, the supporting SANG Strategy (incorporated into a Mitigating the Impact of Development on SAC SPD) and Air Quality Mitigation Strategy, it will be possible to conclude that the Waltham Forest Local Plan (Part 2) Site Allocations Document will not result in adverse effects on the integrity of Epping Forest SAC in relation to recreational pressures, air quality and urban effects when the Plan is assessed on its own or in combination with growth in neighbouring areas. </w:t>
            </w:r>
          </w:p>
          <w:p w14:paraId="3F5C7526" w14:textId="77777777" w:rsidR="009B0301" w:rsidRPr="00A61A15" w:rsidRDefault="009B0301">
            <w:pPr>
              <w:spacing w:after="0" w:line="240" w:lineRule="auto"/>
              <w:rPr>
                <w:rFonts w:asciiTheme="minorHAnsi" w:hAnsiTheme="minorHAnsi" w:cstheme="minorHAnsi"/>
              </w:rPr>
            </w:pPr>
          </w:p>
          <w:p w14:paraId="61068711" w14:textId="6E3AB77E" w:rsidR="005A40A1" w:rsidRPr="00A61A15" w:rsidRDefault="005A40A1">
            <w:pPr>
              <w:spacing w:after="0" w:line="240" w:lineRule="auto"/>
              <w:rPr>
                <w:rFonts w:ascii="Arial" w:hAnsi="Arial" w:cs="Arial"/>
              </w:rPr>
            </w:pPr>
            <w:r w:rsidRPr="00A61A15">
              <w:rPr>
                <w:rFonts w:asciiTheme="minorHAnsi" w:hAnsiTheme="minorHAnsi" w:cstheme="minorHAnsi"/>
              </w:rPr>
              <w:t>The A</w:t>
            </w:r>
            <w:r w:rsidR="009B0301" w:rsidRPr="00A61A15">
              <w:rPr>
                <w:rFonts w:asciiTheme="minorHAnsi" w:hAnsiTheme="minorHAnsi" w:cstheme="minorHAnsi"/>
              </w:rPr>
              <w:t xml:space="preserve">ppropriate </w:t>
            </w:r>
            <w:r w:rsidRPr="00A61A15">
              <w:rPr>
                <w:rFonts w:asciiTheme="minorHAnsi" w:hAnsiTheme="minorHAnsi" w:cstheme="minorHAnsi"/>
              </w:rPr>
              <w:t>A</w:t>
            </w:r>
            <w:r w:rsidR="009B0301" w:rsidRPr="00A61A15">
              <w:rPr>
                <w:rFonts w:asciiTheme="minorHAnsi" w:hAnsiTheme="minorHAnsi" w:cstheme="minorHAnsi"/>
              </w:rPr>
              <w:t>ssessment</w:t>
            </w:r>
            <w:r w:rsidRPr="00A61A15">
              <w:rPr>
                <w:rFonts w:asciiTheme="minorHAnsi" w:hAnsiTheme="minorHAnsi" w:cstheme="minorHAnsi"/>
              </w:rPr>
              <w:t xml:space="preserve"> was</w:t>
            </w:r>
            <w:r w:rsidR="009B0301" w:rsidRPr="00A61A15">
              <w:rPr>
                <w:rFonts w:asciiTheme="minorHAnsi" w:hAnsiTheme="minorHAnsi" w:cstheme="minorHAnsi"/>
              </w:rPr>
              <w:t xml:space="preserve"> also</w:t>
            </w:r>
            <w:r w:rsidRPr="00A61A15">
              <w:rPr>
                <w:rFonts w:asciiTheme="minorHAnsi" w:hAnsiTheme="minorHAnsi" w:cstheme="minorHAnsi"/>
              </w:rPr>
              <w:t xml:space="preserve"> able to conclude that the Local Plan (Part 2) Site Allocations Document will not result in adverse effects on the Lee Valley SPA and the Lee Valley Ramsar site, both alone and in combination with growth in neighbouring areas</w:t>
            </w:r>
            <w:r w:rsidRPr="00A61A15">
              <w:rPr>
                <w:rFonts w:ascii="Arial" w:hAnsi="Arial" w:cs="Arial"/>
              </w:rPr>
              <w:t>.</w:t>
            </w:r>
          </w:p>
        </w:tc>
      </w:tr>
    </w:tbl>
    <w:p w14:paraId="751BE481" w14:textId="77777777" w:rsidR="00B1646B" w:rsidRPr="00E7016C" w:rsidRDefault="00E37431">
      <w:pPr>
        <w:spacing w:after="609"/>
        <w:rPr>
          <w:rFonts w:ascii="Arial" w:hAnsi="Arial" w:cs="Arial"/>
        </w:rPr>
      </w:pPr>
      <w:r w:rsidRPr="00E7016C">
        <w:rPr>
          <w:rFonts w:ascii="Arial" w:eastAsia="Arial" w:hAnsi="Arial" w:cs="Arial"/>
          <w:b/>
          <w:sz w:val="24"/>
        </w:rPr>
        <w:t xml:space="preserve"> </w:t>
      </w:r>
    </w:p>
    <w:p w14:paraId="6AA0A7E3" w14:textId="77777777" w:rsidR="00DB19E9" w:rsidRDefault="00DB19E9">
      <w:pPr>
        <w:suppressAutoHyphens w:val="0"/>
        <w:rPr>
          <w:rFonts w:ascii="Arial" w:eastAsia="Arial" w:hAnsi="Arial" w:cs="Arial"/>
          <w:highlight w:val="yellow"/>
        </w:rPr>
      </w:pPr>
      <w:r>
        <w:rPr>
          <w:rFonts w:ascii="Arial" w:eastAsia="Arial" w:hAnsi="Arial" w:cs="Arial"/>
          <w:highlight w:val="yellow"/>
        </w:rPr>
        <w:br w:type="page"/>
      </w:r>
    </w:p>
    <w:p w14:paraId="751BE4A6" w14:textId="4D2ECD47" w:rsidR="00B1646B" w:rsidRPr="007A6DC1" w:rsidRDefault="007A6DC1">
      <w:pPr>
        <w:rPr>
          <w:rFonts w:ascii="Arial" w:hAnsi="Arial" w:cs="Arial"/>
          <w:b/>
          <w:bCs/>
        </w:rPr>
      </w:pPr>
      <w:r w:rsidRPr="007A6DC1">
        <w:rPr>
          <w:rFonts w:ascii="Arial" w:eastAsia="Arial" w:hAnsi="Arial" w:cs="Arial"/>
          <w:b/>
          <w:bCs/>
        </w:rPr>
        <w:t xml:space="preserve">Appendix </w:t>
      </w:r>
      <w:r w:rsidR="005878BA">
        <w:rPr>
          <w:rFonts w:ascii="Arial" w:eastAsia="Arial" w:hAnsi="Arial" w:cs="Arial"/>
          <w:b/>
          <w:bCs/>
        </w:rPr>
        <w:t xml:space="preserve">B </w:t>
      </w:r>
      <w:r>
        <w:rPr>
          <w:rFonts w:ascii="Arial" w:eastAsia="Arial" w:hAnsi="Arial" w:cs="Arial"/>
          <w:b/>
          <w:bCs/>
        </w:rPr>
        <w:t>– Map of designated site network in proximity to London Borough of Barnet</w:t>
      </w:r>
      <w:r w:rsidR="00621F44">
        <w:rPr>
          <w:rFonts w:ascii="Arial" w:eastAsia="Arial" w:hAnsi="Arial" w:cs="Arial"/>
          <w:b/>
          <w:bCs/>
        </w:rPr>
        <w:t xml:space="preserve"> </w:t>
      </w:r>
    </w:p>
    <w:bookmarkEnd w:id="0"/>
    <w:p w14:paraId="751BE4A7" w14:textId="459BD241" w:rsidR="00B1646B" w:rsidRDefault="003222D7">
      <w:pPr>
        <w:rPr>
          <w:rFonts w:ascii="Arial" w:hAnsi="Arial" w:cs="Arial"/>
        </w:rPr>
      </w:pPr>
      <w:r>
        <w:rPr>
          <w:noProof/>
        </w:rPr>
        <w:drawing>
          <wp:inline distT="0" distB="0" distL="0" distR="0" wp14:anchorId="7F9E5D97" wp14:editId="08825F00">
            <wp:extent cx="7642382" cy="5403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45828" cy="5406287"/>
                    </a:xfrm>
                    <a:prstGeom prst="rect">
                      <a:avLst/>
                    </a:prstGeom>
                    <a:noFill/>
                    <a:ln>
                      <a:noFill/>
                    </a:ln>
                  </pic:spPr>
                </pic:pic>
              </a:graphicData>
            </a:graphic>
          </wp:inline>
        </w:drawing>
      </w:r>
    </w:p>
    <w:p w14:paraId="07F98265" w14:textId="4047A073" w:rsidR="00EE7E66" w:rsidRPr="009475F9" w:rsidRDefault="009475F9">
      <w:pPr>
        <w:rPr>
          <w:rFonts w:ascii="Arial" w:hAnsi="Arial" w:cs="Arial"/>
          <w:b/>
          <w:bCs/>
        </w:rPr>
      </w:pPr>
      <w:r>
        <w:rPr>
          <w:noProof/>
        </w:rPr>
        <w:drawing>
          <wp:anchor distT="0" distB="0" distL="114300" distR="114300" simplePos="0" relativeHeight="251657216" behindDoc="1" locked="0" layoutInCell="1" allowOverlap="1" wp14:anchorId="0512D55F" wp14:editId="42570D45">
            <wp:simplePos x="0" y="0"/>
            <wp:positionH relativeFrom="column">
              <wp:posOffset>-266700</wp:posOffset>
            </wp:positionH>
            <wp:positionV relativeFrom="page">
              <wp:posOffset>1171575</wp:posOffset>
            </wp:positionV>
            <wp:extent cx="5181036" cy="5543550"/>
            <wp:effectExtent l="0" t="0" r="635" b="0"/>
            <wp:wrapNone/>
            <wp:docPr id="182935224" name="Picture 1" descr="A letter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35224" name="Picture 1" descr="A letter with text on it&#10;&#10;Description automatically generated"/>
                    <pic:cNvPicPr/>
                  </pic:nvPicPr>
                  <pic:blipFill rotWithShape="1">
                    <a:blip r:embed="rId11">
                      <a:extLst>
                        <a:ext uri="{28A0092B-C50C-407E-A947-70E740481C1C}">
                          <a14:useLocalDpi xmlns:a14="http://schemas.microsoft.com/office/drawing/2010/main" val="0"/>
                        </a:ext>
                      </a:extLst>
                    </a:blip>
                    <a:srcRect b="3279"/>
                    <a:stretch/>
                  </pic:blipFill>
                  <pic:spPr bwMode="auto">
                    <a:xfrm>
                      <a:off x="0" y="0"/>
                      <a:ext cx="5181036" cy="5543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99D">
        <w:rPr>
          <w:rFonts w:ascii="Arial" w:hAnsi="Arial" w:cs="Arial"/>
          <w:b/>
          <w:bCs/>
        </w:rPr>
        <w:t xml:space="preserve">Appendix </w:t>
      </w:r>
      <w:r w:rsidR="00E80DAD" w:rsidRPr="00A61A15">
        <w:rPr>
          <w:rFonts w:ascii="Arial" w:hAnsi="Arial" w:cs="Arial"/>
          <w:b/>
          <w:bCs/>
        </w:rPr>
        <w:t>C</w:t>
      </w:r>
      <w:r w:rsidR="00CF699D">
        <w:rPr>
          <w:rFonts w:ascii="Arial" w:hAnsi="Arial" w:cs="Arial"/>
          <w:b/>
          <w:bCs/>
        </w:rPr>
        <w:t xml:space="preserve"> – Correspondence with Natural England </w:t>
      </w:r>
      <w:r w:rsidR="007E2CE3">
        <w:rPr>
          <w:rFonts w:ascii="Arial" w:hAnsi="Arial" w:cs="Arial"/>
          <w:b/>
          <w:bCs/>
        </w:rPr>
        <w:t xml:space="preserve">relating to consideration of </w:t>
      </w:r>
      <w:proofErr w:type="gramStart"/>
      <w:r w:rsidR="007E2CE3">
        <w:rPr>
          <w:rFonts w:ascii="Arial" w:hAnsi="Arial" w:cs="Arial"/>
          <w:b/>
          <w:bCs/>
        </w:rPr>
        <w:t>MMs</w:t>
      </w:r>
      <w:proofErr w:type="gramEnd"/>
      <w:r w:rsidR="007E2CE3">
        <w:rPr>
          <w:rFonts w:ascii="Arial" w:hAnsi="Arial" w:cs="Arial"/>
          <w:b/>
          <w:bCs/>
        </w:rPr>
        <w:t xml:space="preserve"> </w:t>
      </w:r>
    </w:p>
    <w:p w14:paraId="1D31D05F" w14:textId="3458732F" w:rsidR="00A34031" w:rsidRDefault="00A34031"/>
    <w:p w14:paraId="56B79D23" w14:textId="5A726E20" w:rsidR="00A34031" w:rsidRPr="00CF699D" w:rsidRDefault="00A34031" w:rsidP="00A34031">
      <w:pPr>
        <w:rPr>
          <w:rFonts w:ascii="Arial" w:hAnsi="Arial" w:cs="Arial"/>
          <w:b/>
          <w:bCs/>
        </w:rPr>
      </w:pPr>
    </w:p>
    <w:sectPr w:rsidR="00A34031" w:rsidRPr="00CF699D" w:rsidSect="00187309">
      <w:footerReference w:type="default" r:id="rId12"/>
      <w:type w:val="continuous"/>
      <w:pgSz w:w="16838" w:h="11906" w:orient="landscape"/>
      <w:pgMar w:top="1440" w:right="111"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876A1" w14:textId="77777777" w:rsidR="001C505F" w:rsidRDefault="001C505F">
      <w:pPr>
        <w:spacing w:after="0" w:line="240" w:lineRule="auto"/>
      </w:pPr>
      <w:r>
        <w:separator/>
      </w:r>
    </w:p>
  </w:endnote>
  <w:endnote w:type="continuationSeparator" w:id="0">
    <w:p w14:paraId="1A0ABD38" w14:textId="77777777" w:rsidR="001C505F" w:rsidRDefault="001C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50488"/>
      <w:docPartObj>
        <w:docPartGallery w:val="Page Numbers (Bottom of Page)"/>
        <w:docPartUnique/>
      </w:docPartObj>
    </w:sdtPr>
    <w:sdtEndPr>
      <w:rPr>
        <w:noProof/>
      </w:rPr>
    </w:sdtEndPr>
    <w:sdtContent>
      <w:p w14:paraId="5735FF56" w14:textId="19D76FC0" w:rsidR="00EB5852" w:rsidRDefault="00EB58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1BE1A7" w14:textId="5BFEC0C4" w:rsidR="0061794A" w:rsidRDefault="0061794A">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8232" w14:textId="77777777" w:rsidR="001C505F" w:rsidRDefault="001C505F">
      <w:pPr>
        <w:spacing w:after="0" w:line="240" w:lineRule="auto"/>
      </w:pPr>
      <w:r>
        <w:separator/>
      </w:r>
    </w:p>
  </w:footnote>
  <w:footnote w:type="continuationSeparator" w:id="0">
    <w:p w14:paraId="5F8BD984" w14:textId="77777777" w:rsidR="001C505F" w:rsidRDefault="001C505F">
      <w:pPr>
        <w:spacing w:after="0" w:line="240" w:lineRule="auto"/>
      </w:pPr>
      <w:r>
        <w:continuationSeparator/>
      </w:r>
    </w:p>
  </w:footnote>
  <w:footnote w:id="1">
    <w:p w14:paraId="3E7D97A1" w14:textId="21347C41" w:rsidR="00C02214" w:rsidRDefault="00C02214">
      <w:pPr>
        <w:pStyle w:val="FootnoteText"/>
      </w:pPr>
      <w:r>
        <w:rPr>
          <w:rStyle w:val="FootnoteReference"/>
        </w:rPr>
        <w:footnoteRef/>
      </w:r>
      <w:r>
        <w:t xml:space="preserve"> The </w:t>
      </w:r>
      <w:r w:rsidR="003D5F74">
        <w:t xml:space="preserve">HRA Technical Note </w:t>
      </w:r>
      <w:r w:rsidR="001C6C8F">
        <w:t xml:space="preserve">November 2022 (EXAM 39), </w:t>
      </w:r>
      <w:r w:rsidR="00686D86">
        <w:t xml:space="preserve">the </w:t>
      </w:r>
      <w:r>
        <w:t>Updated HRA Screening Report 2022</w:t>
      </w:r>
      <w:r w:rsidR="002049D3">
        <w:t xml:space="preserve"> (E</w:t>
      </w:r>
      <w:r w:rsidR="00686D86">
        <w:t>XAM</w:t>
      </w:r>
      <w:r w:rsidR="002049D3">
        <w:t xml:space="preserve"> 8)</w:t>
      </w:r>
      <w:r>
        <w:t>, the Regulation 18 and Regulation 19 Integrated Impact Assessments (IIA), the Updated IIA Non-Technical Summary, and the IIA Technical Paper.</w:t>
      </w:r>
    </w:p>
  </w:footnote>
  <w:footnote w:id="2">
    <w:p w14:paraId="1F9B8B00" w14:textId="569CB4F4" w:rsidR="00BC11A1" w:rsidRDefault="00BC11A1">
      <w:pPr>
        <w:pStyle w:val="FootnoteText"/>
      </w:pPr>
      <w:r>
        <w:rPr>
          <w:rStyle w:val="FootnoteReference"/>
        </w:rPr>
        <w:footnoteRef/>
      </w:r>
      <w:r>
        <w:t xml:space="preserve"> </w:t>
      </w:r>
      <w:hyperlink r:id="rId1" w:history="1">
        <w:r>
          <w:rPr>
            <w:rStyle w:val="Hyperlink"/>
          </w:rPr>
          <w:t>The Conservation of Habitats and Species (Amendment) (EU Exit) Regulations 2019 (legislation.gov.uk)</w:t>
        </w:r>
      </w:hyperlink>
    </w:p>
  </w:footnote>
  <w:footnote w:id="3">
    <w:p w14:paraId="50704664" w14:textId="77777777" w:rsidR="00FE7AB7" w:rsidRDefault="00FE7AB7" w:rsidP="00FE7AB7">
      <w:pPr>
        <w:pStyle w:val="FootnoteText"/>
      </w:pPr>
      <w:r>
        <w:rPr>
          <w:rStyle w:val="FootnoteReference"/>
        </w:rPr>
        <w:footnoteRef/>
      </w:r>
      <w:r>
        <w:t xml:space="preserve"> </w:t>
      </w:r>
      <w:hyperlink r:id="rId2" w:history="1">
        <w:r w:rsidRPr="00712F82">
          <w:rPr>
            <w:rStyle w:val="Hyperlink"/>
          </w:rPr>
          <w:t>http://curia.europa.eu/juris/document/document.jsf?text=&amp;docid=200970&amp;pageIndex=0&amp;doclang=en&amp;mode=req&amp;dir=&amp;occ=first&amp;part=1&amp;cid=619449</w:t>
        </w:r>
      </w:hyperlink>
    </w:p>
  </w:footnote>
  <w:footnote w:id="4">
    <w:p w14:paraId="7E4943CA" w14:textId="77777777" w:rsidR="00FE7AB7" w:rsidRDefault="00FE7AB7" w:rsidP="00FE7AB7">
      <w:pPr>
        <w:pStyle w:val="FootnoteText"/>
      </w:pPr>
      <w:r>
        <w:rPr>
          <w:rStyle w:val="FootnoteReference"/>
        </w:rPr>
        <w:footnoteRef/>
      </w:r>
      <w:r>
        <w:t xml:space="preserve"> </w:t>
      </w:r>
      <w:hyperlink r:id="rId3" w:history="1">
        <w:r w:rsidRPr="00F101A7">
          <w:rPr>
            <w:rStyle w:val="Hyperlink"/>
          </w:rPr>
          <w:t>https://ie.vlex.com/vid/holohan-v-an-bord-793932545</w:t>
        </w:r>
      </w:hyperlink>
    </w:p>
  </w:footnote>
  <w:footnote w:id="5">
    <w:p w14:paraId="6805C20C" w14:textId="77777777" w:rsidR="007A69EF" w:rsidRPr="008A0060" w:rsidRDefault="007A69EF" w:rsidP="007A69EF">
      <w:pPr>
        <w:rPr>
          <w:sz w:val="18"/>
          <w:szCs w:val="18"/>
        </w:rPr>
      </w:pPr>
      <w:r>
        <w:rPr>
          <w:rStyle w:val="FootnoteReference"/>
        </w:rPr>
        <w:footnoteRef/>
      </w:r>
      <w:r>
        <w:t xml:space="preserve"> </w:t>
      </w:r>
      <w:hyperlink r:id="rId4" w:history="1">
        <w:r w:rsidRPr="008A0060">
          <w:rPr>
            <w:rStyle w:val="Hyperlink"/>
            <w:sz w:val="18"/>
            <w:szCs w:val="18"/>
          </w:rPr>
          <w:t>http://curia.europa.eu/juris/liste.jsf?language=en&amp;num=C-127/02</w:t>
        </w:r>
      </w:hyperlink>
      <w:r w:rsidRPr="008A0060">
        <w:rPr>
          <w:sz w:val="18"/>
          <w:szCs w:val="18"/>
        </w:rPr>
        <w:t xml:space="preserve"> (Wadanzee) and </w:t>
      </w:r>
      <w:hyperlink r:id="rId5" w:history="1">
        <w:r w:rsidRPr="008A0060">
          <w:rPr>
            <w:rStyle w:val="Hyperlink"/>
            <w:sz w:val="18"/>
            <w:szCs w:val="18"/>
          </w:rPr>
          <w:t>http://curia.europa.eu/juris/liste.jsf?language=en&amp;num=C-258/11</w:t>
        </w:r>
      </w:hyperlink>
      <w:r w:rsidRPr="008A0060">
        <w:rPr>
          <w:sz w:val="18"/>
          <w:szCs w:val="18"/>
        </w:rPr>
        <w:t xml:space="preserve"> (Sweetman) </w:t>
      </w:r>
    </w:p>
  </w:footnote>
  <w:footnote w:id="6">
    <w:p w14:paraId="3FF2327B" w14:textId="77777777" w:rsidR="007A69EF" w:rsidRDefault="007A69EF" w:rsidP="007A69EF">
      <w:pPr>
        <w:pStyle w:val="FootnoteText"/>
      </w:pPr>
      <w:r w:rsidRPr="008A0060">
        <w:rPr>
          <w:rStyle w:val="FootnoteReference"/>
          <w:sz w:val="18"/>
          <w:szCs w:val="18"/>
        </w:rPr>
        <w:footnoteRef/>
      </w:r>
      <w:r w:rsidRPr="008A0060">
        <w:rPr>
          <w:sz w:val="18"/>
          <w:szCs w:val="18"/>
        </w:rPr>
        <w:t xml:space="preserve"> </w:t>
      </w:r>
      <w:hyperlink r:id="rId6" w:history="1">
        <w:r w:rsidRPr="008A0060">
          <w:rPr>
            <w:rStyle w:val="Hyperlink"/>
            <w:sz w:val="18"/>
            <w:szCs w:val="18"/>
          </w:rPr>
          <w:t>http://curia.europa.eu/juris/liste.jsf?language=en&amp;num=C-258/11</w:t>
        </w:r>
      </w:hyperlink>
      <w:r w:rsidRPr="008A0060">
        <w:rPr>
          <w:sz w:val="18"/>
          <w:szCs w:val="18"/>
        </w:rPr>
        <w:t xml:space="preserve"> (Sweetman)</w:t>
      </w:r>
    </w:p>
  </w:footnote>
  <w:footnote w:id="7">
    <w:p w14:paraId="07F9A7E7" w14:textId="77777777" w:rsidR="005D1AC3" w:rsidRDefault="005D1AC3" w:rsidP="005D1AC3">
      <w:pPr>
        <w:pStyle w:val="FootnoteText"/>
      </w:pPr>
      <w:r>
        <w:rPr>
          <w:rStyle w:val="FootnoteReference"/>
        </w:rPr>
        <w:footnoteRef/>
      </w:r>
      <w:r>
        <w:t xml:space="preserve"> </w:t>
      </w:r>
      <w:hyperlink r:id="rId7" w:history="1">
        <w:r w:rsidRPr="009A3A3E">
          <w:rPr>
            <w:rStyle w:val="Hyperlink"/>
          </w:rPr>
          <w:t>https://www.london.gov.uk/what-we-do/planning/london-plan/new-london-plan/london-plan-2021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86B"/>
    <w:multiLevelType w:val="hybridMultilevel"/>
    <w:tmpl w:val="E1680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656B2F"/>
    <w:multiLevelType w:val="hybridMultilevel"/>
    <w:tmpl w:val="6B6217EA"/>
    <w:lvl w:ilvl="0" w:tplc="880E1C40">
      <w:start w:val="18"/>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72103"/>
    <w:multiLevelType w:val="hybridMultilevel"/>
    <w:tmpl w:val="6E96C890"/>
    <w:lvl w:ilvl="0" w:tplc="977870A4">
      <w:start w:val="16"/>
      <w:numFmt w:val="decimal"/>
      <w:lvlText w:val="%1."/>
      <w:lvlJc w:val="left"/>
      <w:pPr>
        <w:ind w:left="1080" w:hanging="360"/>
      </w:pPr>
      <w:rPr>
        <w:rFonts w:eastAsia="Arial" w:hint="default"/>
        <w:b w:val="0"/>
        <w:bCs w:val="0"/>
      </w:rPr>
    </w:lvl>
    <w:lvl w:ilvl="1" w:tplc="08090001">
      <w:start w:val="1"/>
      <w:numFmt w:val="bullet"/>
      <w:lvlText w:val=""/>
      <w:lvlJc w:val="left"/>
      <w:pPr>
        <w:ind w:left="1455" w:hanging="360"/>
      </w:pPr>
      <w:rPr>
        <w:rFonts w:ascii="Symbol" w:hAnsi="Symbol" w:hint="default"/>
      </w:r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3" w15:restartNumberingAfterBreak="0">
    <w:nsid w:val="115766F7"/>
    <w:multiLevelType w:val="hybridMultilevel"/>
    <w:tmpl w:val="AD6CB500"/>
    <w:lvl w:ilvl="0" w:tplc="EC646286">
      <w:start w:val="19"/>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4F621A"/>
    <w:multiLevelType w:val="multilevel"/>
    <w:tmpl w:val="967A5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A3001"/>
    <w:multiLevelType w:val="hybridMultilevel"/>
    <w:tmpl w:val="B314B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DE13BC"/>
    <w:multiLevelType w:val="hybridMultilevel"/>
    <w:tmpl w:val="76980D34"/>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746316"/>
    <w:multiLevelType w:val="hybridMultilevel"/>
    <w:tmpl w:val="15B8920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8" w15:restartNumberingAfterBreak="0">
    <w:nsid w:val="25F43677"/>
    <w:multiLevelType w:val="hybridMultilevel"/>
    <w:tmpl w:val="8178466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0E72AE"/>
    <w:multiLevelType w:val="hybridMultilevel"/>
    <w:tmpl w:val="AFFC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B27378"/>
    <w:multiLevelType w:val="hybridMultilevel"/>
    <w:tmpl w:val="4C5E4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35148"/>
    <w:multiLevelType w:val="hybridMultilevel"/>
    <w:tmpl w:val="E6EA1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8876C7"/>
    <w:multiLevelType w:val="hybridMultilevel"/>
    <w:tmpl w:val="F9C8F27A"/>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CFB661A"/>
    <w:multiLevelType w:val="hybridMultilevel"/>
    <w:tmpl w:val="B112AFE6"/>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F9729E"/>
    <w:multiLevelType w:val="hybridMultilevel"/>
    <w:tmpl w:val="CF4C0BA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0753034"/>
    <w:multiLevelType w:val="hybridMultilevel"/>
    <w:tmpl w:val="3CE812E8"/>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901BC0"/>
    <w:multiLevelType w:val="hybridMultilevel"/>
    <w:tmpl w:val="2758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BD6E95"/>
    <w:multiLevelType w:val="hybridMultilevel"/>
    <w:tmpl w:val="3BEC4D30"/>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1C6C17"/>
    <w:multiLevelType w:val="hybridMultilevel"/>
    <w:tmpl w:val="D0560EB4"/>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D6009"/>
    <w:multiLevelType w:val="hybridMultilevel"/>
    <w:tmpl w:val="A9DCD9E4"/>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522F18"/>
    <w:multiLevelType w:val="hybridMultilevel"/>
    <w:tmpl w:val="DF6A8876"/>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1F6033"/>
    <w:multiLevelType w:val="hybridMultilevel"/>
    <w:tmpl w:val="927C0254"/>
    <w:lvl w:ilvl="0" w:tplc="977870A4">
      <w:start w:val="16"/>
      <w:numFmt w:val="decimal"/>
      <w:lvlText w:val="%1."/>
      <w:lvlJc w:val="left"/>
      <w:pPr>
        <w:ind w:left="1080" w:hanging="360"/>
      </w:pPr>
      <w:rPr>
        <w:rFonts w:eastAsia="Arial" w:hint="default"/>
        <w:b w:val="0"/>
        <w:bCs w:val="0"/>
      </w:rPr>
    </w:lvl>
    <w:lvl w:ilvl="1" w:tplc="08090019">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22" w15:restartNumberingAfterBreak="0">
    <w:nsid w:val="42685864"/>
    <w:multiLevelType w:val="hybridMultilevel"/>
    <w:tmpl w:val="14BE26EC"/>
    <w:lvl w:ilvl="0" w:tplc="A39C39E2">
      <w:start w:val="19"/>
      <w:numFmt w:val="decimal"/>
      <w:lvlText w:val="%1."/>
      <w:lvlJc w:val="left"/>
      <w:pPr>
        <w:ind w:left="720" w:hanging="360"/>
      </w:pPr>
      <w:rPr>
        <w:rFonts w:eastAsia="Arial"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3220F"/>
    <w:multiLevelType w:val="hybridMultilevel"/>
    <w:tmpl w:val="A8F06FC0"/>
    <w:lvl w:ilvl="0" w:tplc="F1F87648">
      <w:start w:val="1"/>
      <w:numFmt w:val="decimal"/>
      <w:lvlText w:val="%1."/>
      <w:lvlJc w:val="left"/>
      <w:pPr>
        <w:ind w:left="720" w:hanging="36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F6266A"/>
    <w:multiLevelType w:val="multilevel"/>
    <w:tmpl w:val="3872E9E4"/>
    <w:styleLink w:val="CurrentList1"/>
    <w:lvl w:ilvl="0">
      <w:start w:val="9"/>
      <w:numFmt w:val="decimal"/>
      <w:lvlText w:val="%1."/>
      <w:lvlJc w:val="left"/>
      <w:pPr>
        <w:ind w:left="705"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0" w:firstLine="0"/>
      </w:pPr>
      <w:rPr>
        <w:rFonts w:ascii="Arial" w:eastAsia="Arial" w:hAnsi="Arial" w:cs="Arial"/>
        <w:b w:val="0"/>
        <w:i w:val="0"/>
        <w:strike w:val="0"/>
        <w:dstrike w:val="0"/>
        <w:color w:val="000000"/>
        <w:position w:val="0"/>
        <w:sz w:val="22"/>
        <w:szCs w:val="22"/>
        <w:u w:val="none" w:color="000000"/>
        <w:shd w:val="clear" w:color="auto" w:fill="auto"/>
        <w:vertAlign w:val="baseline"/>
      </w:rPr>
    </w:lvl>
  </w:abstractNum>
  <w:abstractNum w:abstractNumId="25" w15:restartNumberingAfterBreak="0">
    <w:nsid w:val="4CAB7337"/>
    <w:multiLevelType w:val="hybridMultilevel"/>
    <w:tmpl w:val="A172155E"/>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F96BD8"/>
    <w:multiLevelType w:val="hybridMultilevel"/>
    <w:tmpl w:val="19B0C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F353C9"/>
    <w:multiLevelType w:val="multilevel"/>
    <w:tmpl w:val="356CE608"/>
    <w:styleLink w:val="WWOutlineListStyle"/>
    <w:lvl w:ilvl="0">
      <w:start w:val="1"/>
      <w:numFmt w:val="decimal"/>
      <w:lvlText w:val="%1"/>
      <w:lvlJc w:val="left"/>
      <w:pPr>
        <w:ind w:left="720" w:hanging="720"/>
      </w:pPr>
    </w:lvl>
    <w:lvl w:ilvl="1">
      <w:start w:val="1"/>
      <w:numFmt w:val="none"/>
      <w:lvlText w:val="%2"/>
      <w:lvlJc w:val="left"/>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2071E2B"/>
    <w:multiLevelType w:val="hybridMultilevel"/>
    <w:tmpl w:val="0D96865C"/>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8F4339"/>
    <w:multiLevelType w:val="hybridMultilevel"/>
    <w:tmpl w:val="6CDA4E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BD308E6"/>
    <w:multiLevelType w:val="hybridMultilevel"/>
    <w:tmpl w:val="C4185E9E"/>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2A6A07"/>
    <w:multiLevelType w:val="multilevel"/>
    <w:tmpl w:val="CC1836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E2C78A4"/>
    <w:multiLevelType w:val="hybridMultilevel"/>
    <w:tmpl w:val="D7183A46"/>
    <w:lvl w:ilvl="0" w:tplc="08090001">
      <w:start w:val="1"/>
      <w:numFmt w:val="bullet"/>
      <w:lvlText w:val=""/>
      <w:lvlJc w:val="left"/>
      <w:pPr>
        <w:ind w:left="889" w:hanging="360"/>
      </w:pPr>
      <w:rPr>
        <w:rFonts w:ascii="Symbol" w:hAnsi="Symbol"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33" w15:restartNumberingAfterBreak="0">
    <w:nsid w:val="5EC919D4"/>
    <w:multiLevelType w:val="hybridMultilevel"/>
    <w:tmpl w:val="6FCC4A9E"/>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FD83088"/>
    <w:multiLevelType w:val="hybridMultilevel"/>
    <w:tmpl w:val="1540B1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60073A9C"/>
    <w:multiLevelType w:val="hybridMultilevel"/>
    <w:tmpl w:val="509E4D18"/>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7C0A84"/>
    <w:multiLevelType w:val="hybridMultilevel"/>
    <w:tmpl w:val="3C887F88"/>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11E657A"/>
    <w:multiLevelType w:val="hybridMultilevel"/>
    <w:tmpl w:val="A8B01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6435D8"/>
    <w:multiLevelType w:val="hybridMultilevel"/>
    <w:tmpl w:val="303E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8F218C"/>
    <w:multiLevelType w:val="hybridMultilevel"/>
    <w:tmpl w:val="20943D64"/>
    <w:lvl w:ilvl="0" w:tplc="4216C848">
      <w:start w:val="14"/>
      <w:numFmt w:val="decimal"/>
      <w:lvlText w:val="%1."/>
      <w:lvlJc w:val="left"/>
      <w:pPr>
        <w:ind w:left="1065" w:hanging="360"/>
      </w:pPr>
      <w:rPr>
        <w:rFonts w:eastAsia="Arial"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0" w15:restartNumberingAfterBreak="0">
    <w:nsid w:val="76770B16"/>
    <w:multiLevelType w:val="hybridMultilevel"/>
    <w:tmpl w:val="55D68DA2"/>
    <w:lvl w:ilvl="0" w:tplc="27927B04">
      <w:start w:val="1"/>
      <w:numFmt w:val="decimal"/>
      <w:lvlText w:val="%1."/>
      <w:lvlJc w:val="left"/>
      <w:pPr>
        <w:ind w:left="720" w:hanging="360"/>
      </w:pPr>
      <w:rPr>
        <w:rFonts w:eastAsia="Aria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A93217F"/>
    <w:multiLevelType w:val="hybridMultilevel"/>
    <w:tmpl w:val="5EB6D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575EF8"/>
    <w:multiLevelType w:val="hybridMultilevel"/>
    <w:tmpl w:val="A8F06FC0"/>
    <w:lvl w:ilvl="0" w:tplc="FFFFFFFF">
      <w:start w:val="1"/>
      <w:numFmt w:val="decimal"/>
      <w:lvlText w:val="%1."/>
      <w:lvlJc w:val="left"/>
      <w:pPr>
        <w:ind w:left="720" w:hanging="360"/>
      </w:pPr>
      <w:rPr>
        <w:rFonts w:eastAsia="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0D38AF"/>
    <w:multiLevelType w:val="hybridMultilevel"/>
    <w:tmpl w:val="A9803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DD9460E"/>
    <w:multiLevelType w:val="hybridMultilevel"/>
    <w:tmpl w:val="89423374"/>
    <w:lvl w:ilvl="0" w:tplc="D5F489F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5711B4"/>
    <w:multiLevelType w:val="hybridMultilevel"/>
    <w:tmpl w:val="AC30276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438133596">
    <w:abstractNumId w:val="31"/>
  </w:num>
  <w:num w:numId="2" w16cid:durableId="193469972">
    <w:abstractNumId w:val="34"/>
  </w:num>
  <w:num w:numId="3" w16cid:durableId="381293968">
    <w:abstractNumId w:val="24"/>
  </w:num>
  <w:num w:numId="4" w16cid:durableId="1280146409">
    <w:abstractNumId w:val="40"/>
  </w:num>
  <w:num w:numId="5" w16cid:durableId="1657686912">
    <w:abstractNumId w:val="32"/>
  </w:num>
  <w:num w:numId="6" w16cid:durableId="1810585137">
    <w:abstractNumId w:val="38"/>
  </w:num>
  <w:num w:numId="7" w16cid:durableId="656958146">
    <w:abstractNumId w:val="36"/>
  </w:num>
  <w:num w:numId="8" w16cid:durableId="1538278942">
    <w:abstractNumId w:val="39"/>
  </w:num>
  <w:num w:numId="9" w16cid:durableId="1031031195">
    <w:abstractNumId w:val="13"/>
  </w:num>
  <w:num w:numId="10" w16cid:durableId="116872430">
    <w:abstractNumId w:val="15"/>
  </w:num>
  <w:num w:numId="11" w16cid:durableId="225801556">
    <w:abstractNumId w:val="21"/>
  </w:num>
  <w:num w:numId="12" w16cid:durableId="719062375">
    <w:abstractNumId w:val="45"/>
  </w:num>
  <w:num w:numId="13" w16cid:durableId="114251227">
    <w:abstractNumId w:val="8"/>
  </w:num>
  <w:num w:numId="14" w16cid:durableId="729382718">
    <w:abstractNumId w:val="41"/>
  </w:num>
  <w:num w:numId="15" w16cid:durableId="1034189781">
    <w:abstractNumId w:val="9"/>
  </w:num>
  <w:num w:numId="16" w16cid:durableId="1349023275">
    <w:abstractNumId w:val="28"/>
  </w:num>
  <w:num w:numId="17" w16cid:durableId="2089692943">
    <w:abstractNumId w:val="20"/>
  </w:num>
  <w:num w:numId="18" w16cid:durableId="1292639423">
    <w:abstractNumId w:val="17"/>
  </w:num>
  <w:num w:numId="19" w16cid:durableId="821849934">
    <w:abstractNumId w:val="30"/>
  </w:num>
  <w:num w:numId="20" w16cid:durableId="1281841089">
    <w:abstractNumId w:val="12"/>
  </w:num>
  <w:num w:numId="21" w16cid:durableId="280458098">
    <w:abstractNumId w:val="44"/>
  </w:num>
  <w:num w:numId="22" w16cid:durableId="473833696">
    <w:abstractNumId w:val="6"/>
  </w:num>
  <w:num w:numId="23" w16cid:durableId="1632131882">
    <w:abstractNumId w:val="37"/>
  </w:num>
  <w:num w:numId="24" w16cid:durableId="1097748789">
    <w:abstractNumId w:val="25"/>
  </w:num>
  <w:num w:numId="25" w16cid:durableId="944656317">
    <w:abstractNumId w:val="18"/>
  </w:num>
  <w:num w:numId="26" w16cid:durableId="610014720">
    <w:abstractNumId w:val="35"/>
  </w:num>
  <w:num w:numId="27" w16cid:durableId="102236663">
    <w:abstractNumId w:val="10"/>
  </w:num>
  <w:num w:numId="28" w16cid:durableId="2042437664">
    <w:abstractNumId w:val="11"/>
  </w:num>
  <w:num w:numId="29" w16cid:durableId="1045837597">
    <w:abstractNumId w:val="14"/>
  </w:num>
  <w:num w:numId="30" w16cid:durableId="299851118">
    <w:abstractNumId w:val="1"/>
  </w:num>
  <w:num w:numId="31" w16cid:durableId="101655847">
    <w:abstractNumId w:val="22"/>
  </w:num>
  <w:num w:numId="32" w16cid:durableId="1038166232">
    <w:abstractNumId w:val="2"/>
  </w:num>
  <w:num w:numId="33" w16cid:durableId="581645750">
    <w:abstractNumId w:val="3"/>
  </w:num>
  <w:num w:numId="34" w16cid:durableId="1881279940">
    <w:abstractNumId w:val="43"/>
  </w:num>
  <w:num w:numId="35" w16cid:durableId="172109516">
    <w:abstractNumId w:val="0"/>
  </w:num>
  <w:num w:numId="36" w16cid:durableId="1032606793">
    <w:abstractNumId w:val="4"/>
  </w:num>
  <w:num w:numId="37" w16cid:durableId="322323097">
    <w:abstractNumId w:val="16"/>
  </w:num>
  <w:num w:numId="38" w16cid:durableId="502400992">
    <w:abstractNumId w:val="33"/>
  </w:num>
  <w:num w:numId="39" w16cid:durableId="677314885">
    <w:abstractNumId w:val="4"/>
  </w:num>
  <w:num w:numId="40" w16cid:durableId="1056397556">
    <w:abstractNumId w:val="23"/>
  </w:num>
  <w:num w:numId="41" w16cid:durableId="25109731">
    <w:abstractNumId w:val="19"/>
  </w:num>
  <w:num w:numId="42" w16cid:durableId="1413233048">
    <w:abstractNumId w:val="0"/>
  </w:num>
  <w:num w:numId="43" w16cid:durableId="434061384">
    <w:abstractNumId w:val="29"/>
  </w:num>
  <w:num w:numId="44" w16cid:durableId="415325964">
    <w:abstractNumId w:val="7"/>
  </w:num>
  <w:num w:numId="45" w16cid:durableId="634529966">
    <w:abstractNumId w:val="42"/>
  </w:num>
  <w:num w:numId="46" w16cid:durableId="355932050">
    <w:abstractNumId w:val="27"/>
  </w:num>
  <w:num w:numId="47" w16cid:durableId="553351341">
    <w:abstractNumId w:val="26"/>
  </w:num>
  <w:num w:numId="48" w16cid:durableId="61892378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1N7E0tTAzNDQ0NjRR0lEKTi0uzszPAykwqgUA5NOxdCwAAAA="/>
  </w:docVars>
  <w:rsids>
    <w:rsidRoot w:val="00B1646B"/>
    <w:rsid w:val="0000056D"/>
    <w:rsid w:val="00000B98"/>
    <w:rsid w:val="00001175"/>
    <w:rsid w:val="0000254E"/>
    <w:rsid w:val="0000416B"/>
    <w:rsid w:val="00005A88"/>
    <w:rsid w:val="000061FD"/>
    <w:rsid w:val="00007892"/>
    <w:rsid w:val="00007917"/>
    <w:rsid w:val="00007A57"/>
    <w:rsid w:val="00007FA3"/>
    <w:rsid w:val="0001029C"/>
    <w:rsid w:val="00010798"/>
    <w:rsid w:val="00011669"/>
    <w:rsid w:val="00012296"/>
    <w:rsid w:val="00012385"/>
    <w:rsid w:val="000124CD"/>
    <w:rsid w:val="00012518"/>
    <w:rsid w:val="00012B72"/>
    <w:rsid w:val="0001497F"/>
    <w:rsid w:val="00014E7E"/>
    <w:rsid w:val="000155B7"/>
    <w:rsid w:val="00015E1F"/>
    <w:rsid w:val="00017D2C"/>
    <w:rsid w:val="00020151"/>
    <w:rsid w:val="000210E2"/>
    <w:rsid w:val="00021C3D"/>
    <w:rsid w:val="00024557"/>
    <w:rsid w:val="00025180"/>
    <w:rsid w:val="000251A0"/>
    <w:rsid w:val="00025AC4"/>
    <w:rsid w:val="00025D12"/>
    <w:rsid w:val="00026D64"/>
    <w:rsid w:val="0002783C"/>
    <w:rsid w:val="00027B3A"/>
    <w:rsid w:val="00027CF4"/>
    <w:rsid w:val="00030ED8"/>
    <w:rsid w:val="0003132F"/>
    <w:rsid w:val="000314F3"/>
    <w:rsid w:val="00031593"/>
    <w:rsid w:val="00031F2B"/>
    <w:rsid w:val="00033F35"/>
    <w:rsid w:val="00034EC4"/>
    <w:rsid w:val="00034EC9"/>
    <w:rsid w:val="00036043"/>
    <w:rsid w:val="00036337"/>
    <w:rsid w:val="00036B12"/>
    <w:rsid w:val="00036D9F"/>
    <w:rsid w:val="0003732F"/>
    <w:rsid w:val="00042D0D"/>
    <w:rsid w:val="00043A33"/>
    <w:rsid w:val="000452C9"/>
    <w:rsid w:val="00047A35"/>
    <w:rsid w:val="00050DE3"/>
    <w:rsid w:val="00051462"/>
    <w:rsid w:val="00052522"/>
    <w:rsid w:val="00052B6C"/>
    <w:rsid w:val="00053786"/>
    <w:rsid w:val="00054822"/>
    <w:rsid w:val="0005486B"/>
    <w:rsid w:val="00054BD0"/>
    <w:rsid w:val="00054E3F"/>
    <w:rsid w:val="00054FA6"/>
    <w:rsid w:val="00055BA3"/>
    <w:rsid w:val="000620D8"/>
    <w:rsid w:val="00062D2A"/>
    <w:rsid w:val="0006526C"/>
    <w:rsid w:val="000655AF"/>
    <w:rsid w:val="00065B53"/>
    <w:rsid w:val="00066629"/>
    <w:rsid w:val="00066C05"/>
    <w:rsid w:val="000670A7"/>
    <w:rsid w:val="00067772"/>
    <w:rsid w:val="00067B13"/>
    <w:rsid w:val="00067BE2"/>
    <w:rsid w:val="0007058A"/>
    <w:rsid w:val="00070A08"/>
    <w:rsid w:val="000710E5"/>
    <w:rsid w:val="00071565"/>
    <w:rsid w:val="00071BD8"/>
    <w:rsid w:val="00071C2C"/>
    <w:rsid w:val="00071D64"/>
    <w:rsid w:val="00074212"/>
    <w:rsid w:val="00075508"/>
    <w:rsid w:val="00075828"/>
    <w:rsid w:val="00075A74"/>
    <w:rsid w:val="000762BD"/>
    <w:rsid w:val="000778A4"/>
    <w:rsid w:val="00077F40"/>
    <w:rsid w:val="000805DB"/>
    <w:rsid w:val="000807E5"/>
    <w:rsid w:val="00084016"/>
    <w:rsid w:val="0008443E"/>
    <w:rsid w:val="000855C2"/>
    <w:rsid w:val="00085735"/>
    <w:rsid w:val="000859C7"/>
    <w:rsid w:val="00085F52"/>
    <w:rsid w:val="00086D07"/>
    <w:rsid w:val="00086F05"/>
    <w:rsid w:val="00086F6E"/>
    <w:rsid w:val="000875CA"/>
    <w:rsid w:val="00087EDD"/>
    <w:rsid w:val="0009067B"/>
    <w:rsid w:val="000910AD"/>
    <w:rsid w:val="0009142F"/>
    <w:rsid w:val="00091C55"/>
    <w:rsid w:val="00093596"/>
    <w:rsid w:val="0009377D"/>
    <w:rsid w:val="00094541"/>
    <w:rsid w:val="0009568F"/>
    <w:rsid w:val="00096131"/>
    <w:rsid w:val="00096424"/>
    <w:rsid w:val="0009707F"/>
    <w:rsid w:val="00097B1D"/>
    <w:rsid w:val="00097FCE"/>
    <w:rsid w:val="000A0792"/>
    <w:rsid w:val="000A0846"/>
    <w:rsid w:val="000A0F18"/>
    <w:rsid w:val="000A10D5"/>
    <w:rsid w:val="000A13AF"/>
    <w:rsid w:val="000A265D"/>
    <w:rsid w:val="000A303F"/>
    <w:rsid w:val="000A3179"/>
    <w:rsid w:val="000A3850"/>
    <w:rsid w:val="000A39F1"/>
    <w:rsid w:val="000A3D57"/>
    <w:rsid w:val="000A5265"/>
    <w:rsid w:val="000A52DC"/>
    <w:rsid w:val="000A649F"/>
    <w:rsid w:val="000A6887"/>
    <w:rsid w:val="000A6EA2"/>
    <w:rsid w:val="000A6F8F"/>
    <w:rsid w:val="000A7594"/>
    <w:rsid w:val="000A7B98"/>
    <w:rsid w:val="000A7CAD"/>
    <w:rsid w:val="000A7DE7"/>
    <w:rsid w:val="000B1C8E"/>
    <w:rsid w:val="000B1E1F"/>
    <w:rsid w:val="000B2569"/>
    <w:rsid w:val="000B2943"/>
    <w:rsid w:val="000B2BD7"/>
    <w:rsid w:val="000B4632"/>
    <w:rsid w:val="000B5487"/>
    <w:rsid w:val="000B5AE8"/>
    <w:rsid w:val="000B6949"/>
    <w:rsid w:val="000B6A91"/>
    <w:rsid w:val="000B6C34"/>
    <w:rsid w:val="000B6EBC"/>
    <w:rsid w:val="000B772A"/>
    <w:rsid w:val="000B7801"/>
    <w:rsid w:val="000C166B"/>
    <w:rsid w:val="000C16FF"/>
    <w:rsid w:val="000C2B00"/>
    <w:rsid w:val="000C2C3F"/>
    <w:rsid w:val="000C2E42"/>
    <w:rsid w:val="000C2F15"/>
    <w:rsid w:val="000C33AA"/>
    <w:rsid w:val="000C3DE6"/>
    <w:rsid w:val="000C3E54"/>
    <w:rsid w:val="000C4F19"/>
    <w:rsid w:val="000C5667"/>
    <w:rsid w:val="000C56AB"/>
    <w:rsid w:val="000C57E6"/>
    <w:rsid w:val="000C5A85"/>
    <w:rsid w:val="000C743C"/>
    <w:rsid w:val="000C7D3E"/>
    <w:rsid w:val="000D0052"/>
    <w:rsid w:val="000D0B99"/>
    <w:rsid w:val="000D1EC4"/>
    <w:rsid w:val="000D27D1"/>
    <w:rsid w:val="000D494B"/>
    <w:rsid w:val="000D4E47"/>
    <w:rsid w:val="000D5A0F"/>
    <w:rsid w:val="000D6CA1"/>
    <w:rsid w:val="000D77E7"/>
    <w:rsid w:val="000D7B92"/>
    <w:rsid w:val="000E00A9"/>
    <w:rsid w:val="000E293A"/>
    <w:rsid w:val="000E37BD"/>
    <w:rsid w:val="000E3809"/>
    <w:rsid w:val="000E3DCF"/>
    <w:rsid w:val="000E5F0A"/>
    <w:rsid w:val="000E6CCC"/>
    <w:rsid w:val="000E6E92"/>
    <w:rsid w:val="000E7348"/>
    <w:rsid w:val="000E74D9"/>
    <w:rsid w:val="000E7537"/>
    <w:rsid w:val="000E77DD"/>
    <w:rsid w:val="000F03BA"/>
    <w:rsid w:val="000F07AB"/>
    <w:rsid w:val="000F0BAE"/>
    <w:rsid w:val="000F11C3"/>
    <w:rsid w:val="000F1B3E"/>
    <w:rsid w:val="000F1DA6"/>
    <w:rsid w:val="000F2199"/>
    <w:rsid w:val="000F276A"/>
    <w:rsid w:val="000F41B6"/>
    <w:rsid w:val="000F427D"/>
    <w:rsid w:val="000F45D7"/>
    <w:rsid w:val="000F46B5"/>
    <w:rsid w:val="000F531B"/>
    <w:rsid w:val="000F6299"/>
    <w:rsid w:val="000F69AE"/>
    <w:rsid w:val="001012AE"/>
    <w:rsid w:val="0010268F"/>
    <w:rsid w:val="00103A8A"/>
    <w:rsid w:val="00105221"/>
    <w:rsid w:val="001060D7"/>
    <w:rsid w:val="0010756F"/>
    <w:rsid w:val="001076F9"/>
    <w:rsid w:val="0010778A"/>
    <w:rsid w:val="001079EE"/>
    <w:rsid w:val="00111445"/>
    <w:rsid w:val="00111CA8"/>
    <w:rsid w:val="00111EE8"/>
    <w:rsid w:val="00112061"/>
    <w:rsid w:val="0011251F"/>
    <w:rsid w:val="00112534"/>
    <w:rsid w:val="00113077"/>
    <w:rsid w:val="0011368C"/>
    <w:rsid w:val="0011410B"/>
    <w:rsid w:val="0011444C"/>
    <w:rsid w:val="00115C1A"/>
    <w:rsid w:val="00117206"/>
    <w:rsid w:val="0012035B"/>
    <w:rsid w:val="00120D1B"/>
    <w:rsid w:val="00120F77"/>
    <w:rsid w:val="00121673"/>
    <w:rsid w:val="001241CD"/>
    <w:rsid w:val="001249C0"/>
    <w:rsid w:val="00125659"/>
    <w:rsid w:val="00125F55"/>
    <w:rsid w:val="00126DF0"/>
    <w:rsid w:val="001271FA"/>
    <w:rsid w:val="00131267"/>
    <w:rsid w:val="001325CE"/>
    <w:rsid w:val="001337C5"/>
    <w:rsid w:val="0013453D"/>
    <w:rsid w:val="0013498D"/>
    <w:rsid w:val="001349F9"/>
    <w:rsid w:val="00134EC2"/>
    <w:rsid w:val="00134FBE"/>
    <w:rsid w:val="00135225"/>
    <w:rsid w:val="00135A32"/>
    <w:rsid w:val="001370F7"/>
    <w:rsid w:val="001371E0"/>
    <w:rsid w:val="001401C1"/>
    <w:rsid w:val="00140DEA"/>
    <w:rsid w:val="00140F02"/>
    <w:rsid w:val="001416A9"/>
    <w:rsid w:val="00141A6A"/>
    <w:rsid w:val="00142059"/>
    <w:rsid w:val="00142DA1"/>
    <w:rsid w:val="00145EC9"/>
    <w:rsid w:val="001460D6"/>
    <w:rsid w:val="001476A2"/>
    <w:rsid w:val="00150B23"/>
    <w:rsid w:val="001519CA"/>
    <w:rsid w:val="00152759"/>
    <w:rsid w:val="00153E2D"/>
    <w:rsid w:val="00154063"/>
    <w:rsid w:val="001544CA"/>
    <w:rsid w:val="00154F6B"/>
    <w:rsid w:val="001550B3"/>
    <w:rsid w:val="00155761"/>
    <w:rsid w:val="00155831"/>
    <w:rsid w:val="00155B25"/>
    <w:rsid w:val="001565FB"/>
    <w:rsid w:val="00157D08"/>
    <w:rsid w:val="00160663"/>
    <w:rsid w:val="0016098A"/>
    <w:rsid w:val="00161CA7"/>
    <w:rsid w:val="00162D07"/>
    <w:rsid w:val="001638D9"/>
    <w:rsid w:val="00164B30"/>
    <w:rsid w:val="00165A28"/>
    <w:rsid w:val="001679A0"/>
    <w:rsid w:val="00170C4D"/>
    <w:rsid w:val="00171801"/>
    <w:rsid w:val="0017181B"/>
    <w:rsid w:val="00171CCF"/>
    <w:rsid w:val="00171FE2"/>
    <w:rsid w:val="0017259B"/>
    <w:rsid w:val="001737A4"/>
    <w:rsid w:val="00174296"/>
    <w:rsid w:val="0017452A"/>
    <w:rsid w:val="0017502C"/>
    <w:rsid w:val="00175D6B"/>
    <w:rsid w:val="00176FFF"/>
    <w:rsid w:val="00177272"/>
    <w:rsid w:val="001777FD"/>
    <w:rsid w:val="00177B61"/>
    <w:rsid w:val="00180B59"/>
    <w:rsid w:val="0018167C"/>
    <w:rsid w:val="00181C1A"/>
    <w:rsid w:val="00182245"/>
    <w:rsid w:val="0018340D"/>
    <w:rsid w:val="001847A5"/>
    <w:rsid w:val="00184AAD"/>
    <w:rsid w:val="00184EA0"/>
    <w:rsid w:val="001852C3"/>
    <w:rsid w:val="0018562C"/>
    <w:rsid w:val="00185A87"/>
    <w:rsid w:val="00185AEE"/>
    <w:rsid w:val="00186540"/>
    <w:rsid w:val="00186FEE"/>
    <w:rsid w:val="00187309"/>
    <w:rsid w:val="00187B7D"/>
    <w:rsid w:val="00190902"/>
    <w:rsid w:val="0019144A"/>
    <w:rsid w:val="001926E4"/>
    <w:rsid w:val="00193A39"/>
    <w:rsid w:val="00194F4E"/>
    <w:rsid w:val="001953E5"/>
    <w:rsid w:val="0019589B"/>
    <w:rsid w:val="0019611E"/>
    <w:rsid w:val="00196811"/>
    <w:rsid w:val="00196A70"/>
    <w:rsid w:val="001970D6"/>
    <w:rsid w:val="0019742A"/>
    <w:rsid w:val="00197A5E"/>
    <w:rsid w:val="001A040A"/>
    <w:rsid w:val="001A0DDB"/>
    <w:rsid w:val="001A115E"/>
    <w:rsid w:val="001A1956"/>
    <w:rsid w:val="001A21C8"/>
    <w:rsid w:val="001A2B31"/>
    <w:rsid w:val="001A33F4"/>
    <w:rsid w:val="001A3668"/>
    <w:rsid w:val="001A784D"/>
    <w:rsid w:val="001A7ABC"/>
    <w:rsid w:val="001B116A"/>
    <w:rsid w:val="001B18D6"/>
    <w:rsid w:val="001B1C18"/>
    <w:rsid w:val="001B3F29"/>
    <w:rsid w:val="001B414F"/>
    <w:rsid w:val="001B564A"/>
    <w:rsid w:val="001B567C"/>
    <w:rsid w:val="001B5CD7"/>
    <w:rsid w:val="001B6608"/>
    <w:rsid w:val="001B6664"/>
    <w:rsid w:val="001B6BB1"/>
    <w:rsid w:val="001B7338"/>
    <w:rsid w:val="001B77A1"/>
    <w:rsid w:val="001C02EB"/>
    <w:rsid w:val="001C0A31"/>
    <w:rsid w:val="001C10B2"/>
    <w:rsid w:val="001C15D7"/>
    <w:rsid w:val="001C1822"/>
    <w:rsid w:val="001C1AF9"/>
    <w:rsid w:val="001C2B47"/>
    <w:rsid w:val="001C3CAA"/>
    <w:rsid w:val="001C4438"/>
    <w:rsid w:val="001C44F6"/>
    <w:rsid w:val="001C487B"/>
    <w:rsid w:val="001C4887"/>
    <w:rsid w:val="001C505F"/>
    <w:rsid w:val="001C522F"/>
    <w:rsid w:val="001C5B6A"/>
    <w:rsid w:val="001C6C8F"/>
    <w:rsid w:val="001C77A8"/>
    <w:rsid w:val="001D0A48"/>
    <w:rsid w:val="001D1A88"/>
    <w:rsid w:val="001D29CA"/>
    <w:rsid w:val="001D364A"/>
    <w:rsid w:val="001D3C5F"/>
    <w:rsid w:val="001D4A8F"/>
    <w:rsid w:val="001D4CB6"/>
    <w:rsid w:val="001D4E91"/>
    <w:rsid w:val="001D5B31"/>
    <w:rsid w:val="001D6429"/>
    <w:rsid w:val="001D6B55"/>
    <w:rsid w:val="001E03A7"/>
    <w:rsid w:val="001E0E97"/>
    <w:rsid w:val="001E0EA9"/>
    <w:rsid w:val="001E1140"/>
    <w:rsid w:val="001E172F"/>
    <w:rsid w:val="001E1A0F"/>
    <w:rsid w:val="001E1B1B"/>
    <w:rsid w:val="001E2CAF"/>
    <w:rsid w:val="001E3D08"/>
    <w:rsid w:val="001E3D94"/>
    <w:rsid w:val="001E5748"/>
    <w:rsid w:val="001E64F6"/>
    <w:rsid w:val="001E6E20"/>
    <w:rsid w:val="001E7429"/>
    <w:rsid w:val="001E7C24"/>
    <w:rsid w:val="001F024A"/>
    <w:rsid w:val="001F09AC"/>
    <w:rsid w:val="001F0D89"/>
    <w:rsid w:val="001F1879"/>
    <w:rsid w:val="001F195F"/>
    <w:rsid w:val="001F1A55"/>
    <w:rsid w:val="001F2219"/>
    <w:rsid w:val="001F36A6"/>
    <w:rsid w:val="001F412F"/>
    <w:rsid w:val="001F4A48"/>
    <w:rsid w:val="001F554C"/>
    <w:rsid w:val="001F66CB"/>
    <w:rsid w:val="001F6AA3"/>
    <w:rsid w:val="001F6B01"/>
    <w:rsid w:val="001F6EEB"/>
    <w:rsid w:val="001F765C"/>
    <w:rsid w:val="002018DF"/>
    <w:rsid w:val="00201BAC"/>
    <w:rsid w:val="00201EA9"/>
    <w:rsid w:val="00202221"/>
    <w:rsid w:val="00203CB5"/>
    <w:rsid w:val="0020476B"/>
    <w:rsid w:val="002049D3"/>
    <w:rsid w:val="00204D9C"/>
    <w:rsid w:val="00204EB3"/>
    <w:rsid w:val="00206318"/>
    <w:rsid w:val="002105CF"/>
    <w:rsid w:val="00210BC7"/>
    <w:rsid w:val="0021154D"/>
    <w:rsid w:val="002115BB"/>
    <w:rsid w:val="002119CF"/>
    <w:rsid w:val="00211D9E"/>
    <w:rsid w:val="002121B4"/>
    <w:rsid w:val="002126AC"/>
    <w:rsid w:val="00212E26"/>
    <w:rsid w:val="002137C5"/>
    <w:rsid w:val="0021410F"/>
    <w:rsid w:val="002148C6"/>
    <w:rsid w:val="00214A26"/>
    <w:rsid w:val="00215B7F"/>
    <w:rsid w:val="00215C0D"/>
    <w:rsid w:val="00215C45"/>
    <w:rsid w:val="00216A54"/>
    <w:rsid w:val="00216AEE"/>
    <w:rsid w:val="00217001"/>
    <w:rsid w:val="00217394"/>
    <w:rsid w:val="00217AD7"/>
    <w:rsid w:val="002203AA"/>
    <w:rsid w:val="002213A0"/>
    <w:rsid w:val="00224DF5"/>
    <w:rsid w:val="00224F37"/>
    <w:rsid w:val="00225B46"/>
    <w:rsid w:val="00225DA4"/>
    <w:rsid w:val="00227938"/>
    <w:rsid w:val="00227F51"/>
    <w:rsid w:val="00227FDC"/>
    <w:rsid w:val="002300E5"/>
    <w:rsid w:val="002304DD"/>
    <w:rsid w:val="00230D4C"/>
    <w:rsid w:val="00231007"/>
    <w:rsid w:val="00231AF0"/>
    <w:rsid w:val="0023548F"/>
    <w:rsid w:val="00235980"/>
    <w:rsid w:val="00236BCB"/>
    <w:rsid w:val="00237C62"/>
    <w:rsid w:val="00240129"/>
    <w:rsid w:val="002401A2"/>
    <w:rsid w:val="002412FC"/>
    <w:rsid w:val="00241BD7"/>
    <w:rsid w:val="0024261C"/>
    <w:rsid w:val="0024401A"/>
    <w:rsid w:val="002440AE"/>
    <w:rsid w:val="002440FB"/>
    <w:rsid w:val="002455D1"/>
    <w:rsid w:val="002458B6"/>
    <w:rsid w:val="00245A91"/>
    <w:rsid w:val="0024608E"/>
    <w:rsid w:val="0024610A"/>
    <w:rsid w:val="0024623B"/>
    <w:rsid w:val="00246895"/>
    <w:rsid w:val="00247075"/>
    <w:rsid w:val="00250CC7"/>
    <w:rsid w:val="00252059"/>
    <w:rsid w:val="002529DE"/>
    <w:rsid w:val="00252EDC"/>
    <w:rsid w:val="0025316C"/>
    <w:rsid w:val="00253EC0"/>
    <w:rsid w:val="002547DD"/>
    <w:rsid w:val="0025642A"/>
    <w:rsid w:val="00256594"/>
    <w:rsid w:val="00256702"/>
    <w:rsid w:val="00256BDE"/>
    <w:rsid w:val="00256C2D"/>
    <w:rsid w:val="00260AA2"/>
    <w:rsid w:val="0026280D"/>
    <w:rsid w:val="002634E2"/>
    <w:rsid w:val="0026455C"/>
    <w:rsid w:val="00264A57"/>
    <w:rsid w:val="002651B7"/>
    <w:rsid w:val="002653E1"/>
    <w:rsid w:val="00265401"/>
    <w:rsid w:val="00266F13"/>
    <w:rsid w:val="00267A82"/>
    <w:rsid w:val="00270955"/>
    <w:rsid w:val="00271713"/>
    <w:rsid w:val="002722C2"/>
    <w:rsid w:val="002736B5"/>
    <w:rsid w:val="00273C8A"/>
    <w:rsid w:val="00273CD6"/>
    <w:rsid w:val="00273E30"/>
    <w:rsid w:val="00273F36"/>
    <w:rsid w:val="00274BC2"/>
    <w:rsid w:val="00276026"/>
    <w:rsid w:val="0027653E"/>
    <w:rsid w:val="00276C52"/>
    <w:rsid w:val="00281217"/>
    <w:rsid w:val="00282230"/>
    <w:rsid w:val="002826AC"/>
    <w:rsid w:val="002836CE"/>
    <w:rsid w:val="00283B29"/>
    <w:rsid w:val="00283D9D"/>
    <w:rsid w:val="00285330"/>
    <w:rsid w:val="00286569"/>
    <w:rsid w:val="00286CAC"/>
    <w:rsid w:val="00286CC3"/>
    <w:rsid w:val="0028778D"/>
    <w:rsid w:val="002913B3"/>
    <w:rsid w:val="00292B74"/>
    <w:rsid w:val="00292BCE"/>
    <w:rsid w:val="0029334C"/>
    <w:rsid w:val="002939EE"/>
    <w:rsid w:val="0029436D"/>
    <w:rsid w:val="00295AD7"/>
    <w:rsid w:val="00295C99"/>
    <w:rsid w:val="00297730"/>
    <w:rsid w:val="00297FFA"/>
    <w:rsid w:val="002A10AA"/>
    <w:rsid w:val="002A1274"/>
    <w:rsid w:val="002A1F52"/>
    <w:rsid w:val="002A28FC"/>
    <w:rsid w:val="002A2C49"/>
    <w:rsid w:val="002A315C"/>
    <w:rsid w:val="002A41D8"/>
    <w:rsid w:val="002A4910"/>
    <w:rsid w:val="002A5B62"/>
    <w:rsid w:val="002A61F0"/>
    <w:rsid w:val="002A6360"/>
    <w:rsid w:val="002A73F0"/>
    <w:rsid w:val="002A7851"/>
    <w:rsid w:val="002B0D85"/>
    <w:rsid w:val="002B11F1"/>
    <w:rsid w:val="002B2680"/>
    <w:rsid w:val="002B2CB3"/>
    <w:rsid w:val="002B2D18"/>
    <w:rsid w:val="002B2EC2"/>
    <w:rsid w:val="002B3BB5"/>
    <w:rsid w:val="002B45BE"/>
    <w:rsid w:val="002B7B7F"/>
    <w:rsid w:val="002B7BE2"/>
    <w:rsid w:val="002C06E6"/>
    <w:rsid w:val="002C0D5B"/>
    <w:rsid w:val="002C1878"/>
    <w:rsid w:val="002C1E97"/>
    <w:rsid w:val="002C1FF3"/>
    <w:rsid w:val="002C3373"/>
    <w:rsid w:val="002C3388"/>
    <w:rsid w:val="002C3E76"/>
    <w:rsid w:val="002C425C"/>
    <w:rsid w:val="002C454C"/>
    <w:rsid w:val="002C4FDA"/>
    <w:rsid w:val="002C5970"/>
    <w:rsid w:val="002C7F61"/>
    <w:rsid w:val="002D0003"/>
    <w:rsid w:val="002D0F7D"/>
    <w:rsid w:val="002D1A0E"/>
    <w:rsid w:val="002D23CA"/>
    <w:rsid w:val="002D257E"/>
    <w:rsid w:val="002D29B6"/>
    <w:rsid w:val="002D3524"/>
    <w:rsid w:val="002D3E36"/>
    <w:rsid w:val="002D54A5"/>
    <w:rsid w:val="002D5504"/>
    <w:rsid w:val="002D6869"/>
    <w:rsid w:val="002D732E"/>
    <w:rsid w:val="002D75DC"/>
    <w:rsid w:val="002E0541"/>
    <w:rsid w:val="002E0F63"/>
    <w:rsid w:val="002E130C"/>
    <w:rsid w:val="002E1DBF"/>
    <w:rsid w:val="002E1FBD"/>
    <w:rsid w:val="002E27E0"/>
    <w:rsid w:val="002E28E3"/>
    <w:rsid w:val="002E2A4E"/>
    <w:rsid w:val="002E388A"/>
    <w:rsid w:val="002E4F6E"/>
    <w:rsid w:val="002E6023"/>
    <w:rsid w:val="002E673A"/>
    <w:rsid w:val="002E7B20"/>
    <w:rsid w:val="002E7E21"/>
    <w:rsid w:val="002F0469"/>
    <w:rsid w:val="002F1901"/>
    <w:rsid w:val="002F1CA7"/>
    <w:rsid w:val="002F1D5D"/>
    <w:rsid w:val="002F222A"/>
    <w:rsid w:val="002F2BF9"/>
    <w:rsid w:val="002F3315"/>
    <w:rsid w:val="002F4D94"/>
    <w:rsid w:val="002F5722"/>
    <w:rsid w:val="002F5FD2"/>
    <w:rsid w:val="002F631C"/>
    <w:rsid w:val="002F6EA2"/>
    <w:rsid w:val="002F7205"/>
    <w:rsid w:val="002F7886"/>
    <w:rsid w:val="002F7F09"/>
    <w:rsid w:val="0030045F"/>
    <w:rsid w:val="0030060B"/>
    <w:rsid w:val="00300E51"/>
    <w:rsid w:val="00301D6F"/>
    <w:rsid w:val="00302E6A"/>
    <w:rsid w:val="003032F7"/>
    <w:rsid w:val="00304EBD"/>
    <w:rsid w:val="003059DC"/>
    <w:rsid w:val="00305BE5"/>
    <w:rsid w:val="00306606"/>
    <w:rsid w:val="003070E1"/>
    <w:rsid w:val="0030784A"/>
    <w:rsid w:val="00307C08"/>
    <w:rsid w:val="00310029"/>
    <w:rsid w:val="00310C8D"/>
    <w:rsid w:val="00311405"/>
    <w:rsid w:val="00311F61"/>
    <w:rsid w:val="003121D9"/>
    <w:rsid w:val="00312F5B"/>
    <w:rsid w:val="00313189"/>
    <w:rsid w:val="00314BBE"/>
    <w:rsid w:val="00315144"/>
    <w:rsid w:val="00315680"/>
    <w:rsid w:val="0031630A"/>
    <w:rsid w:val="003202FB"/>
    <w:rsid w:val="003204F1"/>
    <w:rsid w:val="0032192C"/>
    <w:rsid w:val="00321D5A"/>
    <w:rsid w:val="00321F24"/>
    <w:rsid w:val="003222D7"/>
    <w:rsid w:val="00322E92"/>
    <w:rsid w:val="00323EEC"/>
    <w:rsid w:val="00325632"/>
    <w:rsid w:val="003259EE"/>
    <w:rsid w:val="00325E92"/>
    <w:rsid w:val="00327358"/>
    <w:rsid w:val="00327708"/>
    <w:rsid w:val="00330012"/>
    <w:rsid w:val="00330B9A"/>
    <w:rsid w:val="00330EE6"/>
    <w:rsid w:val="00331004"/>
    <w:rsid w:val="0033108A"/>
    <w:rsid w:val="00331F4B"/>
    <w:rsid w:val="00332017"/>
    <w:rsid w:val="003334EC"/>
    <w:rsid w:val="00333694"/>
    <w:rsid w:val="00334934"/>
    <w:rsid w:val="00334B43"/>
    <w:rsid w:val="00334B86"/>
    <w:rsid w:val="00334E69"/>
    <w:rsid w:val="0033611A"/>
    <w:rsid w:val="00336307"/>
    <w:rsid w:val="0033753C"/>
    <w:rsid w:val="003378B7"/>
    <w:rsid w:val="003420C4"/>
    <w:rsid w:val="00343760"/>
    <w:rsid w:val="00344601"/>
    <w:rsid w:val="00344E22"/>
    <w:rsid w:val="00346FE7"/>
    <w:rsid w:val="0035147F"/>
    <w:rsid w:val="003516A3"/>
    <w:rsid w:val="00352064"/>
    <w:rsid w:val="00353B33"/>
    <w:rsid w:val="00354AF9"/>
    <w:rsid w:val="00354D98"/>
    <w:rsid w:val="0035562E"/>
    <w:rsid w:val="003566F7"/>
    <w:rsid w:val="00357CBE"/>
    <w:rsid w:val="00360971"/>
    <w:rsid w:val="00360A1F"/>
    <w:rsid w:val="00361370"/>
    <w:rsid w:val="0036164D"/>
    <w:rsid w:val="003619B1"/>
    <w:rsid w:val="00362261"/>
    <w:rsid w:val="00364AA5"/>
    <w:rsid w:val="00364D81"/>
    <w:rsid w:val="00365292"/>
    <w:rsid w:val="00367D23"/>
    <w:rsid w:val="003711F2"/>
    <w:rsid w:val="00371229"/>
    <w:rsid w:val="00371542"/>
    <w:rsid w:val="0037155A"/>
    <w:rsid w:val="00371BC7"/>
    <w:rsid w:val="003720AF"/>
    <w:rsid w:val="003728E4"/>
    <w:rsid w:val="00373B7E"/>
    <w:rsid w:val="00374665"/>
    <w:rsid w:val="003747CB"/>
    <w:rsid w:val="00374B94"/>
    <w:rsid w:val="00374BFC"/>
    <w:rsid w:val="00374CEB"/>
    <w:rsid w:val="00375DF1"/>
    <w:rsid w:val="00376087"/>
    <w:rsid w:val="00376110"/>
    <w:rsid w:val="00376FFE"/>
    <w:rsid w:val="00377453"/>
    <w:rsid w:val="00380C34"/>
    <w:rsid w:val="00382277"/>
    <w:rsid w:val="00382A11"/>
    <w:rsid w:val="00382EC0"/>
    <w:rsid w:val="003830B1"/>
    <w:rsid w:val="00383127"/>
    <w:rsid w:val="003841B8"/>
    <w:rsid w:val="00385FD7"/>
    <w:rsid w:val="003867A7"/>
    <w:rsid w:val="00390F47"/>
    <w:rsid w:val="00391B9A"/>
    <w:rsid w:val="0039295D"/>
    <w:rsid w:val="0039382C"/>
    <w:rsid w:val="00393FA3"/>
    <w:rsid w:val="003941AC"/>
    <w:rsid w:val="003941F3"/>
    <w:rsid w:val="00394C1B"/>
    <w:rsid w:val="00395501"/>
    <w:rsid w:val="00396021"/>
    <w:rsid w:val="003963AE"/>
    <w:rsid w:val="00397340"/>
    <w:rsid w:val="003978DE"/>
    <w:rsid w:val="003A00FD"/>
    <w:rsid w:val="003A01DA"/>
    <w:rsid w:val="003A0B62"/>
    <w:rsid w:val="003A175D"/>
    <w:rsid w:val="003A2335"/>
    <w:rsid w:val="003A2C52"/>
    <w:rsid w:val="003A3022"/>
    <w:rsid w:val="003A313A"/>
    <w:rsid w:val="003A6062"/>
    <w:rsid w:val="003A6643"/>
    <w:rsid w:val="003A6E30"/>
    <w:rsid w:val="003A6E4A"/>
    <w:rsid w:val="003A75FF"/>
    <w:rsid w:val="003B087E"/>
    <w:rsid w:val="003B127B"/>
    <w:rsid w:val="003B1C46"/>
    <w:rsid w:val="003B2A98"/>
    <w:rsid w:val="003B2BA8"/>
    <w:rsid w:val="003B3688"/>
    <w:rsid w:val="003B394A"/>
    <w:rsid w:val="003B3D78"/>
    <w:rsid w:val="003B4365"/>
    <w:rsid w:val="003B4514"/>
    <w:rsid w:val="003B46FD"/>
    <w:rsid w:val="003B49DE"/>
    <w:rsid w:val="003B4CA1"/>
    <w:rsid w:val="003B57A8"/>
    <w:rsid w:val="003B58DC"/>
    <w:rsid w:val="003B78A8"/>
    <w:rsid w:val="003B7C3D"/>
    <w:rsid w:val="003C0FF7"/>
    <w:rsid w:val="003C3242"/>
    <w:rsid w:val="003C399E"/>
    <w:rsid w:val="003C5003"/>
    <w:rsid w:val="003C5024"/>
    <w:rsid w:val="003C5860"/>
    <w:rsid w:val="003C5C96"/>
    <w:rsid w:val="003C5E59"/>
    <w:rsid w:val="003C67FA"/>
    <w:rsid w:val="003C6A8F"/>
    <w:rsid w:val="003C7B82"/>
    <w:rsid w:val="003D0C4C"/>
    <w:rsid w:val="003D234E"/>
    <w:rsid w:val="003D343B"/>
    <w:rsid w:val="003D5696"/>
    <w:rsid w:val="003D5DFF"/>
    <w:rsid w:val="003D5F74"/>
    <w:rsid w:val="003D6750"/>
    <w:rsid w:val="003D7A18"/>
    <w:rsid w:val="003D7DB7"/>
    <w:rsid w:val="003E0C21"/>
    <w:rsid w:val="003E10F0"/>
    <w:rsid w:val="003E14FE"/>
    <w:rsid w:val="003E247A"/>
    <w:rsid w:val="003E2DD8"/>
    <w:rsid w:val="003E31A2"/>
    <w:rsid w:val="003E3432"/>
    <w:rsid w:val="003E351C"/>
    <w:rsid w:val="003E35DD"/>
    <w:rsid w:val="003E4817"/>
    <w:rsid w:val="003E6077"/>
    <w:rsid w:val="003E6B50"/>
    <w:rsid w:val="003E716C"/>
    <w:rsid w:val="003E766D"/>
    <w:rsid w:val="003F07AA"/>
    <w:rsid w:val="003F1426"/>
    <w:rsid w:val="003F14A0"/>
    <w:rsid w:val="003F18D9"/>
    <w:rsid w:val="003F1E6A"/>
    <w:rsid w:val="003F2759"/>
    <w:rsid w:val="003F3461"/>
    <w:rsid w:val="003F35B1"/>
    <w:rsid w:val="003F3672"/>
    <w:rsid w:val="003F3C56"/>
    <w:rsid w:val="003F3E51"/>
    <w:rsid w:val="003F41A1"/>
    <w:rsid w:val="003F525B"/>
    <w:rsid w:val="003F5819"/>
    <w:rsid w:val="003F5C90"/>
    <w:rsid w:val="003F778A"/>
    <w:rsid w:val="00400013"/>
    <w:rsid w:val="00400DDC"/>
    <w:rsid w:val="00401588"/>
    <w:rsid w:val="004016B5"/>
    <w:rsid w:val="00401855"/>
    <w:rsid w:val="0040248E"/>
    <w:rsid w:val="00402531"/>
    <w:rsid w:val="004035E7"/>
    <w:rsid w:val="004036C1"/>
    <w:rsid w:val="004038E3"/>
    <w:rsid w:val="004041AC"/>
    <w:rsid w:val="00404BAB"/>
    <w:rsid w:val="00410386"/>
    <w:rsid w:val="004104A4"/>
    <w:rsid w:val="004136B9"/>
    <w:rsid w:val="00413F78"/>
    <w:rsid w:val="00414206"/>
    <w:rsid w:val="004156CF"/>
    <w:rsid w:val="00415B7A"/>
    <w:rsid w:val="00416E09"/>
    <w:rsid w:val="0041736F"/>
    <w:rsid w:val="00417B76"/>
    <w:rsid w:val="00417FC6"/>
    <w:rsid w:val="0042055B"/>
    <w:rsid w:val="004218F3"/>
    <w:rsid w:val="00424A3B"/>
    <w:rsid w:val="00424D6D"/>
    <w:rsid w:val="004278C0"/>
    <w:rsid w:val="00430607"/>
    <w:rsid w:val="004309BC"/>
    <w:rsid w:val="00431A8D"/>
    <w:rsid w:val="00432482"/>
    <w:rsid w:val="00432822"/>
    <w:rsid w:val="004329B5"/>
    <w:rsid w:val="00432E3D"/>
    <w:rsid w:val="004347C5"/>
    <w:rsid w:val="00434ABE"/>
    <w:rsid w:val="004358FF"/>
    <w:rsid w:val="0043597C"/>
    <w:rsid w:val="00435C6E"/>
    <w:rsid w:val="00435E64"/>
    <w:rsid w:val="00436C26"/>
    <w:rsid w:val="00437984"/>
    <w:rsid w:val="00440514"/>
    <w:rsid w:val="00441670"/>
    <w:rsid w:val="00441762"/>
    <w:rsid w:val="004419F9"/>
    <w:rsid w:val="004420D8"/>
    <w:rsid w:val="004423D0"/>
    <w:rsid w:val="004423E0"/>
    <w:rsid w:val="0044344A"/>
    <w:rsid w:val="00443897"/>
    <w:rsid w:val="00443B28"/>
    <w:rsid w:val="00443E83"/>
    <w:rsid w:val="004441E9"/>
    <w:rsid w:val="00444CDD"/>
    <w:rsid w:val="00444EE7"/>
    <w:rsid w:val="00445000"/>
    <w:rsid w:val="00447085"/>
    <w:rsid w:val="004502C5"/>
    <w:rsid w:val="0045046F"/>
    <w:rsid w:val="004515EF"/>
    <w:rsid w:val="00451C05"/>
    <w:rsid w:val="004524EB"/>
    <w:rsid w:val="00453160"/>
    <w:rsid w:val="00453FC9"/>
    <w:rsid w:val="0045418D"/>
    <w:rsid w:val="004545AB"/>
    <w:rsid w:val="00454B60"/>
    <w:rsid w:val="00454C81"/>
    <w:rsid w:val="004550FF"/>
    <w:rsid w:val="00455498"/>
    <w:rsid w:val="004556B2"/>
    <w:rsid w:val="0045596E"/>
    <w:rsid w:val="004567E4"/>
    <w:rsid w:val="00457571"/>
    <w:rsid w:val="00461779"/>
    <w:rsid w:val="00461F31"/>
    <w:rsid w:val="0046363E"/>
    <w:rsid w:val="0046390E"/>
    <w:rsid w:val="00463A8B"/>
    <w:rsid w:val="00463C80"/>
    <w:rsid w:val="004640BC"/>
    <w:rsid w:val="00465A89"/>
    <w:rsid w:val="00466521"/>
    <w:rsid w:val="00467456"/>
    <w:rsid w:val="00467AD8"/>
    <w:rsid w:val="00467AE9"/>
    <w:rsid w:val="00470512"/>
    <w:rsid w:val="00470869"/>
    <w:rsid w:val="00470C0E"/>
    <w:rsid w:val="0047115C"/>
    <w:rsid w:val="004711B9"/>
    <w:rsid w:val="004719C9"/>
    <w:rsid w:val="00472684"/>
    <w:rsid w:val="0047281D"/>
    <w:rsid w:val="00473300"/>
    <w:rsid w:val="00473A02"/>
    <w:rsid w:val="00474AFF"/>
    <w:rsid w:val="00475FC6"/>
    <w:rsid w:val="004760EA"/>
    <w:rsid w:val="00476166"/>
    <w:rsid w:val="00476E85"/>
    <w:rsid w:val="0047770B"/>
    <w:rsid w:val="00480015"/>
    <w:rsid w:val="004812EE"/>
    <w:rsid w:val="004816FA"/>
    <w:rsid w:val="00483C47"/>
    <w:rsid w:val="00484122"/>
    <w:rsid w:val="00484856"/>
    <w:rsid w:val="00484E60"/>
    <w:rsid w:val="00484E80"/>
    <w:rsid w:val="00485011"/>
    <w:rsid w:val="00485565"/>
    <w:rsid w:val="0048736D"/>
    <w:rsid w:val="004879AE"/>
    <w:rsid w:val="00487A0D"/>
    <w:rsid w:val="00487EEB"/>
    <w:rsid w:val="004905AB"/>
    <w:rsid w:val="00490B9D"/>
    <w:rsid w:val="00491CEA"/>
    <w:rsid w:val="0049221A"/>
    <w:rsid w:val="004922A7"/>
    <w:rsid w:val="00492655"/>
    <w:rsid w:val="004934F0"/>
    <w:rsid w:val="00493995"/>
    <w:rsid w:val="00494350"/>
    <w:rsid w:val="00495706"/>
    <w:rsid w:val="00495744"/>
    <w:rsid w:val="00495EDE"/>
    <w:rsid w:val="0049675F"/>
    <w:rsid w:val="0049691E"/>
    <w:rsid w:val="00496F3B"/>
    <w:rsid w:val="004A093B"/>
    <w:rsid w:val="004A0D2B"/>
    <w:rsid w:val="004A107D"/>
    <w:rsid w:val="004A2F03"/>
    <w:rsid w:val="004A3465"/>
    <w:rsid w:val="004A3537"/>
    <w:rsid w:val="004A3682"/>
    <w:rsid w:val="004A3EEE"/>
    <w:rsid w:val="004A4D02"/>
    <w:rsid w:val="004A4D37"/>
    <w:rsid w:val="004A501F"/>
    <w:rsid w:val="004A5499"/>
    <w:rsid w:val="004A653D"/>
    <w:rsid w:val="004A6848"/>
    <w:rsid w:val="004A6BFA"/>
    <w:rsid w:val="004A7195"/>
    <w:rsid w:val="004B0784"/>
    <w:rsid w:val="004B1019"/>
    <w:rsid w:val="004B1399"/>
    <w:rsid w:val="004B229A"/>
    <w:rsid w:val="004B3150"/>
    <w:rsid w:val="004B3947"/>
    <w:rsid w:val="004B62C8"/>
    <w:rsid w:val="004B63A4"/>
    <w:rsid w:val="004C0E08"/>
    <w:rsid w:val="004C0E43"/>
    <w:rsid w:val="004C0F37"/>
    <w:rsid w:val="004C110F"/>
    <w:rsid w:val="004C1144"/>
    <w:rsid w:val="004C2996"/>
    <w:rsid w:val="004C3A0F"/>
    <w:rsid w:val="004C408A"/>
    <w:rsid w:val="004C4B1B"/>
    <w:rsid w:val="004C512C"/>
    <w:rsid w:val="004C6888"/>
    <w:rsid w:val="004C6C07"/>
    <w:rsid w:val="004C6C53"/>
    <w:rsid w:val="004C7287"/>
    <w:rsid w:val="004C7556"/>
    <w:rsid w:val="004D0F2C"/>
    <w:rsid w:val="004D10D7"/>
    <w:rsid w:val="004D1A24"/>
    <w:rsid w:val="004D1CAA"/>
    <w:rsid w:val="004D1DCE"/>
    <w:rsid w:val="004D29BA"/>
    <w:rsid w:val="004D328E"/>
    <w:rsid w:val="004D46BB"/>
    <w:rsid w:val="004D4D81"/>
    <w:rsid w:val="004D5991"/>
    <w:rsid w:val="004D6BD3"/>
    <w:rsid w:val="004D750B"/>
    <w:rsid w:val="004D7B01"/>
    <w:rsid w:val="004E0694"/>
    <w:rsid w:val="004E0779"/>
    <w:rsid w:val="004E0944"/>
    <w:rsid w:val="004E1637"/>
    <w:rsid w:val="004E165F"/>
    <w:rsid w:val="004E1770"/>
    <w:rsid w:val="004E17C6"/>
    <w:rsid w:val="004E2D8D"/>
    <w:rsid w:val="004E3042"/>
    <w:rsid w:val="004E482B"/>
    <w:rsid w:val="004E54A3"/>
    <w:rsid w:val="004E595F"/>
    <w:rsid w:val="004E6557"/>
    <w:rsid w:val="004E692C"/>
    <w:rsid w:val="004E7832"/>
    <w:rsid w:val="004E7FA4"/>
    <w:rsid w:val="004F090D"/>
    <w:rsid w:val="004F170B"/>
    <w:rsid w:val="004F1DEE"/>
    <w:rsid w:val="004F21A4"/>
    <w:rsid w:val="004F2C26"/>
    <w:rsid w:val="004F321E"/>
    <w:rsid w:val="004F349C"/>
    <w:rsid w:val="004F3591"/>
    <w:rsid w:val="004F4279"/>
    <w:rsid w:val="004F490A"/>
    <w:rsid w:val="004F569C"/>
    <w:rsid w:val="004F61BB"/>
    <w:rsid w:val="004F7428"/>
    <w:rsid w:val="004F784D"/>
    <w:rsid w:val="004F7940"/>
    <w:rsid w:val="004F7DB9"/>
    <w:rsid w:val="00500256"/>
    <w:rsid w:val="0050034A"/>
    <w:rsid w:val="0050049D"/>
    <w:rsid w:val="00500788"/>
    <w:rsid w:val="00500902"/>
    <w:rsid w:val="00500D3F"/>
    <w:rsid w:val="00501709"/>
    <w:rsid w:val="00501F0C"/>
    <w:rsid w:val="00502E11"/>
    <w:rsid w:val="005033E7"/>
    <w:rsid w:val="0050547E"/>
    <w:rsid w:val="005055E9"/>
    <w:rsid w:val="00505ADF"/>
    <w:rsid w:val="00506547"/>
    <w:rsid w:val="005118F0"/>
    <w:rsid w:val="00511DA0"/>
    <w:rsid w:val="00512704"/>
    <w:rsid w:val="00512B68"/>
    <w:rsid w:val="005142CB"/>
    <w:rsid w:val="00514343"/>
    <w:rsid w:val="00515BF8"/>
    <w:rsid w:val="00515E99"/>
    <w:rsid w:val="005176F2"/>
    <w:rsid w:val="00517B0E"/>
    <w:rsid w:val="00520ABA"/>
    <w:rsid w:val="00520B48"/>
    <w:rsid w:val="00520D90"/>
    <w:rsid w:val="00521038"/>
    <w:rsid w:val="00521865"/>
    <w:rsid w:val="00521EF5"/>
    <w:rsid w:val="00522E57"/>
    <w:rsid w:val="005233F5"/>
    <w:rsid w:val="00524232"/>
    <w:rsid w:val="00524428"/>
    <w:rsid w:val="0052493B"/>
    <w:rsid w:val="00524D35"/>
    <w:rsid w:val="00525388"/>
    <w:rsid w:val="0052565A"/>
    <w:rsid w:val="00525D6A"/>
    <w:rsid w:val="0052665F"/>
    <w:rsid w:val="00526AAF"/>
    <w:rsid w:val="00526B44"/>
    <w:rsid w:val="00526E90"/>
    <w:rsid w:val="0052726B"/>
    <w:rsid w:val="0052731D"/>
    <w:rsid w:val="00527A01"/>
    <w:rsid w:val="00527BB5"/>
    <w:rsid w:val="005305D3"/>
    <w:rsid w:val="00530C3C"/>
    <w:rsid w:val="00530F8D"/>
    <w:rsid w:val="0053160B"/>
    <w:rsid w:val="00532080"/>
    <w:rsid w:val="00533E2E"/>
    <w:rsid w:val="00534777"/>
    <w:rsid w:val="0053539D"/>
    <w:rsid w:val="0053580E"/>
    <w:rsid w:val="00535E1A"/>
    <w:rsid w:val="00536AE4"/>
    <w:rsid w:val="005375DD"/>
    <w:rsid w:val="00537E01"/>
    <w:rsid w:val="00540CDB"/>
    <w:rsid w:val="00541582"/>
    <w:rsid w:val="005415C6"/>
    <w:rsid w:val="0054286E"/>
    <w:rsid w:val="005429E6"/>
    <w:rsid w:val="00542A4D"/>
    <w:rsid w:val="00542ADF"/>
    <w:rsid w:val="00542D22"/>
    <w:rsid w:val="00542F77"/>
    <w:rsid w:val="00543981"/>
    <w:rsid w:val="00543E6E"/>
    <w:rsid w:val="00544471"/>
    <w:rsid w:val="005451A9"/>
    <w:rsid w:val="00545707"/>
    <w:rsid w:val="00545BA5"/>
    <w:rsid w:val="00545C28"/>
    <w:rsid w:val="00546E07"/>
    <w:rsid w:val="0054718C"/>
    <w:rsid w:val="00547708"/>
    <w:rsid w:val="00550242"/>
    <w:rsid w:val="0055233A"/>
    <w:rsid w:val="00552670"/>
    <w:rsid w:val="00552DA4"/>
    <w:rsid w:val="00554A6B"/>
    <w:rsid w:val="005567D2"/>
    <w:rsid w:val="0055764F"/>
    <w:rsid w:val="00557B6B"/>
    <w:rsid w:val="00560548"/>
    <w:rsid w:val="00560B89"/>
    <w:rsid w:val="005617E4"/>
    <w:rsid w:val="00562573"/>
    <w:rsid w:val="005630EC"/>
    <w:rsid w:val="00563557"/>
    <w:rsid w:val="00563DB2"/>
    <w:rsid w:val="00564717"/>
    <w:rsid w:val="005656BB"/>
    <w:rsid w:val="00565BE4"/>
    <w:rsid w:val="00565C2A"/>
    <w:rsid w:val="00566F5F"/>
    <w:rsid w:val="00567F4A"/>
    <w:rsid w:val="0057017D"/>
    <w:rsid w:val="00571A0B"/>
    <w:rsid w:val="00573780"/>
    <w:rsid w:val="005759B5"/>
    <w:rsid w:val="00576902"/>
    <w:rsid w:val="00577193"/>
    <w:rsid w:val="00577569"/>
    <w:rsid w:val="005819DD"/>
    <w:rsid w:val="00582CEE"/>
    <w:rsid w:val="00582E0B"/>
    <w:rsid w:val="00583F3A"/>
    <w:rsid w:val="00584113"/>
    <w:rsid w:val="00584151"/>
    <w:rsid w:val="0058480E"/>
    <w:rsid w:val="00586495"/>
    <w:rsid w:val="0058660B"/>
    <w:rsid w:val="00586BFD"/>
    <w:rsid w:val="00586F73"/>
    <w:rsid w:val="00587062"/>
    <w:rsid w:val="00587190"/>
    <w:rsid w:val="005876D2"/>
    <w:rsid w:val="005878BA"/>
    <w:rsid w:val="005900F3"/>
    <w:rsid w:val="0059133F"/>
    <w:rsid w:val="005919EB"/>
    <w:rsid w:val="00593BBB"/>
    <w:rsid w:val="00594246"/>
    <w:rsid w:val="0059485F"/>
    <w:rsid w:val="00595B06"/>
    <w:rsid w:val="00595E1A"/>
    <w:rsid w:val="0059664C"/>
    <w:rsid w:val="00597FC2"/>
    <w:rsid w:val="005A0058"/>
    <w:rsid w:val="005A0D1F"/>
    <w:rsid w:val="005A0EEC"/>
    <w:rsid w:val="005A2965"/>
    <w:rsid w:val="005A4054"/>
    <w:rsid w:val="005A40A1"/>
    <w:rsid w:val="005A460F"/>
    <w:rsid w:val="005A535A"/>
    <w:rsid w:val="005A6D9A"/>
    <w:rsid w:val="005A71A6"/>
    <w:rsid w:val="005A7ADE"/>
    <w:rsid w:val="005B0B29"/>
    <w:rsid w:val="005B12A6"/>
    <w:rsid w:val="005B1AA8"/>
    <w:rsid w:val="005B1B77"/>
    <w:rsid w:val="005B1E1F"/>
    <w:rsid w:val="005B2856"/>
    <w:rsid w:val="005B4664"/>
    <w:rsid w:val="005B5259"/>
    <w:rsid w:val="005B5CA2"/>
    <w:rsid w:val="005B5E29"/>
    <w:rsid w:val="005B60A4"/>
    <w:rsid w:val="005B6C56"/>
    <w:rsid w:val="005B7331"/>
    <w:rsid w:val="005B755A"/>
    <w:rsid w:val="005B77F8"/>
    <w:rsid w:val="005C0248"/>
    <w:rsid w:val="005C0571"/>
    <w:rsid w:val="005C111C"/>
    <w:rsid w:val="005C2DF5"/>
    <w:rsid w:val="005C2F79"/>
    <w:rsid w:val="005C3298"/>
    <w:rsid w:val="005C3BB4"/>
    <w:rsid w:val="005C3CCA"/>
    <w:rsid w:val="005C5175"/>
    <w:rsid w:val="005C56E6"/>
    <w:rsid w:val="005C570A"/>
    <w:rsid w:val="005C5DDC"/>
    <w:rsid w:val="005C5FDA"/>
    <w:rsid w:val="005C6B09"/>
    <w:rsid w:val="005C7465"/>
    <w:rsid w:val="005C7A0E"/>
    <w:rsid w:val="005C7F2D"/>
    <w:rsid w:val="005D094E"/>
    <w:rsid w:val="005D11C5"/>
    <w:rsid w:val="005D1AC3"/>
    <w:rsid w:val="005D28DA"/>
    <w:rsid w:val="005D2DD4"/>
    <w:rsid w:val="005D324C"/>
    <w:rsid w:val="005D357E"/>
    <w:rsid w:val="005D3683"/>
    <w:rsid w:val="005D427A"/>
    <w:rsid w:val="005D5A9B"/>
    <w:rsid w:val="005D5B2F"/>
    <w:rsid w:val="005D63E7"/>
    <w:rsid w:val="005D6FA3"/>
    <w:rsid w:val="005D7528"/>
    <w:rsid w:val="005D75DE"/>
    <w:rsid w:val="005D7AC9"/>
    <w:rsid w:val="005E0C68"/>
    <w:rsid w:val="005E1EF2"/>
    <w:rsid w:val="005E22BC"/>
    <w:rsid w:val="005E281B"/>
    <w:rsid w:val="005E2927"/>
    <w:rsid w:val="005E3873"/>
    <w:rsid w:val="005E48D5"/>
    <w:rsid w:val="005E4EC6"/>
    <w:rsid w:val="005E5F55"/>
    <w:rsid w:val="005E6B5A"/>
    <w:rsid w:val="005E7B71"/>
    <w:rsid w:val="005F01D0"/>
    <w:rsid w:val="005F07AA"/>
    <w:rsid w:val="005F1E2E"/>
    <w:rsid w:val="005F2E7D"/>
    <w:rsid w:val="005F4A81"/>
    <w:rsid w:val="005F5502"/>
    <w:rsid w:val="005F5ACE"/>
    <w:rsid w:val="006006DD"/>
    <w:rsid w:val="00600786"/>
    <w:rsid w:val="00600A83"/>
    <w:rsid w:val="006011F1"/>
    <w:rsid w:val="0060303E"/>
    <w:rsid w:val="006030D3"/>
    <w:rsid w:val="0060335F"/>
    <w:rsid w:val="00603A60"/>
    <w:rsid w:val="00605100"/>
    <w:rsid w:val="006053ED"/>
    <w:rsid w:val="00606C80"/>
    <w:rsid w:val="00606E5A"/>
    <w:rsid w:val="0060762F"/>
    <w:rsid w:val="00611C79"/>
    <w:rsid w:val="00611EFF"/>
    <w:rsid w:val="00612DBB"/>
    <w:rsid w:val="00612E9A"/>
    <w:rsid w:val="006141AD"/>
    <w:rsid w:val="006145AD"/>
    <w:rsid w:val="0061467E"/>
    <w:rsid w:val="00614955"/>
    <w:rsid w:val="0061588A"/>
    <w:rsid w:val="00615ADA"/>
    <w:rsid w:val="0061758F"/>
    <w:rsid w:val="0061794A"/>
    <w:rsid w:val="00617B93"/>
    <w:rsid w:val="00617DDB"/>
    <w:rsid w:val="00620119"/>
    <w:rsid w:val="00620D74"/>
    <w:rsid w:val="00621BC7"/>
    <w:rsid w:val="00621ECE"/>
    <w:rsid w:val="00621F44"/>
    <w:rsid w:val="0062286F"/>
    <w:rsid w:val="00622AE0"/>
    <w:rsid w:val="00622BD5"/>
    <w:rsid w:val="00622D28"/>
    <w:rsid w:val="00623517"/>
    <w:rsid w:val="0062390D"/>
    <w:rsid w:val="006241B6"/>
    <w:rsid w:val="006247D8"/>
    <w:rsid w:val="0062503C"/>
    <w:rsid w:val="006250AF"/>
    <w:rsid w:val="00625186"/>
    <w:rsid w:val="006254AE"/>
    <w:rsid w:val="00625DE3"/>
    <w:rsid w:val="00627FED"/>
    <w:rsid w:val="00627FF5"/>
    <w:rsid w:val="006309C5"/>
    <w:rsid w:val="00630BDD"/>
    <w:rsid w:val="0063133F"/>
    <w:rsid w:val="0063143A"/>
    <w:rsid w:val="00631518"/>
    <w:rsid w:val="0063151D"/>
    <w:rsid w:val="00631653"/>
    <w:rsid w:val="00632A95"/>
    <w:rsid w:val="006330D1"/>
    <w:rsid w:val="006334D7"/>
    <w:rsid w:val="00633511"/>
    <w:rsid w:val="00633DE4"/>
    <w:rsid w:val="006349B8"/>
    <w:rsid w:val="0063601E"/>
    <w:rsid w:val="006363D9"/>
    <w:rsid w:val="00637017"/>
    <w:rsid w:val="00637F5E"/>
    <w:rsid w:val="0064034C"/>
    <w:rsid w:val="00640F38"/>
    <w:rsid w:val="00640F94"/>
    <w:rsid w:val="0064191B"/>
    <w:rsid w:val="00642261"/>
    <w:rsid w:val="00642373"/>
    <w:rsid w:val="00642948"/>
    <w:rsid w:val="00642B8A"/>
    <w:rsid w:val="006435AA"/>
    <w:rsid w:val="00645EF6"/>
    <w:rsid w:val="00645F3E"/>
    <w:rsid w:val="00646769"/>
    <w:rsid w:val="00650348"/>
    <w:rsid w:val="00650918"/>
    <w:rsid w:val="00651586"/>
    <w:rsid w:val="00651814"/>
    <w:rsid w:val="00652096"/>
    <w:rsid w:val="00652315"/>
    <w:rsid w:val="00653718"/>
    <w:rsid w:val="0065396C"/>
    <w:rsid w:val="00653ADC"/>
    <w:rsid w:val="006544AB"/>
    <w:rsid w:val="00654516"/>
    <w:rsid w:val="006545C0"/>
    <w:rsid w:val="00655280"/>
    <w:rsid w:val="00656538"/>
    <w:rsid w:val="00656954"/>
    <w:rsid w:val="00656DD0"/>
    <w:rsid w:val="00660616"/>
    <w:rsid w:val="00660C14"/>
    <w:rsid w:val="006625F7"/>
    <w:rsid w:val="0066284C"/>
    <w:rsid w:val="0066311D"/>
    <w:rsid w:val="00663D88"/>
    <w:rsid w:val="006644AA"/>
    <w:rsid w:val="00664FC4"/>
    <w:rsid w:val="00665E50"/>
    <w:rsid w:val="0066623C"/>
    <w:rsid w:val="00666294"/>
    <w:rsid w:val="00667709"/>
    <w:rsid w:val="006678F0"/>
    <w:rsid w:val="00667E77"/>
    <w:rsid w:val="00673657"/>
    <w:rsid w:val="0067436A"/>
    <w:rsid w:val="00674415"/>
    <w:rsid w:val="0067473F"/>
    <w:rsid w:val="00674DD9"/>
    <w:rsid w:val="006759C7"/>
    <w:rsid w:val="006761E2"/>
    <w:rsid w:val="006764E6"/>
    <w:rsid w:val="006766AF"/>
    <w:rsid w:val="00677C30"/>
    <w:rsid w:val="00677EB5"/>
    <w:rsid w:val="00680AA5"/>
    <w:rsid w:val="00681413"/>
    <w:rsid w:val="00681490"/>
    <w:rsid w:val="00681E2C"/>
    <w:rsid w:val="00681EF6"/>
    <w:rsid w:val="00682469"/>
    <w:rsid w:val="00683980"/>
    <w:rsid w:val="00683E62"/>
    <w:rsid w:val="006841D3"/>
    <w:rsid w:val="006842E1"/>
    <w:rsid w:val="00684356"/>
    <w:rsid w:val="00684BA4"/>
    <w:rsid w:val="00684C04"/>
    <w:rsid w:val="00684F3A"/>
    <w:rsid w:val="006858D2"/>
    <w:rsid w:val="00686290"/>
    <w:rsid w:val="00686D81"/>
    <w:rsid w:val="00686D86"/>
    <w:rsid w:val="0068780F"/>
    <w:rsid w:val="00687E77"/>
    <w:rsid w:val="006905E3"/>
    <w:rsid w:val="00690A53"/>
    <w:rsid w:val="006917B7"/>
    <w:rsid w:val="006924AE"/>
    <w:rsid w:val="00692C43"/>
    <w:rsid w:val="00693062"/>
    <w:rsid w:val="00693AD8"/>
    <w:rsid w:val="0069460D"/>
    <w:rsid w:val="006946C7"/>
    <w:rsid w:val="00694E5A"/>
    <w:rsid w:val="00696E66"/>
    <w:rsid w:val="00697764"/>
    <w:rsid w:val="006A135D"/>
    <w:rsid w:val="006A1C51"/>
    <w:rsid w:val="006A2470"/>
    <w:rsid w:val="006A30F6"/>
    <w:rsid w:val="006A311B"/>
    <w:rsid w:val="006A3865"/>
    <w:rsid w:val="006A3996"/>
    <w:rsid w:val="006A3AAA"/>
    <w:rsid w:val="006A3C36"/>
    <w:rsid w:val="006A5B13"/>
    <w:rsid w:val="006A5E6B"/>
    <w:rsid w:val="006A5EF5"/>
    <w:rsid w:val="006A7C91"/>
    <w:rsid w:val="006B00BB"/>
    <w:rsid w:val="006B10FC"/>
    <w:rsid w:val="006B1C61"/>
    <w:rsid w:val="006B1E92"/>
    <w:rsid w:val="006B277D"/>
    <w:rsid w:val="006B345D"/>
    <w:rsid w:val="006B358E"/>
    <w:rsid w:val="006B3899"/>
    <w:rsid w:val="006B3DB4"/>
    <w:rsid w:val="006B4955"/>
    <w:rsid w:val="006B4C2E"/>
    <w:rsid w:val="006B4CD1"/>
    <w:rsid w:val="006B566C"/>
    <w:rsid w:val="006B5D78"/>
    <w:rsid w:val="006B6895"/>
    <w:rsid w:val="006B70CE"/>
    <w:rsid w:val="006C04BE"/>
    <w:rsid w:val="006C282B"/>
    <w:rsid w:val="006C2B4A"/>
    <w:rsid w:val="006C3209"/>
    <w:rsid w:val="006C5146"/>
    <w:rsid w:val="006C5654"/>
    <w:rsid w:val="006C6333"/>
    <w:rsid w:val="006C668D"/>
    <w:rsid w:val="006C737E"/>
    <w:rsid w:val="006D004B"/>
    <w:rsid w:val="006D067F"/>
    <w:rsid w:val="006D1F8C"/>
    <w:rsid w:val="006D252C"/>
    <w:rsid w:val="006D30F3"/>
    <w:rsid w:val="006D3C2D"/>
    <w:rsid w:val="006D3C3A"/>
    <w:rsid w:val="006D4465"/>
    <w:rsid w:val="006D4598"/>
    <w:rsid w:val="006D511A"/>
    <w:rsid w:val="006D56AE"/>
    <w:rsid w:val="006D652F"/>
    <w:rsid w:val="006D67CB"/>
    <w:rsid w:val="006D693D"/>
    <w:rsid w:val="006D6EF6"/>
    <w:rsid w:val="006D7C90"/>
    <w:rsid w:val="006E0D19"/>
    <w:rsid w:val="006E235E"/>
    <w:rsid w:val="006E2E17"/>
    <w:rsid w:val="006E30EB"/>
    <w:rsid w:val="006E327C"/>
    <w:rsid w:val="006E3366"/>
    <w:rsid w:val="006E3438"/>
    <w:rsid w:val="006E347D"/>
    <w:rsid w:val="006E3E38"/>
    <w:rsid w:val="006E42FD"/>
    <w:rsid w:val="006E4511"/>
    <w:rsid w:val="006E49C7"/>
    <w:rsid w:val="006E510C"/>
    <w:rsid w:val="006E518D"/>
    <w:rsid w:val="006E531C"/>
    <w:rsid w:val="006E53EE"/>
    <w:rsid w:val="006E6616"/>
    <w:rsid w:val="006E68F6"/>
    <w:rsid w:val="006E7564"/>
    <w:rsid w:val="006E76BE"/>
    <w:rsid w:val="006E7B3E"/>
    <w:rsid w:val="006E7D30"/>
    <w:rsid w:val="006F00AF"/>
    <w:rsid w:val="006F03BA"/>
    <w:rsid w:val="006F0646"/>
    <w:rsid w:val="006F065C"/>
    <w:rsid w:val="006F0DAB"/>
    <w:rsid w:val="006F1397"/>
    <w:rsid w:val="006F1697"/>
    <w:rsid w:val="006F1814"/>
    <w:rsid w:val="006F1ACA"/>
    <w:rsid w:val="006F21FF"/>
    <w:rsid w:val="006F2299"/>
    <w:rsid w:val="006F2B22"/>
    <w:rsid w:val="006F2C21"/>
    <w:rsid w:val="006F2CA4"/>
    <w:rsid w:val="006F303E"/>
    <w:rsid w:val="006F495C"/>
    <w:rsid w:val="006F5A4B"/>
    <w:rsid w:val="006F5C68"/>
    <w:rsid w:val="006F65F3"/>
    <w:rsid w:val="006F6EB0"/>
    <w:rsid w:val="006F70D1"/>
    <w:rsid w:val="006F773D"/>
    <w:rsid w:val="00700A5F"/>
    <w:rsid w:val="00701601"/>
    <w:rsid w:val="00701738"/>
    <w:rsid w:val="007017FB"/>
    <w:rsid w:val="00702376"/>
    <w:rsid w:val="007024EF"/>
    <w:rsid w:val="00703CFF"/>
    <w:rsid w:val="00703EC5"/>
    <w:rsid w:val="00704992"/>
    <w:rsid w:val="0070542A"/>
    <w:rsid w:val="00705898"/>
    <w:rsid w:val="007061D3"/>
    <w:rsid w:val="00706E03"/>
    <w:rsid w:val="007074A4"/>
    <w:rsid w:val="007078A6"/>
    <w:rsid w:val="007104DF"/>
    <w:rsid w:val="00710CF7"/>
    <w:rsid w:val="0071129C"/>
    <w:rsid w:val="007125EA"/>
    <w:rsid w:val="00713014"/>
    <w:rsid w:val="00714674"/>
    <w:rsid w:val="0071627E"/>
    <w:rsid w:val="007165D1"/>
    <w:rsid w:val="00717323"/>
    <w:rsid w:val="007208AA"/>
    <w:rsid w:val="00720D29"/>
    <w:rsid w:val="007218C2"/>
    <w:rsid w:val="00721E64"/>
    <w:rsid w:val="007221FF"/>
    <w:rsid w:val="00722603"/>
    <w:rsid w:val="0072299E"/>
    <w:rsid w:val="0072334F"/>
    <w:rsid w:val="00723DB4"/>
    <w:rsid w:val="00725918"/>
    <w:rsid w:val="00725DBE"/>
    <w:rsid w:val="007301AB"/>
    <w:rsid w:val="00730B1D"/>
    <w:rsid w:val="00730BDC"/>
    <w:rsid w:val="00731509"/>
    <w:rsid w:val="00731956"/>
    <w:rsid w:val="00731CD1"/>
    <w:rsid w:val="00731FA5"/>
    <w:rsid w:val="0073221A"/>
    <w:rsid w:val="00732CEB"/>
    <w:rsid w:val="007333CB"/>
    <w:rsid w:val="0073370E"/>
    <w:rsid w:val="00733D64"/>
    <w:rsid w:val="00733DD6"/>
    <w:rsid w:val="00733F85"/>
    <w:rsid w:val="0073484C"/>
    <w:rsid w:val="00734F0A"/>
    <w:rsid w:val="00734F45"/>
    <w:rsid w:val="00735499"/>
    <w:rsid w:val="00735BA1"/>
    <w:rsid w:val="00735D89"/>
    <w:rsid w:val="00736242"/>
    <w:rsid w:val="007362FB"/>
    <w:rsid w:val="007364F5"/>
    <w:rsid w:val="00736BED"/>
    <w:rsid w:val="00736F0B"/>
    <w:rsid w:val="00740344"/>
    <w:rsid w:val="007407EA"/>
    <w:rsid w:val="0074119F"/>
    <w:rsid w:val="007418C6"/>
    <w:rsid w:val="0074278F"/>
    <w:rsid w:val="00742B83"/>
    <w:rsid w:val="00742CE7"/>
    <w:rsid w:val="00743086"/>
    <w:rsid w:val="00743B9E"/>
    <w:rsid w:val="00743FED"/>
    <w:rsid w:val="00744109"/>
    <w:rsid w:val="00745673"/>
    <w:rsid w:val="00746298"/>
    <w:rsid w:val="007465D8"/>
    <w:rsid w:val="007469E6"/>
    <w:rsid w:val="00747168"/>
    <w:rsid w:val="00747491"/>
    <w:rsid w:val="00750BFA"/>
    <w:rsid w:val="00750F56"/>
    <w:rsid w:val="007529A2"/>
    <w:rsid w:val="00752A02"/>
    <w:rsid w:val="00752F2E"/>
    <w:rsid w:val="00753040"/>
    <w:rsid w:val="007530DC"/>
    <w:rsid w:val="007540AF"/>
    <w:rsid w:val="00755792"/>
    <w:rsid w:val="00757165"/>
    <w:rsid w:val="00757702"/>
    <w:rsid w:val="00761496"/>
    <w:rsid w:val="007638F3"/>
    <w:rsid w:val="007656D4"/>
    <w:rsid w:val="00771050"/>
    <w:rsid w:val="007715A0"/>
    <w:rsid w:val="00771621"/>
    <w:rsid w:val="00771795"/>
    <w:rsid w:val="00772DA0"/>
    <w:rsid w:val="0077315D"/>
    <w:rsid w:val="00773949"/>
    <w:rsid w:val="00774EFF"/>
    <w:rsid w:val="00775061"/>
    <w:rsid w:val="007750A0"/>
    <w:rsid w:val="007754D7"/>
    <w:rsid w:val="00775E0D"/>
    <w:rsid w:val="00776631"/>
    <w:rsid w:val="00777078"/>
    <w:rsid w:val="0077793D"/>
    <w:rsid w:val="0078228E"/>
    <w:rsid w:val="00783720"/>
    <w:rsid w:val="00783C3F"/>
    <w:rsid w:val="007855FB"/>
    <w:rsid w:val="00785E2F"/>
    <w:rsid w:val="00786241"/>
    <w:rsid w:val="00786313"/>
    <w:rsid w:val="007910DD"/>
    <w:rsid w:val="0079143A"/>
    <w:rsid w:val="0079199F"/>
    <w:rsid w:val="00791D72"/>
    <w:rsid w:val="007921BA"/>
    <w:rsid w:val="00792C2A"/>
    <w:rsid w:val="00792D32"/>
    <w:rsid w:val="00793963"/>
    <w:rsid w:val="00793E7B"/>
    <w:rsid w:val="00793FCE"/>
    <w:rsid w:val="0079423D"/>
    <w:rsid w:val="00794386"/>
    <w:rsid w:val="0079479B"/>
    <w:rsid w:val="00794C66"/>
    <w:rsid w:val="00795FC2"/>
    <w:rsid w:val="00796310"/>
    <w:rsid w:val="0079760E"/>
    <w:rsid w:val="007976D3"/>
    <w:rsid w:val="007976EE"/>
    <w:rsid w:val="007A049C"/>
    <w:rsid w:val="007A07A9"/>
    <w:rsid w:val="007A1DF5"/>
    <w:rsid w:val="007A3064"/>
    <w:rsid w:val="007A37EC"/>
    <w:rsid w:val="007A388F"/>
    <w:rsid w:val="007A402D"/>
    <w:rsid w:val="007A4247"/>
    <w:rsid w:val="007A432F"/>
    <w:rsid w:val="007A5504"/>
    <w:rsid w:val="007A5AA5"/>
    <w:rsid w:val="007A60C9"/>
    <w:rsid w:val="007A65B7"/>
    <w:rsid w:val="007A69EF"/>
    <w:rsid w:val="007A6DC1"/>
    <w:rsid w:val="007A717A"/>
    <w:rsid w:val="007B055D"/>
    <w:rsid w:val="007B0E47"/>
    <w:rsid w:val="007B2449"/>
    <w:rsid w:val="007B2E5B"/>
    <w:rsid w:val="007B3632"/>
    <w:rsid w:val="007B37BF"/>
    <w:rsid w:val="007B3A8E"/>
    <w:rsid w:val="007B425E"/>
    <w:rsid w:val="007B46DE"/>
    <w:rsid w:val="007B5A50"/>
    <w:rsid w:val="007B6275"/>
    <w:rsid w:val="007C0655"/>
    <w:rsid w:val="007C1D8D"/>
    <w:rsid w:val="007C2F9A"/>
    <w:rsid w:val="007C532C"/>
    <w:rsid w:val="007C56EA"/>
    <w:rsid w:val="007C6466"/>
    <w:rsid w:val="007C7611"/>
    <w:rsid w:val="007C7C5E"/>
    <w:rsid w:val="007D2EF2"/>
    <w:rsid w:val="007D30DA"/>
    <w:rsid w:val="007D3541"/>
    <w:rsid w:val="007D3772"/>
    <w:rsid w:val="007D4515"/>
    <w:rsid w:val="007D4E54"/>
    <w:rsid w:val="007D5845"/>
    <w:rsid w:val="007D5F6B"/>
    <w:rsid w:val="007D686D"/>
    <w:rsid w:val="007D6CA6"/>
    <w:rsid w:val="007D77BC"/>
    <w:rsid w:val="007E01B8"/>
    <w:rsid w:val="007E088C"/>
    <w:rsid w:val="007E11D0"/>
    <w:rsid w:val="007E1604"/>
    <w:rsid w:val="007E2A24"/>
    <w:rsid w:val="007E2CE3"/>
    <w:rsid w:val="007E34D8"/>
    <w:rsid w:val="007E4DB5"/>
    <w:rsid w:val="007E4F67"/>
    <w:rsid w:val="007E71AC"/>
    <w:rsid w:val="007E74B6"/>
    <w:rsid w:val="007F0098"/>
    <w:rsid w:val="007F1A26"/>
    <w:rsid w:val="007F1CBF"/>
    <w:rsid w:val="007F2156"/>
    <w:rsid w:val="007F2F99"/>
    <w:rsid w:val="007F355B"/>
    <w:rsid w:val="007F37C0"/>
    <w:rsid w:val="007F4518"/>
    <w:rsid w:val="007F4D89"/>
    <w:rsid w:val="007F53C9"/>
    <w:rsid w:val="007F7995"/>
    <w:rsid w:val="007F7EE8"/>
    <w:rsid w:val="0080033F"/>
    <w:rsid w:val="0080055C"/>
    <w:rsid w:val="00800D31"/>
    <w:rsid w:val="00803786"/>
    <w:rsid w:val="008053B7"/>
    <w:rsid w:val="00806E5B"/>
    <w:rsid w:val="0081098D"/>
    <w:rsid w:val="00810AD9"/>
    <w:rsid w:val="00811447"/>
    <w:rsid w:val="00812B69"/>
    <w:rsid w:val="00812C1F"/>
    <w:rsid w:val="0081405E"/>
    <w:rsid w:val="00814BDA"/>
    <w:rsid w:val="00814FFA"/>
    <w:rsid w:val="0081737B"/>
    <w:rsid w:val="00817B20"/>
    <w:rsid w:val="00820067"/>
    <w:rsid w:val="00820F04"/>
    <w:rsid w:val="008213CD"/>
    <w:rsid w:val="00821F14"/>
    <w:rsid w:val="00822260"/>
    <w:rsid w:val="00822BAF"/>
    <w:rsid w:val="00822F50"/>
    <w:rsid w:val="008233ED"/>
    <w:rsid w:val="008233EE"/>
    <w:rsid w:val="00825CD7"/>
    <w:rsid w:val="008310F0"/>
    <w:rsid w:val="008311A6"/>
    <w:rsid w:val="008319D7"/>
    <w:rsid w:val="0083244A"/>
    <w:rsid w:val="0083272B"/>
    <w:rsid w:val="008334EA"/>
    <w:rsid w:val="00833BCC"/>
    <w:rsid w:val="00833F6E"/>
    <w:rsid w:val="0083442C"/>
    <w:rsid w:val="00834B7C"/>
    <w:rsid w:val="00835709"/>
    <w:rsid w:val="00835A07"/>
    <w:rsid w:val="008362A7"/>
    <w:rsid w:val="00836AF9"/>
    <w:rsid w:val="0083702E"/>
    <w:rsid w:val="00837B53"/>
    <w:rsid w:val="008401A8"/>
    <w:rsid w:val="00840392"/>
    <w:rsid w:val="00840C6A"/>
    <w:rsid w:val="00841243"/>
    <w:rsid w:val="008418F1"/>
    <w:rsid w:val="008422FA"/>
    <w:rsid w:val="00842E7A"/>
    <w:rsid w:val="008442EC"/>
    <w:rsid w:val="00844328"/>
    <w:rsid w:val="008446E7"/>
    <w:rsid w:val="00844896"/>
    <w:rsid w:val="0084799A"/>
    <w:rsid w:val="00847A44"/>
    <w:rsid w:val="008540B3"/>
    <w:rsid w:val="008540CF"/>
    <w:rsid w:val="00854218"/>
    <w:rsid w:val="0085585F"/>
    <w:rsid w:val="00855952"/>
    <w:rsid w:val="0085659E"/>
    <w:rsid w:val="00857601"/>
    <w:rsid w:val="00857757"/>
    <w:rsid w:val="00857FD5"/>
    <w:rsid w:val="00861205"/>
    <w:rsid w:val="00861904"/>
    <w:rsid w:val="008652AF"/>
    <w:rsid w:val="00867CC6"/>
    <w:rsid w:val="00870FBB"/>
    <w:rsid w:val="008710A1"/>
    <w:rsid w:val="008742A5"/>
    <w:rsid w:val="00874F6A"/>
    <w:rsid w:val="008766B0"/>
    <w:rsid w:val="00876847"/>
    <w:rsid w:val="00876F8A"/>
    <w:rsid w:val="008770E1"/>
    <w:rsid w:val="00877F85"/>
    <w:rsid w:val="00880393"/>
    <w:rsid w:val="00880430"/>
    <w:rsid w:val="00880927"/>
    <w:rsid w:val="008819D0"/>
    <w:rsid w:val="00881CCD"/>
    <w:rsid w:val="00882344"/>
    <w:rsid w:val="00883AD2"/>
    <w:rsid w:val="00883AE4"/>
    <w:rsid w:val="0088512E"/>
    <w:rsid w:val="00886F0A"/>
    <w:rsid w:val="00890047"/>
    <w:rsid w:val="00890241"/>
    <w:rsid w:val="00891B99"/>
    <w:rsid w:val="00892EF8"/>
    <w:rsid w:val="00892F07"/>
    <w:rsid w:val="00894578"/>
    <w:rsid w:val="008946EA"/>
    <w:rsid w:val="00895828"/>
    <w:rsid w:val="00895C81"/>
    <w:rsid w:val="00895FD7"/>
    <w:rsid w:val="00896B13"/>
    <w:rsid w:val="00896EDD"/>
    <w:rsid w:val="008975CD"/>
    <w:rsid w:val="008976F9"/>
    <w:rsid w:val="008A0060"/>
    <w:rsid w:val="008A064E"/>
    <w:rsid w:val="008A0F0D"/>
    <w:rsid w:val="008A10BC"/>
    <w:rsid w:val="008A18D6"/>
    <w:rsid w:val="008A1CCB"/>
    <w:rsid w:val="008A1CDC"/>
    <w:rsid w:val="008A1D64"/>
    <w:rsid w:val="008A2C3E"/>
    <w:rsid w:val="008A323D"/>
    <w:rsid w:val="008A35BB"/>
    <w:rsid w:val="008A37A8"/>
    <w:rsid w:val="008A4B34"/>
    <w:rsid w:val="008A74F1"/>
    <w:rsid w:val="008A757A"/>
    <w:rsid w:val="008A7920"/>
    <w:rsid w:val="008A7A3E"/>
    <w:rsid w:val="008B10B8"/>
    <w:rsid w:val="008B1501"/>
    <w:rsid w:val="008B1EB0"/>
    <w:rsid w:val="008B200C"/>
    <w:rsid w:val="008B20A1"/>
    <w:rsid w:val="008B286F"/>
    <w:rsid w:val="008B29DD"/>
    <w:rsid w:val="008B3B5D"/>
    <w:rsid w:val="008B455B"/>
    <w:rsid w:val="008B4C9D"/>
    <w:rsid w:val="008B5ACA"/>
    <w:rsid w:val="008B5DFE"/>
    <w:rsid w:val="008B7031"/>
    <w:rsid w:val="008C09FD"/>
    <w:rsid w:val="008C1446"/>
    <w:rsid w:val="008C199E"/>
    <w:rsid w:val="008C1F59"/>
    <w:rsid w:val="008C2291"/>
    <w:rsid w:val="008C34B9"/>
    <w:rsid w:val="008C3757"/>
    <w:rsid w:val="008C6156"/>
    <w:rsid w:val="008C6494"/>
    <w:rsid w:val="008C663E"/>
    <w:rsid w:val="008C71D8"/>
    <w:rsid w:val="008C762E"/>
    <w:rsid w:val="008C7E9E"/>
    <w:rsid w:val="008D00E8"/>
    <w:rsid w:val="008D0272"/>
    <w:rsid w:val="008D0ED3"/>
    <w:rsid w:val="008D0F0B"/>
    <w:rsid w:val="008D1BC8"/>
    <w:rsid w:val="008D2BD0"/>
    <w:rsid w:val="008D350D"/>
    <w:rsid w:val="008D4C74"/>
    <w:rsid w:val="008D54C6"/>
    <w:rsid w:val="008D5524"/>
    <w:rsid w:val="008D78E1"/>
    <w:rsid w:val="008E032B"/>
    <w:rsid w:val="008E0C5E"/>
    <w:rsid w:val="008E19D6"/>
    <w:rsid w:val="008E287E"/>
    <w:rsid w:val="008E43D4"/>
    <w:rsid w:val="008E4C5F"/>
    <w:rsid w:val="008E5107"/>
    <w:rsid w:val="008E53DD"/>
    <w:rsid w:val="008E5A02"/>
    <w:rsid w:val="008E6315"/>
    <w:rsid w:val="008E71B6"/>
    <w:rsid w:val="008E764B"/>
    <w:rsid w:val="008E7847"/>
    <w:rsid w:val="008E7DEF"/>
    <w:rsid w:val="008F0047"/>
    <w:rsid w:val="008F1051"/>
    <w:rsid w:val="008F10F4"/>
    <w:rsid w:val="008F13FC"/>
    <w:rsid w:val="008F2512"/>
    <w:rsid w:val="008F2828"/>
    <w:rsid w:val="008F2EE1"/>
    <w:rsid w:val="008F321E"/>
    <w:rsid w:val="008F5634"/>
    <w:rsid w:val="008F5A0B"/>
    <w:rsid w:val="008F5ACE"/>
    <w:rsid w:val="008F5C9E"/>
    <w:rsid w:val="008F6916"/>
    <w:rsid w:val="008F69D1"/>
    <w:rsid w:val="008F714C"/>
    <w:rsid w:val="008F7415"/>
    <w:rsid w:val="008F7A8C"/>
    <w:rsid w:val="008F7FCB"/>
    <w:rsid w:val="0090060B"/>
    <w:rsid w:val="009009E2"/>
    <w:rsid w:val="009017CD"/>
    <w:rsid w:val="0090298A"/>
    <w:rsid w:val="009032AF"/>
    <w:rsid w:val="0090360E"/>
    <w:rsid w:val="0090361C"/>
    <w:rsid w:val="00904AA8"/>
    <w:rsid w:val="00904BD9"/>
    <w:rsid w:val="00905FCC"/>
    <w:rsid w:val="009062F4"/>
    <w:rsid w:val="009064E5"/>
    <w:rsid w:val="009065FF"/>
    <w:rsid w:val="009068A8"/>
    <w:rsid w:val="00906A61"/>
    <w:rsid w:val="0090785B"/>
    <w:rsid w:val="00910834"/>
    <w:rsid w:val="00911AA4"/>
    <w:rsid w:val="00911EE9"/>
    <w:rsid w:val="009143D2"/>
    <w:rsid w:val="00914682"/>
    <w:rsid w:val="00914CD9"/>
    <w:rsid w:val="009163F7"/>
    <w:rsid w:val="009178C1"/>
    <w:rsid w:val="00917966"/>
    <w:rsid w:val="009212E9"/>
    <w:rsid w:val="00921B37"/>
    <w:rsid w:val="00921D37"/>
    <w:rsid w:val="009224EC"/>
    <w:rsid w:val="00923131"/>
    <w:rsid w:val="00923EA0"/>
    <w:rsid w:val="00924D26"/>
    <w:rsid w:val="00925FE5"/>
    <w:rsid w:val="00926123"/>
    <w:rsid w:val="0092662C"/>
    <w:rsid w:val="00926A2F"/>
    <w:rsid w:val="00927866"/>
    <w:rsid w:val="009319B0"/>
    <w:rsid w:val="0093241F"/>
    <w:rsid w:val="0093366F"/>
    <w:rsid w:val="009341BB"/>
    <w:rsid w:val="00934908"/>
    <w:rsid w:val="00934CDE"/>
    <w:rsid w:val="00935684"/>
    <w:rsid w:val="00935D64"/>
    <w:rsid w:val="00936801"/>
    <w:rsid w:val="00936ABD"/>
    <w:rsid w:val="00936C89"/>
    <w:rsid w:val="009409CD"/>
    <w:rsid w:val="00940DD1"/>
    <w:rsid w:val="009410AE"/>
    <w:rsid w:val="00941C0A"/>
    <w:rsid w:val="00943897"/>
    <w:rsid w:val="00943C2B"/>
    <w:rsid w:val="00943E1A"/>
    <w:rsid w:val="00946083"/>
    <w:rsid w:val="00946145"/>
    <w:rsid w:val="00946375"/>
    <w:rsid w:val="009465F4"/>
    <w:rsid w:val="009466F3"/>
    <w:rsid w:val="009469D7"/>
    <w:rsid w:val="00946B44"/>
    <w:rsid w:val="00947466"/>
    <w:rsid w:val="009475F9"/>
    <w:rsid w:val="00950670"/>
    <w:rsid w:val="009507B5"/>
    <w:rsid w:val="009509ED"/>
    <w:rsid w:val="00951C33"/>
    <w:rsid w:val="00952593"/>
    <w:rsid w:val="00952F58"/>
    <w:rsid w:val="00953867"/>
    <w:rsid w:val="0095405E"/>
    <w:rsid w:val="0095418E"/>
    <w:rsid w:val="009550AB"/>
    <w:rsid w:val="00955699"/>
    <w:rsid w:val="00955E1B"/>
    <w:rsid w:val="00955ED3"/>
    <w:rsid w:val="00956075"/>
    <w:rsid w:val="00956F61"/>
    <w:rsid w:val="00961940"/>
    <w:rsid w:val="00961B7F"/>
    <w:rsid w:val="009624AE"/>
    <w:rsid w:val="00962891"/>
    <w:rsid w:val="009629AC"/>
    <w:rsid w:val="00963366"/>
    <w:rsid w:val="00964951"/>
    <w:rsid w:val="00964A0B"/>
    <w:rsid w:val="00964D4D"/>
    <w:rsid w:val="009658C9"/>
    <w:rsid w:val="00965E2C"/>
    <w:rsid w:val="00967DE2"/>
    <w:rsid w:val="00967FEF"/>
    <w:rsid w:val="0097000C"/>
    <w:rsid w:val="00970562"/>
    <w:rsid w:val="009711F5"/>
    <w:rsid w:val="00971F39"/>
    <w:rsid w:val="009724DE"/>
    <w:rsid w:val="00973541"/>
    <w:rsid w:val="00973B21"/>
    <w:rsid w:val="009741B2"/>
    <w:rsid w:val="009742ED"/>
    <w:rsid w:val="009747B1"/>
    <w:rsid w:val="00974B3D"/>
    <w:rsid w:val="00975CCD"/>
    <w:rsid w:val="00976571"/>
    <w:rsid w:val="009769F7"/>
    <w:rsid w:val="00976B62"/>
    <w:rsid w:val="00976F0C"/>
    <w:rsid w:val="00976F5B"/>
    <w:rsid w:val="00977178"/>
    <w:rsid w:val="00977457"/>
    <w:rsid w:val="009776CF"/>
    <w:rsid w:val="00977977"/>
    <w:rsid w:val="00977E62"/>
    <w:rsid w:val="0098018D"/>
    <w:rsid w:val="009808EE"/>
    <w:rsid w:val="00980B41"/>
    <w:rsid w:val="009814C9"/>
    <w:rsid w:val="00982836"/>
    <w:rsid w:val="0098285A"/>
    <w:rsid w:val="00983780"/>
    <w:rsid w:val="00983ECF"/>
    <w:rsid w:val="00984263"/>
    <w:rsid w:val="009853FE"/>
    <w:rsid w:val="00985F3F"/>
    <w:rsid w:val="00986757"/>
    <w:rsid w:val="00986F8D"/>
    <w:rsid w:val="00987066"/>
    <w:rsid w:val="0099071A"/>
    <w:rsid w:val="00990F59"/>
    <w:rsid w:val="009910A4"/>
    <w:rsid w:val="0099177C"/>
    <w:rsid w:val="00992371"/>
    <w:rsid w:val="009929EE"/>
    <w:rsid w:val="00993E1C"/>
    <w:rsid w:val="00994C82"/>
    <w:rsid w:val="0099541F"/>
    <w:rsid w:val="009958A2"/>
    <w:rsid w:val="00995A35"/>
    <w:rsid w:val="00995C94"/>
    <w:rsid w:val="00996793"/>
    <w:rsid w:val="00997E6B"/>
    <w:rsid w:val="009A0DB5"/>
    <w:rsid w:val="009A0F0F"/>
    <w:rsid w:val="009A1A89"/>
    <w:rsid w:val="009A1CBF"/>
    <w:rsid w:val="009A3687"/>
    <w:rsid w:val="009A393A"/>
    <w:rsid w:val="009A4A67"/>
    <w:rsid w:val="009A4C45"/>
    <w:rsid w:val="009A509D"/>
    <w:rsid w:val="009A5946"/>
    <w:rsid w:val="009B0301"/>
    <w:rsid w:val="009B037E"/>
    <w:rsid w:val="009B06FD"/>
    <w:rsid w:val="009B1D39"/>
    <w:rsid w:val="009B2280"/>
    <w:rsid w:val="009B2AFF"/>
    <w:rsid w:val="009B42FB"/>
    <w:rsid w:val="009B4EE3"/>
    <w:rsid w:val="009B56C9"/>
    <w:rsid w:val="009B63B0"/>
    <w:rsid w:val="009B7DEB"/>
    <w:rsid w:val="009C17F1"/>
    <w:rsid w:val="009C1C1A"/>
    <w:rsid w:val="009C2350"/>
    <w:rsid w:val="009C26BA"/>
    <w:rsid w:val="009C2DB1"/>
    <w:rsid w:val="009C368E"/>
    <w:rsid w:val="009C381A"/>
    <w:rsid w:val="009C5547"/>
    <w:rsid w:val="009C5566"/>
    <w:rsid w:val="009C5C88"/>
    <w:rsid w:val="009C5EE7"/>
    <w:rsid w:val="009C664C"/>
    <w:rsid w:val="009D0136"/>
    <w:rsid w:val="009D01B4"/>
    <w:rsid w:val="009D0745"/>
    <w:rsid w:val="009D1A63"/>
    <w:rsid w:val="009D21DA"/>
    <w:rsid w:val="009D2897"/>
    <w:rsid w:val="009D2C9D"/>
    <w:rsid w:val="009D2DEE"/>
    <w:rsid w:val="009D2E55"/>
    <w:rsid w:val="009D336B"/>
    <w:rsid w:val="009D368A"/>
    <w:rsid w:val="009D3FF1"/>
    <w:rsid w:val="009D5A39"/>
    <w:rsid w:val="009D6AD8"/>
    <w:rsid w:val="009D784C"/>
    <w:rsid w:val="009E023E"/>
    <w:rsid w:val="009E0F4B"/>
    <w:rsid w:val="009E1104"/>
    <w:rsid w:val="009E1AF6"/>
    <w:rsid w:val="009E317B"/>
    <w:rsid w:val="009E3392"/>
    <w:rsid w:val="009E340E"/>
    <w:rsid w:val="009E40D8"/>
    <w:rsid w:val="009E551C"/>
    <w:rsid w:val="009E5B01"/>
    <w:rsid w:val="009E5C07"/>
    <w:rsid w:val="009E6395"/>
    <w:rsid w:val="009E66A0"/>
    <w:rsid w:val="009E6FB4"/>
    <w:rsid w:val="009F0303"/>
    <w:rsid w:val="009F0326"/>
    <w:rsid w:val="009F18CC"/>
    <w:rsid w:val="009F2EA8"/>
    <w:rsid w:val="009F3262"/>
    <w:rsid w:val="009F3887"/>
    <w:rsid w:val="009F3AA4"/>
    <w:rsid w:val="009F3E53"/>
    <w:rsid w:val="009F45E2"/>
    <w:rsid w:val="009F45EF"/>
    <w:rsid w:val="009F4938"/>
    <w:rsid w:val="009F6B92"/>
    <w:rsid w:val="009F6D7C"/>
    <w:rsid w:val="00A00D0C"/>
    <w:rsid w:val="00A00FC7"/>
    <w:rsid w:val="00A01382"/>
    <w:rsid w:val="00A024F3"/>
    <w:rsid w:val="00A02706"/>
    <w:rsid w:val="00A02CE6"/>
    <w:rsid w:val="00A0337F"/>
    <w:rsid w:val="00A04BEA"/>
    <w:rsid w:val="00A04F98"/>
    <w:rsid w:val="00A050CA"/>
    <w:rsid w:val="00A05BAC"/>
    <w:rsid w:val="00A06448"/>
    <w:rsid w:val="00A06787"/>
    <w:rsid w:val="00A0773B"/>
    <w:rsid w:val="00A07AC4"/>
    <w:rsid w:val="00A07B6D"/>
    <w:rsid w:val="00A1116B"/>
    <w:rsid w:val="00A11705"/>
    <w:rsid w:val="00A11F7A"/>
    <w:rsid w:val="00A12829"/>
    <w:rsid w:val="00A1462A"/>
    <w:rsid w:val="00A1489D"/>
    <w:rsid w:val="00A14BAE"/>
    <w:rsid w:val="00A16212"/>
    <w:rsid w:val="00A16E3B"/>
    <w:rsid w:val="00A16E4B"/>
    <w:rsid w:val="00A16F98"/>
    <w:rsid w:val="00A17687"/>
    <w:rsid w:val="00A205B5"/>
    <w:rsid w:val="00A206DA"/>
    <w:rsid w:val="00A21133"/>
    <w:rsid w:val="00A2233A"/>
    <w:rsid w:val="00A22DC2"/>
    <w:rsid w:val="00A2311D"/>
    <w:rsid w:val="00A23309"/>
    <w:rsid w:val="00A23344"/>
    <w:rsid w:val="00A23B25"/>
    <w:rsid w:val="00A23F22"/>
    <w:rsid w:val="00A23F59"/>
    <w:rsid w:val="00A24D56"/>
    <w:rsid w:val="00A251CF"/>
    <w:rsid w:val="00A25A62"/>
    <w:rsid w:val="00A25BA6"/>
    <w:rsid w:val="00A26597"/>
    <w:rsid w:val="00A2682D"/>
    <w:rsid w:val="00A27906"/>
    <w:rsid w:val="00A307E7"/>
    <w:rsid w:val="00A30ACF"/>
    <w:rsid w:val="00A30CD1"/>
    <w:rsid w:val="00A31F00"/>
    <w:rsid w:val="00A32DB5"/>
    <w:rsid w:val="00A33D5F"/>
    <w:rsid w:val="00A34031"/>
    <w:rsid w:val="00A34822"/>
    <w:rsid w:val="00A34AC7"/>
    <w:rsid w:val="00A35332"/>
    <w:rsid w:val="00A3620F"/>
    <w:rsid w:val="00A363BB"/>
    <w:rsid w:val="00A36755"/>
    <w:rsid w:val="00A36C76"/>
    <w:rsid w:val="00A36ED8"/>
    <w:rsid w:val="00A37010"/>
    <w:rsid w:val="00A37E22"/>
    <w:rsid w:val="00A40421"/>
    <w:rsid w:val="00A406C0"/>
    <w:rsid w:val="00A40C57"/>
    <w:rsid w:val="00A40E9A"/>
    <w:rsid w:val="00A41D19"/>
    <w:rsid w:val="00A42D46"/>
    <w:rsid w:val="00A438E4"/>
    <w:rsid w:val="00A44103"/>
    <w:rsid w:val="00A44FC1"/>
    <w:rsid w:val="00A45116"/>
    <w:rsid w:val="00A45777"/>
    <w:rsid w:val="00A4593C"/>
    <w:rsid w:val="00A473D1"/>
    <w:rsid w:val="00A47591"/>
    <w:rsid w:val="00A500AB"/>
    <w:rsid w:val="00A501D3"/>
    <w:rsid w:val="00A502FA"/>
    <w:rsid w:val="00A51A2E"/>
    <w:rsid w:val="00A51C52"/>
    <w:rsid w:val="00A52B6D"/>
    <w:rsid w:val="00A52D91"/>
    <w:rsid w:val="00A52DA2"/>
    <w:rsid w:val="00A5339A"/>
    <w:rsid w:val="00A5396D"/>
    <w:rsid w:val="00A540BE"/>
    <w:rsid w:val="00A548A2"/>
    <w:rsid w:val="00A55A00"/>
    <w:rsid w:val="00A569E4"/>
    <w:rsid w:val="00A60197"/>
    <w:rsid w:val="00A61404"/>
    <w:rsid w:val="00A61A15"/>
    <w:rsid w:val="00A61B15"/>
    <w:rsid w:val="00A61FD7"/>
    <w:rsid w:val="00A63507"/>
    <w:rsid w:val="00A6505B"/>
    <w:rsid w:val="00A65162"/>
    <w:rsid w:val="00A66387"/>
    <w:rsid w:val="00A66569"/>
    <w:rsid w:val="00A66949"/>
    <w:rsid w:val="00A70586"/>
    <w:rsid w:val="00A715EB"/>
    <w:rsid w:val="00A71AB3"/>
    <w:rsid w:val="00A71D7C"/>
    <w:rsid w:val="00A72009"/>
    <w:rsid w:val="00A7286F"/>
    <w:rsid w:val="00A732D4"/>
    <w:rsid w:val="00A7354A"/>
    <w:rsid w:val="00A7410F"/>
    <w:rsid w:val="00A741C5"/>
    <w:rsid w:val="00A742F1"/>
    <w:rsid w:val="00A744BC"/>
    <w:rsid w:val="00A746EE"/>
    <w:rsid w:val="00A748AA"/>
    <w:rsid w:val="00A74F1D"/>
    <w:rsid w:val="00A75E2D"/>
    <w:rsid w:val="00A77134"/>
    <w:rsid w:val="00A77BA3"/>
    <w:rsid w:val="00A80592"/>
    <w:rsid w:val="00A80A11"/>
    <w:rsid w:val="00A811D6"/>
    <w:rsid w:val="00A811EA"/>
    <w:rsid w:val="00A81CF0"/>
    <w:rsid w:val="00A83EF3"/>
    <w:rsid w:val="00A85FBC"/>
    <w:rsid w:val="00A87323"/>
    <w:rsid w:val="00A87974"/>
    <w:rsid w:val="00A9258F"/>
    <w:rsid w:val="00A93FE5"/>
    <w:rsid w:val="00A950BD"/>
    <w:rsid w:val="00A95ECB"/>
    <w:rsid w:val="00A9679D"/>
    <w:rsid w:val="00A968D1"/>
    <w:rsid w:val="00A96AFB"/>
    <w:rsid w:val="00AA071F"/>
    <w:rsid w:val="00AA0BA6"/>
    <w:rsid w:val="00AA0D43"/>
    <w:rsid w:val="00AA1CEE"/>
    <w:rsid w:val="00AA25AE"/>
    <w:rsid w:val="00AA376F"/>
    <w:rsid w:val="00AA3C48"/>
    <w:rsid w:val="00AA44C7"/>
    <w:rsid w:val="00AA45DE"/>
    <w:rsid w:val="00AA53FA"/>
    <w:rsid w:val="00AA5776"/>
    <w:rsid w:val="00AA75C2"/>
    <w:rsid w:val="00AB30ED"/>
    <w:rsid w:val="00AB3111"/>
    <w:rsid w:val="00AB3140"/>
    <w:rsid w:val="00AB3535"/>
    <w:rsid w:val="00AB369C"/>
    <w:rsid w:val="00AB45F7"/>
    <w:rsid w:val="00AB4BA9"/>
    <w:rsid w:val="00AB570D"/>
    <w:rsid w:val="00AB5C19"/>
    <w:rsid w:val="00AB6D31"/>
    <w:rsid w:val="00AB7B9B"/>
    <w:rsid w:val="00AC0F2A"/>
    <w:rsid w:val="00AC1C17"/>
    <w:rsid w:val="00AC1F45"/>
    <w:rsid w:val="00AC23C2"/>
    <w:rsid w:val="00AC3FF8"/>
    <w:rsid w:val="00AC53B5"/>
    <w:rsid w:val="00AC5938"/>
    <w:rsid w:val="00AC6AE9"/>
    <w:rsid w:val="00AD023D"/>
    <w:rsid w:val="00AD0E66"/>
    <w:rsid w:val="00AD16FF"/>
    <w:rsid w:val="00AD1E95"/>
    <w:rsid w:val="00AD20A8"/>
    <w:rsid w:val="00AD241B"/>
    <w:rsid w:val="00AD2453"/>
    <w:rsid w:val="00AD265F"/>
    <w:rsid w:val="00AD319D"/>
    <w:rsid w:val="00AD3D17"/>
    <w:rsid w:val="00AD3F83"/>
    <w:rsid w:val="00AD4423"/>
    <w:rsid w:val="00AD4BD4"/>
    <w:rsid w:val="00AD5E7E"/>
    <w:rsid w:val="00AD76F7"/>
    <w:rsid w:val="00AD7AF9"/>
    <w:rsid w:val="00AE0541"/>
    <w:rsid w:val="00AE0C84"/>
    <w:rsid w:val="00AE1552"/>
    <w:rsid w:val="00AE1EF6"/>
    <w:rsid w:val="00AE1FE1"/>
    <w:rsid w:val="00AE3428"/>
    <w:rsid w:val="00AE3986"/>
    <w:rsid w:val="00AE3BB6"/>
    <w:rsid w:val="00AE41CB"/>
    <w:rsid w:val="00AE54FF"/>
    <w:rsid w:val="00AE6939"/>
    <w:rsid w:val="00AE6994"/>
    <w:rsid w:val="00AE79B8"/>
    <w:rsid w:val="00AF0CCC"/>
    <w:rsid w:val="00AF0D96"/>
    <w:rsid w:val="00AF18F5"/>
    <w:rsid w:val="00AF1957"/>
    <w:rsid w:val="00AF1F57"/>
    <w:rsid w:val="00AF2489"/>
    <w:rsid w:val="00AF2C27"/>
    <w:rsid w:val="00AF3277"/>
    <w:rsid w:val="00AF3485"/>
    <w:rsid w:val="00AF3517"/>
    <w:rsid w:val="00AF35BE"/>
    <w:rsid w:val="00AF6F2B"/>
    <w:rsid w:val="00AF7709"/>
    <w:rsid w:val="00B01D5E"/>
    <w:rsid w:val="00B01EF4"/>
    <w:rsid w:val="00B03F58"/>
    <w:rsid w:val="00B044FB"/>
    <w:rsid w:val="00B069BB"/>
    <w:rsid w:val="00B1073F"/>
    <w:rsid w:val="00B109E0"/>
    <w:rsid w:val="00B1239A"/>
    <w:rsid w:val="00B124C2"/>
    <w:rsid w:val="00B12B41"/>
    <w:rsid w:val="00B13846"/>
    <w:rsid w:val="00B13873"/>
    <w:rsid w:val="00B13F81"/>
    <w:rsid w:val="00B14052"/>
    <w:rsid w:val="00B1431A"/>
    <w:rsid w:val="00B14BE4"/>
    <w:rsid w:val="00B15BB3"/>
    <w:rsid w:val="00B1646B"/>
    <w:rsid w:val="00B16AC0"/>
    <w:rsid w:val="00B16B05"/>
    <w:rsid w:val="00B17B68"/>
    <w:rsid w:val="00B211F7"/>
    <w:rsid w:val="00B2139F"/>
    <w:rsid w:val="00B21424"/>
    <w:rsid w:val="00B21490"/>
    <w:rsid w:val="00B2197C"/>
    <w:rsid w:val="00B219FB"/>
    <w:rsid w:val="00B21FEF"/>
    <w:rsid w:val="00B220D6"/>
    <w:rsid w:val="00B222FB"/>
    <w:rsid w:val="00B2241A"/>
    <w:rsid w:val="00B22655"/>
    <w:rsid w:val="00B24519"/>
    <w:rsid w:val="00B24B31"/>
    <w:rsid w:val="00B25926"/>
    <w:rsid w:val="00B32038"/>
    <w:rsid w:val="00B3259C"/>
    <w:rsid w:val="00B331CD"/>
    <w:rsid w:val="00B33677"/>
    <w:rsid w:val="00B3446D"/>
    <w:rsid w:val="00B34FCB"/>
    <w:rsid w:val="00B352CE"/>
    <w:rsid w:val="00B360BF"/>
    <w:rsid w:val="00B369EE"/>
    <w:rsid w:val="00B37BEB"/>
    <w:rsid w:val="00B37ED9"/>
    <w:rsid w:val="00B408C0"/>
    <w:rsid w:val="00B40CAA"/>
    <w:rsid w:val="00B42198"/>
    <w:rsid w:val="00B427D6"/>
    <w:rsid w:val="00B42944"/>
    <w:rsid w:val="00B42A03"/>
    <w:rsid w:val="00B468C8"/>
    <w:rsid w:val="00B4789E"/>
    <w:rsid w:val="00B47B8C"/>
    <w:rsid w:val="00B47ED7"/>
    <w:rsid w:val="00B51253"/>
    <w:rsid w:val="00B52F4C"/>
    <w:rsid w:val="00B53064"/>
    <w:rsid w:val="00B541D8"/>
    <w:rsid w:val="00B542EC"/>
    <w:rsid w:val="00B55F8D"/>
    <w:rsid w:val="00B563DA"/>
    <w:rsid w:val="00B56B42"/>
    <w:rsid w:val="00B56D6E"/>
    <w:rsid w:val="00B56FC1"/>
    <w:rsid w:val="00B57C38"/>
    <w:rsid w:val="00B57CF0"/>
    <w:rsid w:val="00B6098D"/>
    <w:rsid w:val="00B61186"/>
    <w:rsid w:val="00B628AF"/>
    <w:rsid w:val="00B637FC"/>
    <w:rsid w:val="00B638A9"/>
    <w:rsid w:val="00B64E60"/>
    <w:rsid w:val="00B656A3"/>
    <w:rsid w:val="00B658EC"/>
    <w:rsid w:val="00B65B47"/>
    <w:rsid w:val="00B675E9"/>
    <w:rsid w:val="00B70553"/>
    <w:rsid w:val="00B70948"/>
    <w:rsid w:val="00B711D5"/>
    <w:rsid w:val="00B724A2"/>
    <w:rsid w:val="00B72B9F"/>
    <w:rsid w:val="00B734BB"/>
    <w:rsid w:val="00B73A79"/>
    <w:rsid w:val="00B76172"/>
    <w:rsid w:val="00B773BE"/>
    <w:rsid w:val="00B77613"/>
    <w:rsid w:val="00B7797C"/>
    <w:rsid w:val="00B77D70"/>
    <w:rsid w:val="00B8190F"/>
    <w:rsid w:val="00B81D86"/>
    <w:rsid w:val="00B82055"/>
    <w:rsid w:val="00B824FA"/>
    <w:rsid w:val="00B82939"/>
    <w:rsid w:val="00B83241"/>
    <w:rsid w:val="00B83DF5"/>
    <w:rsid w:val="00B83E0C"/>
    <w:rsid w:val="00B83F38"/>
    <w:rsid w:val="00B8412D"/>
    <w:rsid w:val="00B84988"/>
    <w:rsid w:val="00B851F2"/>
    <w:rsid w:val="00B85565"/>
    <w:rsid w:val="00B86994"/>
    <w:rsid w:val="00B90299"/>
    <w:rsid w:val="00B9064A"/>
    <w:rsid w:val="00B9065A"/>
    <w:rsid w:val="00B91561"/>
    <w:rsid w:val="00B91AAA"/>
    <w:rsid w:val="00B924BD"/>
    <w:rsid w:val="00B924E6"/>
    <w:rsid w:val="00B9283B"/>
    <w:rsid w:val="00B92D70"/>
    <w:rsid w:val="00B92EAE"/>
    <w:rsid w:val="00B93687"/>
    <w:rsid w:val="00B94376"/>
    <w:rsid w:val="00B94830"/>
    <w:rsid w:val="00B94976"/>
    <w:rsid w:val="00B94E2A"/>
    <w:rsid w:val="00B95776"/>
    <w:rsid w:val="00B96DED"/>
    <w:rsid w:val="00B97DBF"/>
    <w:rsid w:val="00BA07DB"/>
    <w:rsid w:val="00BA0BD5"/>
    <w:rsid w:val="00BA244A"/>
    <w:rsid w:val="00BA260D"/>
    <w:rsid w:val="00BA415A"/>
    <w:rsid w:val="00BA5A2C"/>
    <w:rsid w:val="00BA6B62"/>
    <w:rsid w:val="00BA7BFB"/>
    <w:rsid w:val="00BA7C51"/>
    <w:rsid w:val="00BB107B"/>
    <w:rsid w:val="00BB215F"/>
    <w:rsid w:val="00BB2864"/>
    <w:rsid w:val="00BB292B"/>
    <w:rsid w:val="00BB35BB"/>
    <w:rsid w:val="00BB511B"/>
    <w:rsid w:val="00BB73A3"/>
    <w:rsid w:val="00BB7524"/>
    <w:rsid w:val="00BB77B4"/>
    <w:rsid w:val="00BB7BE5"/>
    <w:rsid w:val="00BC08F6"/>
    <w:rsid w:val="00BC0C3F"/>
    <w:rsid w:val="00BC11A1"/>
    <w:rsid w:val="00BC15A8"/>
    <w:rsid w:val="00BC23AC"/>
    <w:rsid w:val="00BC25D4"/>
    <w:rsid w:val="00BC2626"/>
    <w:rsid w:val="00BC2905"/>
    <w:rsid w:val="00BC2B28"/>
    <w:rsid w:val="00BC2F08"/>
    <w:rsid w:val="00BC40F8"/>
    <w:rsid w:val="00BD0249"/>
    <w:rsid w:val="00BD1C78"/>
    <w:rsid w:val="00BD1DF3"/>
    <w:rsid w:val="00BD2D3C"/>
    <w:rsid w:val="00BD2EDB"/>
    <w:rsid w:val="00BD318B"/>
    <w:rsid w:val="00BD4346"/>
    <w:rsid w:val="00BD4727"/>
    <w:rsid w:val="00BD5719"/>
    <w:rsid w:val="00BD7ABF"/>
    <w:rsid w:val="00BD7B39"/>
    <w:rsid w:val="00BD7D3E"/>
    <w:rsid w:val="00BE0146"/>
    <w:rsid w:val="00BE01F5"/>
    <w:rsid w:val="00BE1C63"/>
    <w:rsid w:val="00BE2130"/>
    <w:rsid w:val="00BE35DF"/>
    <w:rsid w:val="00BE3A0C"/>
    <w:rsid w:val="00BE3E48"/>
    <w:rsid w:val="00BE41FF"/>
    <w:rsid w:val="00BE481C"/>
    <w:rsid w:val="00BE48B2"/>
    <w:rsid w:val="00BE526A"/>
    <w:rsid w:val="00BE5BB7"/>
    <w:rsid w:val="00BE5FF9"/>
    <w:rsid w:val="00BE743E"/>
    <w:rsid w:val="00BF060A"/>
    <w:rsid w:val="00BF0895"/>
    <w:rsid w:val="00BF1355"/>
    <w:rsid w:val="00BF20FC"/>
    <w:rsid w:val="00BF287B"/>
    <w:rsid w:val="00BF3258"/>
    <w:rsid w:val="00BF3F7D"/>
    <w:rsid w:val="00BF4536"/>
    <w:rsid w:val="00BF4DF9"/>
    <w:rsid w:val="00BF51DF"/>
    <w:rsid w:val="00BF5431"/>
    <w:rsid w:val="00BF5688"/>
    <w:rsid w:val="00BF5DF7"/>
    <w:rsid w:val="00BF73AF"/>
    <w:rsid w:val="00C00D02"/>
    <w:rsid w:val="00C02214"/>
    <w:rsid w:val="00C03DD8"/>
    <w:rsid w:val="00C03E88"/>
    <w:rsid w:val="00C03ED7"/>
    <w:rsid w:val="00C04196"/>
    <w:rsid w:val="00C04D1A"/>
    <w:rsid w:val="00C060AC"/>
    <w:rsid w:val="00C069EA"/>
    <w:rsid w:val="00C06CD1"/>
    <w:rsid w:val="00C06ED3"/>
    <w:rsid w:val="00C07413"/>
    <w:rsid w:val="00C076CB"/>
    <w:rsid w:val="00C10088"/>
    <w:rsid w:val="00C10F84"/>
    <w:rsid w:val="00C11011"/>
    <w:rsid w:val="00C12F66"/>
    <w:rsid w:val="00C13758"/>
    <w:rsid w:val="00C143FF"/>
    <w:rsid w:val="00C151AD"/>
    <w:rsid w:val="00C16F20"/>
    <w:rsid w:val="00C170E1"/>
    <w:rsid w:val="00C17427"/>
    <w:rsid w:val="00C212B5"/>
    <w:rsid w:val="00C214E4"/>
    <w:rsid w:val="00C221FC"/>
    <w:rsid w:val="00C23DD2"/>
    <w:rsid w:val="00C24EB5"/>
    <w:rsid w:val="00C25941"/>
    <w:rsid w:val="00C26ACE"/>
    <w:rsid w:val="00C26F28"/>
    <w:rsid w:val="00C27355"/>
    <w:rsid w:val="00C27836"/>
    <w:rsid w:val="00C3096F"/>
    <w:rsid w:val="00C30D08"/>
    <w:rsid w:val="00C31EEE"/>
    <w:rsid w:val="00C330E3"/>
    <w:rsid w:val="00C3408B"/>
    <w:rsid w:val="00C34CF6"/>
    <w:rsid w:val="00C35356"/>
    <w:rsid w:val="00C35ED6"/>
    <w:rsid w:val="00C36042"/>
    <w:rsid w:val="00C3714F"/>
    <w:rsid w:val="00C37824"/>
    <w:rsid w:val="00C40D93"/>
    <w:rsid w:val="00C41844"/>
    <w:rsid w:val="00C41AF4"/>
    <w:rsid w:val="00C4392B"/>
    <w:rsid w:val="00C43D09"/>
    <w:rsid w:val="00C442DB"/>
    <w:rsid w:val="00C463B5"/>
    <w:rsid w:val="00C46C0D"/>
    <w:rsid w:val="00C47842"/>
    <w:rsid w:val="00C47931"/>
    <w:rsid w:val="00C500F6"/>
    <w:rsid w:val="00C5219E"/>
    <w:rsid w:val="00C5263B"/>
    <w:rsid w:val="00C527C5"/>
    <w:rsid w:val="00C53A32"/>
    <w:rsid w:val="00C53ED3"/>
    <w:rsid w:val="00C54022"/>
    <w:rsid w:val="00C54048"/>
    <w:rsid w:val="00C543D8"/>
    <w:rsid w:val="00C54417"/>
    <w:rsid w:val="00C55D9E"/>
    <w:rsid w:val="00C608DC"/>
    <w:rsid w:val="00C6116D"/>
    <w:rsid w:val="00C620D2"/>
    <w:rsid w:val="00C623B5"/>
    <w:rsid w:val="00C6346D"/>
    <w:rsid w:val="00C6433D"/>
    <w:rsid w:val="00C649DD"/>
    <w:rsid w:val="00C65343"/>
    <w:rsid w:val="00C665EB"/>
    <w:rsid w:val="00C66B77"/>
    <w:rsid w:val="00C71CC7"/>
    <w:rsid w:val="00C72873"/>
    <w:rsid w:val="00C734B6"/>
    <w:rsid w:val="00C747DD"/>
    <w:rsid w:val="00C74B4D"/>
    <w:rsid w:val="00C75CA4"/>
    <w:rsid w:val="00C76113"/>
    <w:rsid w:val="00C7670C"/>
    <w:rsid w:val="00C77AEB"/>
    <w:rsid w:val="00C802D9"/>
    <w:rsid w:val="00C80CB9"/>
    <w:rsid w:val="00C8161C"/>
    <w:rsid w:val="00C8239C"/>
    <w:rsid w:val="00C83C6E"/>
    <w:rsid w:val="00C84C56"/>
    <w:rsid w:val="00C8570B"/>
    <w:rsid w:val="00C85733"/>
    <w:rsid w:val="00C85A87"/>
    <w:rsid w:val="00C860C7"/>
    <w:rsid w:val="00C86E6C"/>
    <w:rsid w:val="00C86F05"/>
    <w:rsid w:val="00C8779B"/>
    <w:rsid w:val="00C87A4A"/>
    <w:rsid w:val="00C90AAF"/>
    <w:rsid w:val="00C90EB9"/>
    <w:rsid w:val="00C910E5"/>
    <w:rsid w:val="00C9125B"/>
    <w:rsid w:val="00C92D81"/>
    <w:rsid w:val="00C93205"/>
    <w:rsid w:val="00C936A9"/>
    <w:rsid w:val="00C94717"/>
    <w:rsid w:val="00C957FF"/>
    <w:rsid w:val="00C958C0"/>
    <w:rsid w:val="00C95B73"/>
    <w:rsid w:val="00C96627"/>
    <w:rsid w:val="00C97CEF"/>
    <w:rsid w:val="00CA0A38"/>
    <w:rsid w:val="00CA0CE5"/>
    <w:rsid w:val="00CA231D"/>
    <w:rsid w:val="00CA2381"/>
    <w:rsid w:val="00CA2823"/>
    <w:rsid w:val="00CA3661"/>
    <w:rsid w:val="00CA53A5"/>
    <w:rsid w:val="00CA5438"/>
    <w:rsid w:val="00CA6835"/>
    <w:rsid w:val="00CA7197"/>
    <w:rsid w:val="00CA7B24"/>
    <w:rsid w:val="00CB0F59"/>
    <w:rsid w:val="00CB1DB9"/>
    <w:rsid w:val="00CB2D6B"/>
    <w:rsid w:val="00CB2E70"/>
    <w:rsid w:val="00CB336B"/>
    <w:rsid w:val="00CB4311"/>
    <w:rsid w:val="00CB51D9"/>
    <w:rsid w:val="00CB5893"/>
    <w:rsid w:val="00CB64F9"/>
    <w:rsid w:val="00CB6829"/>
    <w:rsid w:val="00CB6ABF"/>
    <w:rsid w:val="00CB769E"/>
    <w:rsid w:val="00CC2909"/>
    <w:rsid w:val="00CC2A9E"/>
    <w:rsid w:val="00CC30A4"/>
    <w:rsid w:val="00CC52EF"/>
    <w:rsid w:val="00CC64B4"/>
    <w:rsid w:val="00CC64B7"/>
    <w:rsid w:val="00CC6D83"/>
    <w:rsid w:val="00CC70F6"/>
    <w:rsid w:val="00CC7D44"/>
    <w:rsid w:val="00CD0208"/>
    <w:rsid w:val="00CD0B19"/>
    <w:rsid w:val="00CD12B5"/>
    <w:rsid w:val="00CD1682"/>
    <w:rsid w:val="00CD185A"/>
    <w:rsid w:val="00CD2BC9"/>
    <w:rsid w:val="00CD5052"/>
    <w:rsid w:val="00CD5CE2"/>
    <w:rsid w:val="00CD5CFE"/>
    <w:rsid w:val="00CD7EDC"/>
    <w:rsid w:val="00CE07DD"/>
    <w:rsid w:val="00CE0C00"/>
    <w:rsid w:val="00CE23EC"/>
    <w:rsid w:val="00CE3A09"/>
    <w:rsid w:val="00CE3C67"/>
    <w:rsid w:val="00CE5249"/>
    <w:rsid w:val="00CE55D5"/>
    <w:rsid w:val="00CE652D"/>
    <w:rsid w:val="00CE6C82"/>
    <w:rsid w:val="00CE7411"/>
    <w:rsid w:val="00CE7447"/>
    <w:rsid w:val="00CE7471"/>
    <w:rsid w:val="00CE798F"/>
    <w:rsid w:val="00CE7C7B"/>
    <w:rsid w:val="00CE7E6D"/>
    <w:rsid w:val="00CF0B5A"/>
    <w:rsid w:val="00CF1048"/>
    <w:rsid w:val="00CF1FDA"/>
    <w:rsid w:val="00CF21DE"/>
    <w:rsid w:val="00CF29F0"/>
    <w:rsid w:val="00CF2B80"/>
    <w:rsid w:val="00CF47EE"/>
    <w:rsid w:val="00CF57FC"/>
    <w:rsid w:val="00CF651B"/>
    <w:rsid w:val="00CF65F5"/>
    <w:rsid w:val="00CF699D"/>
    <w:rsid w:val="00CF729C"/>
    <w:rsid w:val="00CF73D4"/>
    <w:rsid w:val="00CF7617"/>
    <w:rsid w:val="00CF7E31"/>
    <w:rsid w:val="00D00C25"/>
    <w:rsid w:val="00D01564"/>
    <w:rsid w:val="00D01A46"/>
    <w:rsid w:val="00D025DA"/>
    <w:rsid w:val="00D02DB2"/>
    <w:rsid w:val="00D036C1"/>
    <w:rsid w:val="00D0416C"/>
    <w:rsid w:val="00D043C4"/>
    <w:rsid w:val="00D061E7"/>
    <w:rsid w:val="00D06805"/>
    <w:rsid w:val="00D07843"/>
    <w:rsid w:val="00D1183A"/>
    <w:rsid w:val="00D11DA3"/>
    <w:rsid w:val="00D141FF"/>
    <w:rsid w:val="00D15E8F"/>
    <w:rsid w:val="00D16176"/>
    <w:rsid w:val="00D17AFC"/>
    <w:rsid w:val="00D17D54"/>
    <w:rsid w:val="00D17E60"/>
    <w:rsid w:val="00D20D59"/>
    <w:rsid w:val="00D21194"/>
    <w:rsid w:val="00D2237F"/>
    <w:rsid w:val="00D22D81"/>
    <w:rsid w:val="00D22F43"/>
    <w:rsid w:val="00D230A5"/>
    <w:rsid w:val="00D234B6"/>
    <w:rsid w:val="00D23544"/>
    <w:rsid w:val="00D2387E"/>
    <w:rsid w:val="00D238F8"/>
    <w:rsid w:val="00D2391C"/>
    <w:rsid w:val="00D23C35"/>
    <w:rsid w:val="00D2535A"/>
    <w:rsid w:val="00D261F7"/>
    <w:rsid w:val="00D26247"/>
    <w:rsid w:val="00D26814"/>
    <w:rsid w:val="00D26D0D"/>
    <w:rsid w:val="00D26E9E"/>
    <w:rsid w:val="00D27E5F"/>
    <w:rsid w:val="00D309F4"/>
    <w:rsid w:val="00D30FE9"/>
    <w:rsid w:val="00D313CC"/>
    <w:rsid w:val="00D31781"/>
    <w:rsid w:val="00D31A7F"/>
    <w:rsid w:val="00D32E09"/>
    <w:rsid w:val="00D32E71"/>
    <w:rsid w:val="00D337EC"/>
    <w:rsid w:val="00D35769"/>
    <w:rsid w:val="00D35E8F"/>
    <w:rsid w:val="00D36C88"/>
    <w:rsid w:val="00D40561"/>
    <w:rsid w:val="00D40A0E"/>
    <w:rsid w:val="00D40BAB"/>
    <w:rsid w:val="00D413AB"/>
    <w:rsid w:val="00D415E0"/>
    <w:rsid w:val="00D4240C"/>
    <w:rsid w:val="00D4241F"/>
    <w:rsid w:val="00D428FB"/>
    <w:rsid w:val="00D433DC"/>
    <w:rsid w:val="00D4475F"/>
    <w:rsid w:val="00D479B4"/>
    <w:rsid w:val="00D50308"/>
    <w:rsid w:val="00D50AAA"/>
    <w:rsid w:val="00D548D8"/>
    <w:rsid w:val="00D54941"/>
    <w:rsid w:val="00D55617"/>
    <w:rsid w:val="00D55A57"/>
    <w:rsid w:val="00D5754B"/>
    <w:rsid w:val="00D57914"/>
    <w:rsid w:val="00D57C7E"/>
    <w:rsid w:val="00D57F99"/>
    <w:rsid w:val="00D606DC"/>
    <w:rsid w:val="00D618C4"/>
    <w:rsid w:val="00D61D72"/>
    <w:rsid w:val="00D639B2"/>
    <w:rsid w:val="00D640E8"/>
    <w:rsid w:val="00D64151"/>
    <w:rsid w:val="00D646A7"/>
    <w:rsid w:val="00D66EFC"/>
    <w:rsid w:val="00D66F80"/>
    <w:rsid w:val="00D70869"/>
    <w:rsid w:val="00D70972"/>
    <w:rsid w:val="00D70A62"/>
    <w:rsid w:val="00D71511"/>
    <w:rsid w:val="00D7173B"/>
    <w:rsid w:val="00D7239F"/>
    <w:rsid w:val="00D72617"/>
    <w:rsid w:val="00D72682"/>
    <w:rsid w:val="00D7284D"/>
    <w:rsid w:val="00D72F4E"/>
    <w:rsid w:val="00D749B0"/>
    <w:rsid w:val="00D74A60"/>
    <w:rsid w:val="00D752AF"/>
    <w:rsid w:val="00D76F3C"/>
    <w:rsid w:val="00D7702E"/>
    <w:rsid w:val="00D77B71"/>
    <w:rsid w:val="00D8028A"/>
    <w:rsid w:val="00D81858"/>
    <w:rsid w:val="00D81A95"/>
    <w:rsid w:val="00D844BA"/>
    <w:rsid w:val="00D845B5"/>
    <w:rsid w:val="00D84E63"/>
    <w:rsid w:val="00D8604B"/>
    <w:rsid w:val="00D8605E"/>
    <w:rsid w:val="00D8625D"/>
    <w:rsid w:val="00D86330"/>
    <w:rsid w:val="00D86434"/>
    <w:rsid w:val="00D87064"/>
    <w:rsid w:val="00D87BE9"/>
    <w:rsid w:val="00D87E18"/>
    <w:rsid w:val="00D90985"/>
    <w:rsid w:val="00D91107"/>
    <w:rsid w:val="00D917EC"/>
    <w:rsid w:val="00D934AB"/>
    <w:rsid w:val="00D9389D"/>
    <w:rsid w:val="00D93DAF"/>
    <w:rsid w:val="00D9594D"/>
    <w:rsid w:val="00D95E56"/>
    <w:rsid w:val="00D95FF0"/>
    <w:rsid w:val="00D97BF2"/>
    <w:rsid w:val="00DA0A21"/>
    <w:rsid w:val="00DA1096"/>
    <w:rsid w:val="00DA1142"/>
    <w:rsid w:val="00DA16B7"/>
    <w:rsid w:val="00DA17B0"/>
    <w:rsid w:val="00DA2A9F"/>
    <w:rsid w:val="00DA3C11"/>
    <w:rsid w:val="00DA3CE4"/>
    <w:rsid w:val="00DA4AF6"/>
    <w:rsid w:val="00DA4FFC"/>
    <w:rsid w:val="00DA527B"/>
    <w:rsid w:val="00DA5741"/>
    <w:rsid w:val="00DA5BB5"/>
    <w:rsid w:val="00DA6202"/>
    <w:rsid w:val="00DA659B"/>
    <w:rsid w:val="00DA7444"/>
    <w:rsid w:val="00DA76B0"/>
    <w:rsid w:val="00DA7EE7"/>
    <w:rsid w:val="00DB0B57"/>
    <w:rsid w:val="00DB0B6A"/>
    <w:rsid w:val="00DB19E9"/>
    <w:rsid w:val="00DB1B7F"/>
    <w:rsid w:val="00DB22A5"/>
    <w:rsid w:val="00DB3202"/>
    <w:rsid w:val="00DB366B"/>
    <w:rsid w:val="00DB4AFD"/>
    <w:rsid w:val="00DB4B1B"/>
    <w:rsid w:val="00DB4F1D"/>
    <w:rsid w:val="00DB57A3"/>
    <w:rsid w:val="00DB5B57"/>
    <w:rsid w:val="00DB62DA"/>
    <w:rsid w:val="00DB631A"/>
    <w:rsid w:val="00DB7531"/>
    <w:rsid w:val="00DB7718"/>
    <w:rsid w:val="00DB7D05"/>
    <w:rsid w:val="00DC1F31"/>
    <w:rsid w:val="00DC218F"/>
    <w:rsid w:val="00DC495E"/>
    <w:rsid w:val="00DC55F5"/>
    <w:rsid w:val="00DC6201"/>
    <w:rsid w:val="00DC668A"/>
    <w:rsid w:val="00DC695D"/>
    <w:rsid w:val="00DC6EFB"/>
    <w:rsid w:val="00DC7230"/>
    <w:rsid w:val="00DC7A60"/>
    <w:rsid w:val="00DD13C9"/>
    <w:rsid w:val="00DD1D33"/>
    <w:rsid w:val="00DD1FD8"/>
    <w:rsid w:val="00DD2725"/>
    <w:rsid w:val="00DD288F"/>
    <w:rsid w:val="00DD2BD0"/>
    <w:rsid w:val="00DD3086"/>
    <w:rsid w:val="00DD3C07"/>
    <w:rsid w:val="00DD3F78"/>
    <w:rsid w:val="00DD4335"/>
    <w:rsid w:val="00DD4349"/>
    <w:rsid w:val="00DD6369"/>
    <w:rsid w:val="00DD7138"/>
    <w:rsid w:val="00DD74F5"/>
    <w:rsid w:val="00DD76BC"/>
    <w:rsid w:val="00DE06C7"/>
    <w:rsid w:val="00DE0724"/>
    <w:rsid w:val="00DE0909"/>
    <w:rsid w:val="00DE19D3"/>
    <w:rsid w:val="00DE1A96"/>
    <w:rsid w:val="00DE1AD0"/>
    <w:rsid w:val="00DE4BD1"/>
    <w:rsid w:val="00DE4CD7"/>
    <w:rsid w:val="00DE5A66"/>
    <w:rsid w:val="00DE5D6A"/>
    <w:rsid w:val="00DE5DED"/>
    <w:rsid w:val="00DE6B5C"/>
    <w:rsid w:val="00DE6BA2"/>
    <w:rsid w:val="00DE6FC2"/>
    <w:rsid w:val="00DE72A4"/>
    <w:rsid w:val="00DE7747"/>
    <w:rsid w:val="00DE7A71"/>
    <w:rsid w:val="00DF00CF"/>
    <w:rsid w:val="00DF072E"/>
    <w:rsid w:val="00DF08E0"/>
    <w:rsid w:val="00DF0BF6"/>
    <w:rsid w:val="00DF1077"/>
    <w:rsid w:val="00DF12F4"/>
    <w:rsid w:val="00DF1959"/>
    <w:rsid w:val="00DF228C"/>
    <w:rsid w:val="00DF2552"/>
    <w:rsid w:val="00DF4F37"/>
    <w:rsid w:val="00DF5710"/>
    <w:rsid w:val="00DF61A2"/>
    <w:rsid w:val="00DF705A"/>
    <w:rsid w:val="00DF7ED5"/>
    <w:rsid w:val="00E00619"/>
    <w:rsid w:val="00E01B27"/>
    <w:rsid w:val="00E01CB9"/>
    <w:rsid w:val="00E01D76"/>
    <w:rsid w:val="00E0209D"/>
    <w:rsid w:val="00E021B7"/>
    <w:rsid w:val="00E03351"/>
    <w:rsid w:val="00E03684"/>
    <w:rsid w:val="00E037ED"/>
    <w:rsid w:val="00E03D2C"/>
    <w:rsid w:val="00E04054"/>
    <w:rsid w:val="00E044A1"/>
    <w:rsid w:val="00E04612"/>
    <w:rsid w:val="00E05CAC"/>
    <w:rsid w:val="00E060F8"/>
    <w:rsid w:val="00E061CA"/>
    <w:rsid w:val="00E06935"/>
    <w:rsid w:val="00E10113"/>
    <w:rsid w:val="00E106B0"/>
    <w:rsid w:val="00E10C36"/>
    <w:rsid w:val="00E110E1"/>
    <w:rsid w:val="00E11EF3"/>
    <w:rsid w:val="00E131CC"/>
    <w:rsid w:val="00E136DB"/>
    <w:rsid w:val="00E13D5A"/>
    <w:rsid w:val="00E14879"/>
    <w:rsid w:val="00E14D80"/>
    <w:rsid w:val="00E14F27"/>
    <w:rsid w:val="00E15C11"/>
    <w:rsid w:val="00E165CD"/>
    <w:rsid w:val="00E168D6"/>
    <w:rsid w:val="00E178AF"/>
    <w:rsid w:val="00E20399"/>
    <w:rsid w:val="00E207C3"/>
    <w:rsid w:val="00E20EC3"/>
    <w:rsid w:val="00E23D34"/>
    <w:rsid w:val="00E2425A"/>
    <w:rsid w:val="00E24496"/>
    <w:rsid w:val="00E2486D"/>
    <w:rsid w:val="00E24E08"/>
    <w:rsid w:val="00E26FFA"/>
    <w:rsid w:val="00E273BC"/>
    <w:rsid w:val="00E27481"/>
    <w:rsid w:val="00E27A59"/>
    <w:rsid w:val="00E27F01"/>
    <w:rsid w:val="00E300D7"/>
    <w:rsid w:val="00E302CE"/>
    <w:rsid w:val="00E302D2"/>
    <w:rsid w:val="00E319AA"/>
    <w:rsid w:val="00E31E52"/>
    <w:rsid w:val="00E324AF"/>
    <w:rsid w:val="00E33206"/>
    <w:rsid w:val="00E34B5B"/>
    <w:rsid w:val="00E34FAA"/>
    <w:rsid w:val="00E352AB"/>
    <w:rsid w:val="00E361D2"/>
    <w:rsid w:val="00E3691C"/>
    <w:rsid w:val="00E37365"/>
    <w:rsid w:val="00E37431"/>
    <w:rsid w:val="00E406DC"/>
    <w:rsid w:val="00E41928"/>
    <w:rsid w:val="00E41E37"/>
    <w:rsid w:val="00E4218C"/>
    <w:rsid w:val="00E437D0"/>
    <w:rsid w:val="00E44F95"/>
    <w:rsid w:val="00E4506B"/>
    <w:rsid w:val="00E45476"/>
    <w:rsid w:val="00E45FA9"/>
    <w:rsid w:val="00E465DC"/>
    <w:rsid w:val="00E46D08"/>
    <w:rsid w:val="00E4740C"/>
    <w:rsid w:val="00E4744B"/>
    <w:rsid w:val="00E47885"/>
    <w:rsid w:val="00E47BD8"/>
    <w:rsid w:val="00E50209"/>
    <w:rsid w:val="00E5020A"/>
    <w:rsid w:val="00E50C4A"/>
    <w:rsid w:val="00E513A9"/>
    <w:rsid w:val="00E520C6"/>
    <w:rsid w:val="00E52318"/>
    <w:rsid w:val="00E52E10"/>
    <w:rsid w:val="00E53254"/>
    <w:rsid w:val="00E53CA1"/>
    <w:rsid w:val="00E54100"/>
    <w:rsid w:val="00E5414F"/>
    <w:rsid w:val="00E54BF9"/>
    <w:rsid w:val="00E54DFC"/>
    <w:rsid w:val="00E5553E"/>
    <w:rsid w:val="00E5558A"/>
    <w:rsid w:val="00E55AB5"/>
    <w:rsid w:val="00E5632F"/>
    <w:rsid w:val="00E576B5"/>
    <w:rsid w:val="00E60CDD"/>
    <w:rsid w:val="00E61413"/>
    <w:rsid w:val="00E616C2"/>
    <w:rsid w:val="00E61A99"/>
    <w:rsid w:val="00E6245C"/>
    <w:rsid w:val="00E63595"/>
    <w:rsid w:val="00E63629"/>
    <w:rsid w:val="00E665FA"/>
    <w:rsid w:val="00E66D95"/>
    <w:rsid w:val="00E676D3"/>
    <w:rsid w:val="00E7016C"/>
    <w:rsid w:val="00E70605"/>
    <w:rsid w:val="00E71A47"/>
    <w:rsid w:val="00E72481"/>
    <w:rsid w:val="00E73044"/>
    <w:rsid w:val="00E733E6"/>
    <w:rsid w:val="00E73A9D"/>
    <w:rsid w:val="00E76976"/>
    <w:rsid w:val="00E77381"/>
    <w:rsid w:val="00E77FA9"/>
    <w:rsid w:val="00E807FA"/>
    <w:rsid w:val="00E80DAD"/>
    <w:rsid w:val="00E80EB0"/>
    <w:rsid w:val="00E83346"/>
    <w:rsid w:val="00E8404E"/>
    <w:rsid w:val="00E85C3B"/>
    <w:rsid w:val="00E86AAA"/>
    <w:rsid w:val="00E86DE1"/>
    <w:rsid w:val="00E86EA2"/>
    <w:rsid w:val="00E90373"/>
    <w:rsid w:val="00E903AE"/>
    <w:rsid w:val="00E9146C"/>
    <w:rsid w:val="00E91DA4"/>
    <w:rsid w:val="00E93147"/>
    <w:rsid w:val="00E9366A"/>
    <w:rsid w:val="00E937C0"/>
    <w:rsid w:val="00E93D67"/>
    <w:rsid w:val="00E93DCC"/>
    <w:rsid w:val="00E940CE"/>
    <w:rsid w:val="00E945B6"/>
    <w:rsid w:val="00E947D8"/>
    <w:rsid w:val="00E951C4"/>
    <w:rsid w:val="00E96180"/>
    <w:rsid w:val="00E961D7"/>
    <w:rsid w:val="00E9672D"/>
    <w:rsid w:val="00E96F2B"/>
    <w:rsid w:val="00E96FDD"/>
    <w:rsid w:val="00E971ED"/>
    <w:rsid w:val="00E9739C"/>
    <w:rsid w:val="00E97A59"/>
    <w:rsid w:val="00EA0B2D"/>
    <w:rsid w:val="00EA10ED"/>
    <w:rsid w:val="00EA18A9"/>
    <w:rsid w:val="00EA30D2"/>
    <w:rsid w:val="00EA4DFD"/>
    <w:rsid w:val="00EA63CD"/>
    <w:rsid w:val="00EA6579"/>
    <w:rsid w:val="00EA7380"/>
    <w:rsid w:val="00EB0735"/>
    <w:rsid w:val="00EB1B14"/>
    <w:rsid w:val="00EB2285"/>
    <w:rsid w:val="00EB319C"/>
    <w:rsid w:val="00EB3376"/>
    <w:rsid w:val="00EB39CD"/>
    <w:rsid w:val="00EB4146"/>
    <w:rsid w:val="00EB49DF"/>
    <w:rsid w:val="00EB57A4"/>
    <w:rsid w:val="00EB5852"/>
    <w:rsid w:val="00EB5A5F"/>
    <w:rsid w:val="00EB5A8A"/>
    <w:rsid w:val="00EB637A"/>
    <w:rsid w:val="00EB6F3F"/>
    <w:rsid w:val="00EB799B"/>
    <w:rsid w:val="00EC0376"/>
    <w:rsid w:val="00EC34CC"/>
    <w:rsid w:val="00EC34E2"/>
    <w:rsid w:val="00EC3852"/>
    <w:rsid w:val="00EC6CDD"/>
    <w:rsid w:val="00EC6E0A"/>
    <w:rsid w:val="00EC75F7"/>
    <w:rsid w:val="00EC780D"/>
    <w:rsid w:val="00EC79ED"/>
    <w:rsid w:val="00ED00CE"/>
    <w:rsid w:val="00ED0840"/>
    <w:rsid w:val="00ED0EBF"/>
    <w:rsid w:val="00ED192F"/>
    <w:rsid w:val="00ED24C8"/>
    <w:rsid w:val="00ED40D2"/>
    <w:rsid w:val="00ED64C1"/>
    <w:rsid w:val="00ED7169"/>
    <w:rsid w:val="00EE0BFC"/>
    <w:rsid w:val="00EE1AFB"/>
    <w:rsid w:val="00EE1D80"/>
    <w:rsid w:val="00EE21BB"/>
    <w:rsid w:val="00EE31A1"/>
    <w:rsid w:val="00EE3257"/>
    <w:rsid w:val="00EE3457"/>
    <w:rsid w:val="00EE499B"/>
    <w:rsid w:val="00EE49EA"/>
    <w:rsid w:val="00EE68F4"/>
    <w:rsid w:val="00EE79AA"/>
    <w:rsid w:val="00EE7E66"/>
    <w:rsid w:val="00EE7ED9"/>
    <w:rsid w:val="00EE7FD8"/>
    <w:rsid w:val="00EF0C9F"/>
    <w:rsid w:val="00EF1A45"/>
    <w:rsid w:val="00EF3284"/>
    <w:rsid w:val="00EF3F61"/>
    <w:rsid w:val="00EF461E"/>
    <w:rsid w:val="00EF5E74"/>
    <w:rsid w:val="00EF6D59"/>
    <w:rsid w:val="00EF721C"/>
    <w:rsid w:val="00EF7436"/>
    <w:rsid w:val="00EF7684"/>
    <w:rsid w:val="00F00325"/>
    <w:rsid w:val="00F01409"/>
    <w:rsid w:val="00F014B6"/>
    <w:rsid w:val="00F01502"/>
    <w:rsid w:val="00F01F3D"/>
    <w:rsid w:val="00F038F8"/>
    <w:rsid w:val="00F0397F"/>
    <w:rsid w:val="00F04252"/>
    <w:rsid w:val="00F04E5C"/>
    <w:rsid w:val="00F053DD"/>
    <w:rsid w:val="00F06FCE"/>
    <w:rsid w:val="00F075EB"/>
    <w:rsid w:val="00F1011D"/>
    <w:rsid w:val="00F10490"/>
    <w:rsid w:val="00F10BAE"/>
    <w:rsid w:val="00F1264C"/>
    <w:rsid w:val="00F12D38"/>
    <w:rsid w:val="00F12EAB"/>
    <w:rsid w:val="00F12F0A"/>
    <w:rsid w:val="00F13A53"/>
    <w:rsid w:val="00F14246"/>
    <w:rsid w:val="00F152BC"/>
    <w:rsid w:val="00F153F5"/>
    <w:rsid w:val="00F15A74"/>
    <w:rsid w:val="00F1643F"/>
    <w:rsid w:val="00F169F6"/>
    <w:rsid w:val="00F17385"/>
    <w:rsid w:val="00F17E43"/>
    <w:rsid w:val="00F17F25"/>
    <w:rsid w:val="00F20FDA"/>
    <w:rsid w:val="00F22497"/>
    <w:rsid w:val="00F22909"/>
    <w:rsid w:val="00F23024"/>
    <w:rsid w:val="00F2338D"/>
    <w:rsid w:val="00F241E3"/>
    <w:rsid w:val="00F245AD"/>
    <w:rsid w:val="00F248E9"/>
    <w:rsid w:val="00F24DC4"/>
    <w:rsid w:val="00F26308"/>
    <w:rsid w:val="00F26421"/>
    <w:rsid w:val="00F268FC"/>
    <w:rsid w:val="00F271D8"/>
    <w:rsid w:val="00F27C5E"/>
    <w:rsid w:val="00F27CB8"/>
    <w:rsid w:val="00F304FA"/>
    <w:rsid w:val="00F31676"/>
    <w:rsid w:val="00F321E4"/>
    <w:rsid w:val="00F325AE"/>
    <w:rsid w:val="00F34124"/>
    <w:rsid w:val="00F34B96"/>
    <w:rsid w:val="00F35B38"/>
    <w:rsid w:val="00F36076"/>
    <w:rsid w:val="00F362FE"/>
    <w:rsid w:val="00F36478"/>
    <w:rsid w:val="00F36736"/>
    <w:rsid w:val="00F36C12"/>
    <w:rsid w:val="00F36D4E"/>
    <w:rsid w:val="00F37A2B"/>
    <w:rsid w:val="00F40931"/>
    <w:rsid w:val="00F40FEB"/>
    <w:rsid w:val="00F43864"/>
    <w:rsid w:val="00F44585"/>
    <w:rsid w:val="00F457E9"/>
    <w:rsid w:val="00F45D6A"/>
    <w:rsid w:val="00F46255"/>
    <w:rsid w:val="00F4632B"/>
    <w:rsid w:val="00F46F6C"/>
    <w:rsid w:val="00F47C91"/>
    <w:rsid w:val="00F50609"/>
    <w:rsid w:val="00F50782"/>
    <w:rsid w:val="00F51A0D"/>
    <w:rsid w:val="00F51D45"/>
    <w:rsid w:val="00F51D9B"/>
    <w:rsid w:val="00F528CD"/>
    <w:rsid w:val="00F52C02"/>
    <w:rsid w:val="00F55B96"/>
    <w:rsid w:val="00F568DB"/>
    <w:rsid w:val="00F56CB2"/>
    <w:rsid w:val="00F57534"/>
    <w:rsid w:val="00F57EA9"/>
    <w:rsid w:val="00F60535"/>
    <w:rsid w:val="00F63365"/>
    <w:rsid w:val="00F63545"/>
    <w:rsid w:val="00F63DBC"/>
    <w:rsid w:val="00F64702"/>
    <w:rsid w:val="00F64981"/>
    <w:rsid w:val="00F65977"/>
    <w:rsid w:val="00F673C5"/>
    <w:rsid w:val="00F67B00"/>
    <w:rsid w:val="00F67EB2"/>
    <w:rsid w:val="00F70263"/>
    <w:rsid w:val="00F71507"/>
    <w:rsid w:val="00F71704"/>
    <w:rsid w:val="00F71D9C"/>
    <w:rsid w:val="00F72681"/>
    <w:rsid w:val="00F73B4C"/>
    <w:rsid w:val="00F74172"/>
    <w:rsid w:val="00F745A4"/>
    <w:rsid w:val="00F747BD"/>
    <w:rsid w:val="00F7485E"/>
    <w:rsid w:val="00F74C1A"/>
    <w:rsid w:val="00F750B9"/>
    <w:rsid w:val="00F763EB"/>
    <w:rsid w:val="00F76433"/>
    <w:rsid w:val="00F76F6E"/>
    <w:rsid w:val="00F80881"/>
    <w:rsid w:val="00F81A79"/>
    <w:rsid w:val="00F81B63"/>
    <w:rsid w:val="00F82331"/>
    <w:rsid w:val="00F82788"/>
    <w:rsid w:val="00F82F6D"/>
    <w:rsid w:val="00F874B2"/>
    <w:rsid w:val="00F900E8"/>
    <w:rsid w:val="00F9048F"/>
    <w:rsid w:val="00F90526"/>
    <w:rsid w:val="00F907EB"/>
    <w:rsid w:val="00F90B41"/>
    <w:rsid w:val="00F9230B"/>
    <w:rsid w:val="00F92312"/>
    <w:rsid w:val="00F9301E"/>
    <w:rsid w:val="00F93C54"/>
    <w:rsid w:val="00F94C94"/>
    <w:rsid w:val="00F95CCB"/>
    <w:rsid w:val="00F971C2"/>
    <w:rsid w:val="00FA04C3"/>
    <w:rsid w:val="00FA1033"/>
    <w:rsid w:val="00FA1438"/>
    <w:rsid w:val="00FA1692"/>
    <w:rsid w:val="00FA2935"/>
    <w:rsid w:val="00FA4393"/>
    <w:rsid w:val="00FA4B5E"/>
    <w:rsid w:val="00FA5162"/>
    <w:rsid w:val="00FA645A"/>
    <w:rsid w:val="00FA657D"/>
    <w:rsid w:val="00FA69A7"/>
    <w:rsid w:val="00FA6CAF"/>
    <w:rsid w:val="00FA7B23"/>
    <w:rsid w:val="00FB0A21"/>
    <w:rsid w:val="00FB0C0B"/>
    <w:rsid w:val="00FB1613"/>
    <w:rsid w:val="00FB17A7"/>
    <w:rsid w:val="00FB2907"/>
    <w:rsid w:val="00FB3C80"/>
    <w:rsid w:val="00FB4A2B"/>
    <w:rsid w:val="00FB4F55"/>
    <w:rsid w:val="00FB5636"/>
    <w:rsid w:val="00FB5712"/>
    <w:rsid w:val="00FB5A2B"/>
    <w:rsid w:val="00FB6654"/>
    <w:rsid w:val="00FC05E8"/>
    <w:rsid w:val="00FC1457"/>
    <w:rsid w:val="00FC19C0"/>
    <w:rsid w:val="00FC2981"/>
    <w:rsid w:val="00FC30E2"/>
    <w:rsid w:val="00FC4F8C"/>
    <w:rsid w:val="00FC528C"/>
    <w:rsid w:val="00FC552F"/>
    <w:rsid w:val="00FC6B0B"/>
    <w:rsid w:val="00FC7027"/>
    <w:rsid w:val="00FC7543"/>
    <w:rsid w:val="00FD19A4"/>
    <w:rsid w:val="00FD1BE0"/>
    <w:rsid w:val="00FD237E"/>
    <w:rsid w:val="00FD2DE1"/>
    <w:rsid w:val="00FD31CA"/>
    <w:rsid w:val="00FD5B27"/>
    <w:rsid w:val="00FD6A70"/>
    <w:rsid w:val="00FD7DF3"/>
    <w:rsid w:val="00FE036C"/>
    <w:rsid w:val="00FE0667"/>
    <w:rsid w:val="00FE08F8"/>
    <w:rsid w:val="00FE0A09"/>
    <w:rsid w:val="00FE1DCA"/>
    <w:rsid w:val="00FE2457"/>
    <w:rsid w:val="00FE3954"/>
    <w:rsid w:val="00FE41B3"/>
    <w:rsid w:val="00FE7AB7"/>
    <w:rsid w:val="00FF0A71"/>
    <w:rsid w:val="00FF150F"/>
    <w:rsid w:val="00FF1FE1"/>
    <w:rsid w:val="00FF2503"/>
    <w:rsid w:val="00FF337E"/>
    <w:rsid w:val="00FF4111"/>
    <w:rsid w:val="00FF43C8"/>
    <w:rsid w:val="00FF4636"/>
    <w:rsid w:val="00FF5936"/>
    <w:rsid w:val="00FF610D"/>
    <w:rsid w:val="00FF69B6"/>
    <w:rsid w:val="00FF7E6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BE18E"/>
  <w15:docId w15:val="{9F387052-1A43-40A9-8741-87C0B06E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GB" w:eastAsia="en-US" w:bidi="ar-SA"/>
      </w:rPr>
    </w:rPrDefault>
    <w:pPrDefault>
      <w:pPr>
        <w:autoSpaceDN w:val="0"/>
        <w:spacing w:after="160" w:line="24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56"/>
    <w:pPr>
      <w:suppressAutoHyphens/>
    </w:pPr>
    <w:rPr>
      <w:rFonts w:cs="Calibri"/>
      <w:color w:val="000000"/>
      <w:lang w:eastAsia="en-GB"/>
    </w:rPr>
  </w:style>
  <w:style w:type="paragraph" w:styleId="Heading1">
    <w:name w:val="heading 1"/>
    <w:next w:val="Normal"/>
    <w:uiPriority w:val="9"/>
    <w:qFormat/>
    <w:pPr>
      <w:keepNext/>
      <w:keepLines/>
      <w:suppressAutoHyphens/>
      <w:spacing w:after="1"/>
      <w:ind w:left="10" w:right="1478" w:hanging="10"/>
      <w:jc w:val="right"/>
      <w:outlineLvl w:val="0"/>
    </w:pPr>
    <w:rPr>
      <w:rFonts w:ascii="Arial" w:eastAsia="Arial" w:hAnsi="Arial"/>
      <w:b/>
      <w:color w:val="008080"/>
      <w:sz w:val="72"/>
      <w:lang w:eastAsia="en-GB"/>
    </w:rPr>
  </w:style>
  <w:style w:type="paragraph" w:styleId="Heading2">
    <w:name w:val="heading 2"/>
    <w:next w:val="Normal"/>
    <w:uiPriority w:val="9"/>
    <w:unhideWhenUsed/>
    <w:qFormat/>
    <w:pPr>
      <w:keepNext/>
      <w:keepLines/>
      <w:suppressAutoHyphens/>
      <w:spacing w:after="123"/>
      <w:ind w:left="10" w:hanging="10"/>
      <w:outlineLvl w:val="1"/>
    </w:pPr>
    <w:rPr>
      <w:rFonts w:ascii="Arial" w:eastAsia="Arial" w:hAnsi="Arial"/>
      <w:b/>
      <w:color w:val="000000"/>
      <w:sz w:val="28"/>
      <w:lang w:eastAsia="en-GB"/>
    </w:rPr>
  </w:style>
  <w:style w:type="paragraph" w:styleId="Heading3">
    <w:name w:val="heading 3"/>
    <w:next w:val="Normal"/>
    <w:uiPriority w:val="9"/>
    <w:unhideWhenUsed/>
    <w:qFormat/>
    <w:pPr>
      <w:keepNext/>
      <w:keepLines/>
      <w:suppressAutoHyphens/>
      <w:spacing w:after="123"/>
      <w:ind w:left="10" w:hanging="10"/>
      <w:outlineLvl w:val="2"/>
    </w:pPr>
    <w:rPr>
      <w:rFonts w:ascii="Arial" w:eastAsia="Arial" w:hAnsi="Arial"/>
      <w:b/>
      <w:color w:val="000000"/>
      <w:sz w:val="28"/>
      <w:lang w:eastAsia="en-GB"/>
    </w:rPr>
  </w:style>
  <w:style w:type="paragraph" w:styleId="Heading4">
    <w:name w:val="heading 4"/>
    <w:next w:val="Normal"/>
    <w:uiPriority w:val="9"/>
    <w:semiHidden/>
    <w:unhideWhenUsed/>
    <w:qFormat/>
    <w:pPr>
      <w:keepNext/>
      <w:keepLines/>
      <w:suppressAutoHyphens/>
      <w:spacing w:after="156"/>
      <w:ind w:left="10" w:hanging="10"/>
      <w:outlineLvl w:val="3"/>
    </w:pPr>
    <w:rPr>
      <w:rFonts w:ascii="Arial" w:eastAsia="Arial" w:hAnsi="Arial"/>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8080"/>
      <w:sz w:val="72"/>
      <w:lang w:eastAsia="en-GB"/>
    </w:rPr>
  </w:style>
  <w:style w:type="character" w:customStyle="1" w:styleId="Heading2Char">
    <w:name w:val="Heading 2 Char"/>
    <w:basedOn w:val="DefaultParagraphFont"/>
    <w:uiPriority w:val="9"/>
    <w:rPr>
      <w:rFonts w:ascii="Arial" w:eastAsia="Arial" w:hAnsi="Arial" w:cs="Arial"/>
      <w:b/>
      <w:color w:val="000000"/>
      <w:sz w:val="28"/>
      <w:lang w:eastAsia="en-GB"/>
    </w:rPr>
  </w:style>
  <w:style w:type="character" w:customStyle="1" w:styleId="Heading3Char">
    <w:name w:val="Heading 3 Char"/>
    <w:basedOn w:val="DefaultParagraphFont"/>
    <w:rPr>
      <w:rFonts w:ascii="Arial" w:eastAsia="Arial" w:hAnsi="Arial" w:cs="Arial"/>
      <w:b/>
      <w:color w:val="000000"/>
      <w:sz w:val="28"/>
      <w:lang w:eastAsia="en-GB"/>
    </w:rPr>
  </w:style>
  <w:style w:type="character" w:customStyle="1" w:styleId="Heading4Char">
    <w:name w:val="Heading 4 Char"/>
    <w:basedOn w:val="DefaultParagraphFont"/>
    <w:rPr>
      <w:rFonts w:ascii="Arial" w:eastAsia="Arial" w:hAnsi="Arial" w:cs="Arial"/>
      <w:color w:val="000000"/>
      <w:sz w:val="24"/>
      <w:u w:val="single" w:color="000000"/>
      <w:lang w:eastAsia="en-GB"/>
    </w:rPr>
  </w:style>
  <w:style w:type="paragraph" w:customStyle="1" w:styleId="footnotedescription">
    <w:name w:val="footnote description"/>
    <w:next w:val="Normal"/>
    <w:pPr>
      <w:suppressAutoHyphens/>
      <w:spacing w:after="0"/>
    </w:pPr>
    <w:rPr>
      <w:rFonts w:ascii="Arial" w:eastAsia="Arial" w:hAnsi="Arial"/>
      <w:color w:val="000000"/>
      <w:sz w:val="20"/>
      <w:lang w:eastAsia="en-GB"/>
    </w:rPr>
  </w:style>
  <w:style w:type="character" w:customStyle="1" w:styleId="footnotedescriptionChar">
    <w:name w:val="footnote description Char"/>
    <w:rPr>
      <w:rFonts w:ascii="Arial" w:eastAsia="Arial" w:hAnsi="Arial" w:cs="Arial"/>
      <w:color w:val="000000"/>
      <w:sz w:val="20"/>
      <w:lang w:eastAsia="en-GB"/>
    </w:rPr>
  </w:style>
  <w:style w:type="character" w:customStyle="1" w:styleId="footnotemark">
    <w:name w:val="footnote mark"/>
    <w:rPr>
      <w:rFonts w:ascii="Arial" w:eastAsia="Arial" w:hAnsi="Arial" w:cs="Arial"/>
      <w:color w:val="000000"/>
      <w:position w:val="0"/>
      <w:sz w:val="20"/>
      <w:vertAlign w:val="superscript"/>
    </w:rPr>
  </w:style>
  <w:style w:type="paragraph" w:styleId="ListParagraph">
    <w:name w:val="List Paragraph"/>
    <w:basedOn w:val="Normal"/>
    <w:uiPriority w:val="34"/>
    <w:qFormat/>
    <w:rsid w:val="00814FFA"/>
    <w:pPr>
      <w:shd w:val="clear" w:color="auto" w:fill="FFFFFF" w:themeFill="background1"/>
      <w:ind w:left="720"/>
      <w:contextualSpacing/>
    </w:pPr>
  </w:style>
  <w:style w:type="character" w:styleId="FootnoteReference">
    <w:name w:val="footnote reference"/>
    <w:basedOn w:val="DefaultParagraphFont"/>
    <w:uiPriority w:val="99"/>
    <w:rPr>
      <w:position w:val="0"/>
      <w:vertAlign w:val="superscript"/>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cs="Calibri"/>
      <w:color w:val="000000"/>
      <w:lang w:eastAsia="en-GB"/>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rFonts w:cs="Calibri"/>
      <w:color w:val="000000"/>
      <w:lang w:eastAsia="en-GB"/>
    </w:rPr>
  </w:style>
  <w:style w:type="paragraph" w:styleId="FootnoteText">
    <w:name w:val="footnote text"/>
    <w:basedOn w:val="Normal"/>
    <w:link w:val="FootnoteTextChar"/>
    <w:uiPriority w:val="99"/>
    <w:semiHidden/>
    <w:unhideWhenUsed/>
    <w:rsid w:val="00D870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064"/>
    <w:rPr>
      <w:rFonts w:cs="Calibri"/>
      <w:color w:val="000000"/>
      <w:sz w:val="20"/>
      <w:szCs w:val="20"/>
      <w:lang w:eastAsia="en-GB"/>
    </w:rPr>
  </w:style>
  <w:style w:type="character" w:styleId="Hyperlink">
    <w:name w:val="Hyperlink"/>
    <w:basedOn w:val="DefaultParagraphFont"/>
    <w:uiPriority w:val="99"/>
    <w:unhideWhenUsed/>
    <w:rsid w:val="00D87064"/>
    <w:rPr>
      <w:color w:val="0563C1" w:themeColor="hyperlink"/>
      <w:u w:val="single"/>
    </w:rPr>
  </w:style>
  <w:style w:type="character" w:styleId="UnresolvedMention">
    <w:name w:val="Unresolved Mention"/>
    <w:basedOn w:val="DefaultParagraphFont"/>
    <w:uiPriority w:val="99"/>
    <w:semiHidden/>
    <w:unhideWhenUsed/>
    <w:rsid w:val="00D87064"/>
    <w:rPr>
      <w:color w:val="605E5C"/>
      <w:shd w:val="clear" w:color="auto" w:fill="E1DFDD"/>
    </w:rPr>
  </w:style>
  <w:style w:type="numbering" w:customStyle="1" w:styleId="CurrentList1">
    <w:name w:val="Current List1"/>
    <w:uiPriority w:val="99"/>
    <w:rsid w:val="00E7016C"/>
    <w:pPr>
      <w:numPr>
        <w:numId w:val="3"/>
      </w:numPr>
    </w:pPr>
  </w:style>
  <w:style w:type="character" w:styleId="FollowedHyperlink">
    <w:name w:val="FollowedHyperlink"/>
    <w:basedOn w:val="DefaultParagraphFont"/>
    <w:uiPriority w:val="99"/>
    <w:semiHidden/>
    <w:unhideWhenUsed/>
    <w:rsid w:val="00FC2981"/>
    <w:rPr>
      <w:color w:val="954F72" w:themeColor="followedHyperlink"/>
      <w:u w:val="single"/>
    </w:rPr>
  </w:style>
  <w:style w:type="character" w:styleId="CommentReference">
    <w:name w:val="annotation reference"/>
    <w:basedOn w:val="DefaultParagraphFont"/>
    <w:uiPriority w:val="99"/>
    <w:semiHidden/>
    <w:unhideWhenUsed/>
    <w:rsid w:val="00EB49DF"/>
    <w:rPr>
      <w:sz w:val="16"/>
      <w:szCs w:val="16"/>
    </w:rPr>
  </w:style>
  <w:style w:type="paragraph" w:styleId="CommentText">
    <w:name w:val="annotation text"/>
    <w:basedOn w:val="Normal"/>
    <w:link w:val="CommentTextChar"/>
    <w:uiPriority w:val="99"/>
    <w:unhideWhenUsed/>
    <w:rsid w:val="00EB49DF"/>
    <w:pPr>
      <w:spacing w:line="240" w:lineRule="auto"/>
    </w:pPr>
    <w:rPr>
      <w:sz w:val="20"/>
      <w:szCs w:val="20"/>
    </w:rPr>
  </w:style>
  <w:style w:type="character" w:customStyle="1" w:styleId="CommentTextChar">
    <w:name w:val="Comment Text Char"/>
    <w:basedOn w:val="DefaultParagraphFont"/>
    <w:link w:val="CommentText"/>
    <w:uiPriority w:val="99"/>
    <w:rsid w:val="00EB49DF"/>
    <w:rPr>
      <w:rFonts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B49DF"/>
    <w:rPr>
      <w:b/>
      <w:bCs/>
    </w:rPr>
  </w:style>
  <w:style w:type="character" w:customStyle="1" w:styleId="CommentSubjectChar">
    <w:name w:val="Comment Subject Char"/>
    <w:basedOn w:val="CommentTextChar"/>
    <w:link w:val="CommentSubject"/>
    <w:uiPriority w:val="99"/>
    <w:semiHidden/>
    <w:rsid w:val="00EB49DF"/>
    <w:rPr>
      <w:rFonts w:cs="Calibri"/>
      <w:b/>
      <w:bCs/>
      <w:color w:val="000000"/>
      <w:sz w:val="20"/>
      <w:szCs w:val="20"/>
      <w:lang w:eastAsia="en-GB"/>
    </w:rPr>
  </w:style>
  <w:style w:type="table" w:styleId="TableGrid">
    <w:name w:val="Table Grid"/>
    <w:basedOn w:val="TableNormal"/>
    <w:uiPriority w:val="39"/>
    <w:rsid w:val="00E03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7315D"/>
    <w:pPr>
      <w:autoSpaceDN/>
      <w:spacing w:after="0" w:line="240" w:lineRule="auto"/>
    </w:pPr>
    <w:rPr>
      <w:rFonts w:cs="Calibri"/>
      <w:color w:val="000000"/>
      <w:lang w:eastAsia="en-GB"/>
    </w:rPr>
  </w:style>
  <w:style w:type="paragraph" w:customStyle="1" w:styleId="Default">
    <w:name w:val="Default"/>
    <w:rsid w:val="003F778A"/>
    <w:pPr>
      <w:autoSpaceDE w:val="0"/>
      <w:adjustRightInd w:val="0"/>
      <w:spacing w:after="0" w:line="240" w:lineRule="auto"/>
    </w:pPr>
    <w:rPr>
      <w:rFonts w:eastAsiaTheme="minorHAnsi" w:cs="Calibri"/>
      <w:color w:val="000000"/>
      <w:sz w:val="24"/>
      <w:szCs w:val="24"/>
      <w14:ligatures w14:val="standardContextual"/>
    </w:rPr>
  </w:style>
  <w:style w:type="numbering" w:customStyle="1" w:styleId="WWOutlineListStyle">
    <w:name w:val="WW_OutlineListStyle"/>
    <w:basedOn w:val="NoList"/>
    <w:rsid w:val="001A3668"/>
    <w:pPr>
      <w:numPr>
        <w:numId w:val="46"/>
      </w:numPr>
    </w:pPr>
  </w:style>
  <w:style w:type="character" w:customStyle="1" w:styleId="cf01">
    <w:name w:val="cf01"/>
    <w:basedOn w:val="DefaultParagraphFont"/>
    <w:rsid w:val="005E2927"/>
    <w:rPr>
      <w:rFonts w:ascii="Segoe UI" w:hAnsi="Segoe UI" w:cs="Segoe UI" w:hint="default"/>
      <w:sz w:val="18"/>
      <w:szCs w:val="18"/>
    </w:rPr>
  </w:style>
  <w:style w:type="paragraph" w:customStyle="1" w:styleId="paragraph">
    <w:name w:val="paragraph"/>
    <w:basedOn w:val="Normal"/>
    <w:rsid w:val="00E61413"/>
    <w:pPr>
      <w:suppressAutoHyphens w:val="0"/>
      <w:autoSpaceDN/>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E61413"/>
  </w:style>
  <w:style w:type="character" w:customStyle="1" w:styleId="eop">
    <w:name w:val="eop"/>
    <w:basedOn w:val="DefaultParagraphFont"/>
    <w:rsid w:val="00E61413"/>
  </w:style>
  <w:style w:type="paragraph" w:styleId="NormalWeb">
    <w:name w:val="Normal (Web)"/>
    <w:basedOn w:val="Normal"/>
    <w:uiPriority w:val="99"/>
    <w:semiHidden/>
    <w:unhideWhenUsed/>
    <w:rsid w:val="004A093B"/>
    <w:pPr>
      <w:suppressAutoHyphens w:val="0"/>
      <w:autoSpaceDN/>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i-provider">
    <w:name w:val="ui-provider"/>
    <w:basedOn w:val="DefaultParagraphFont"/>
    <w:rsid w:val="000C16FF"/>
  </w:style>
  <w:style w:type="paragraph" w:styleId="NoSpacing">
    <w:name w:val="No Spacing"/>
    <w:uiPriority w:val="1"/>
    <w:qFormat/>
    <w:rsid w:val="00F43864"/>
    <w:pPr>
      <w:suppressAutoHyphens/>
      <w:spacing w:after="0" w:line="240" w:lineRule="auto"/>
    </w:pPr>
    <w:rPr>
      <w:rFonts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9">
      <w:bodyDiv w:val="1"/>
      <w:marLeft w:val="0"/>
      <w:marRight w:val="0"/>
      <w:marTop w:val="0"/>
      <w:marBottom w:val="0"/>
      <w:divBdr>
        <w:top w:val="none" w:sz="0" w:space="0" w:color="auto"/>
        <w:left w:val="none" w:sz="0" w:space="0" w:color="auto"/>
        <w:bottom w:val="none" w:sz="0" w:space="0" w:color="auto"/>
        <w:right w:val="none" w:sz="0" w:space="0" w:color="auto"/>
      </w:divBdr>
    </w:div>
    <w:div w:id="71660883">
      <w:bodyDiv w:val="1"/>
      <w:marLeft w:val="0"/>
      <w:marRight w:val="0"/>
      <w:marTop w:val="0"/>
      <w:marBottom w:val="0"/>
      <w:divBdr>
        <w:top w:val="none" w:sz="0" w:space="0" w:color="auto"/>
        <w:left w:val="none" w:sz="0" w:space="0" w:color="auto"/>
        <w:bottom w:val="none" w:sz="0" w:space="0" w:color="auto"/>
        <w:right w:val="none" w:sz="0" w:space="0" w:color="auto"/>
      </w:divBdr>
    </w:div>
    <w:div w:id="158545605">
      <w:bodyDiv w:val="1"/>
      <w:marLeft w:val="0"/>
      <w:marRight w:val="0"/>
      <w:marTop w:val="0"/>
      <w:marBottom w:val="0"/>
      <w:divBdr>
        <w:top w:val="none" w:sz="0" w:space="0" w:color="auto"/>
        <w:left w:val="none" w:sz="0" w:space="0" w:color="auto"/>
        <w:bottom w:val="none" w:sz="0" w:space="0" w:color="auto"/>
        <w:right w:val="none" w:sz="0" w:space="0" w:color="auto"/>
      </w:divBdr>
    </w:div>
    <w:div w:id="219950422">
      <w:bodyDiv w:val="1"/>
      <w:marLeft w:val="0"/>
      <w:marRight w:val="0"/>
      <w:marTop w:val="0"/>
      <w:marBottom w:val="0"/>
      <w:divBdr>
        <w:top w:val="none" w:sz="0" w:space="0" w:color="auto"/>
        <w:left w:val="none" w:sz="0" w:space="0" w:color="auto"/>
        <w:bottom w:val="none" w:sz="0" w:space="0" w:color="auto"/>
        <w:right w:val="none" w:sz="0" w:space="0" w:color="auto"/>
      </w:divBdr>
      <w:divsChild>
        <w:div w:id="340932605">
          <w:marLeft w:val="0"/>
          <w:marRight w:val="0"/>
          <w:marTop w:val="0"/>
          <w:marBottom w:val="0"/>
          <w:divBdr>
            <w:top w:val="none" w:sz="0" w:space="0" w:color="auto"/>
            <w:left w:val="none" w:sz="0" w:space="0" w:color="auto"/>
            <w:bottom w:val="none" w:sz="0" w:space="0" w:color="auto"/>
            <w:right w:val="none" w:sz="0" w:space="0" w:color="auto"/>
          </w:divBdr>
        </w:div>
        <w:div w:id="60834002">
          <w:marLeft w:val="0"/>
          <w:marRight w:val="0"/>
          <w:marTop w:val="0"/>
          <w:marBottom w:val="0"/>
          <w:divBdr>
            <w:top w:val="none" w:sz="0" w:space="0" w:color="auto"/>
            <w:left w:val="none" w:sz="0" w:space="0" w:color="auto"/>
            <w:bottom w:val="none" w:sz="0" w:space="0" w:color="auto"/>
            <w:right w:val="none" w:sz="0" w:space="0" w:color="auto"/>
          </w:divBdr>
        </w:div>
        <w:div w:id="1285847984">
          <w:marLeft w:val="0"/>
          <w:marRight w:val="0"/>
          <w:marTop w:val="0"/>
          <w:marBottom w:val="0"/>
          <w:divBdr>
            <w:top w:val="none" w:sz="0" w:space="0" w:color="auto"/>
            <w:left w:val="none" w:sz="0" w:space="0" w:color="auto"/>
            <w:bottom w:val="none" w:sz="0" w:space="0" w:color="auto"/>
            <w:right w:val="none" w:sz="0" w:space="0" w:color="auto"/>
          </w:divBdr>
        </w:div>
        <w:div w:id="937760188">
          <w:marLeft w:val="0"/>
          <w:marRight w:val="0"/>
          <w:marTop w:val="0"/>
          <w:marBottom w:val="0"/>
          <w:divBdr>
            <w:top w:val="none" w:sz="0" w:space="0" w:color="auto"/>
            <w:left w:val="none" w:sz="0" w:space="0" w:color="auto"/>
            <w:bottom w:val="none" w:sz="0" w:space="0" w:color="auto"/>
            <w:right w:val="none" w:sz="0" w:space="0" w:color="auto"/>
          </w:divBdr>
        </w:div>
        <w:div w:id="1495412430">
          <w:marLeft w:val="0"/>
          <w:marRight w:val="0"/>
          <w:marTop w:val="0"/>
          <w:marBottom w:val="0"/>
          <w:divBdr>
            <w:top w:val="none" w:sz="0" w:space="0" w:color="auto"/>
            <w:left w:val="none" w:sz="0" w:space="0" w:color="auto"/>
            <w:bottom w:val="none" w:sz="0" w:space="0" w:color="auto"/>
            <w:right w:val="none" w:sz="0" w:space="0" w:color="auto"/>
          </w:divBdr>
        </w:div>
        <w:div w:id="650139058">
          <w:marLeft w:val="0"/>
          <w:marRight w:val="0"/>
          <w:marTop w:val="0"/>
          <w:marBottom w:val="0"/>
          <w:divBdr>
            <w:top w:val="none" w:sz="0" w:space="0" w:color="auto"/>
            <w:left w:val="none" w:sz="0" w:space="0" w:color="auto"/>
            <w:bottom w:val="none" w:sz="0" w:space="0" w:color="auto"/>
            <w:right w:val="none" w:sz="0" w:space="0" w:color="auto"/>
          </w:divBdr>
        </w:div>
        <w:div w:id="580724806">
          <w:marLeft w:val="0"/>
          <w:marRight w:val="0"/>
          <w:marTop w:val="0"/>
          <w:marBottom w:val="0"/>
          <w:divBdr>
            <w:top w:val="none" w:sz="0" w:space="0" w:color="auto"/>
            <w:left w:val="none" w:sz="0" w:space="0" w:color="auto"/>
            <w:bottom w:val="none" w:sz="0" w:space="0" w:color="auto"/>
            <w:right w:val="none" w:sz="0" w:space="0" w:color="auto"/>
          </w:divBdr>
        </w:div>
        <w:div w:id="708720998">
          <w:marLeft w:val="0"/>
          <w:marRight w:val="0"/>
          <w:marTop w:val="0"/>
          <w:marBottom w:val="0"/>
          <w:divBdr>
            <w:top w:val="none" w:sz="0" w:space="0" w:color="auto"/>
            <w:left w:val="none" w:sz="0" w:space="0" w:color="auto"/>
            <w:bottom w:val="none" w:sz="0" w:space="0" w:color="auto"/>
            <w:right w:val="none" w:sz="0" w:space="0" w:color="auto"/>
          </w:divBdr>
        </w:div>
        <w:div w:id="372075431">
          <w:marLeft w:val="0"/>
          <w:marRight w:val="0"/>
          <w:marTop w:val="0"/>
          <w:marBottom w:val="0"/>
          <w:divBdr>
            <w:top w:val="none" w:sz="0" w:space="0" w:color="auto"/>
            <w:left w:val="none" w:sz="0" w:space="0" w:color="auto"/>
            <w:bottom w:val="none" w:sz="0" w:space="0" w:color="auto"/>
            <w:right w:val="none" w:sz="0" w:space="0" w:color="auto"/>
          </w:divBdr>
        </w:div>
      </w:divsChild>
    </w:div>
    <w:div w:id="290018083">
      <w:bodyDiv w:val="1"/>
      <w:marLeft w:val="0"/>
      <w:marRight w:val="0"/>
      <w:marTop w:val="0"/>
      <w:marBottom w:val="0"/>
      <w:divBdr>
        <w:top w:val="none" w:sz="0" w:space="0" w:color="auto"/>
        <w:left w:val="none" w:sz="0" w:space="0" w:color="auto"/>
        <w:bottom w:val="none" w:sz="0" w:space="0" w:color="auto"/>
        <w:right w:val="none" w:sz="0" w:space="0" w:color="auto"/>
      </w:divBdr>
    </w:div>
    <w:div w:id="363987133">
      <w:bodyDiv w:val="1"/>
      <w:marLeft w:val="0"/>
      <w:marRight w:val="0"/>
      <w:marTop w:val="0"/>
      <w:marBottom w:val="0"/>
      <w:divBdr>
        <w:top w:val="none" w:sz="0" w:space="0" w:color="auto"/>
        <w:left w:val="none" w:sz="0" w:space="0" w:color="auto"/>
        <w:bottom w:val="none" w:sz="0" w:space="0" w:color="auto"/>
        <w:right w:val="none" w:sz="0" w:space="0" w:color="auto"/>
      </w:divBdr>
      <w:divsChild>
        <w:div w:id="1503735470">
          <w:marLeft w:val="0"/>
          <w:marRight w:val="0"/>
          <w:marTop w:val="0"/>
          <w:marBottom w:val="0"/>
          <w:divBdr>
            <w:top w:val="none" w:sz="0" w:space="0" w:color="auto"/>
            <w:left w:val="none" w:sz="0" w:space="0" w:color="auto"/>
            <w:bottom w:val="none" w:sz="0" w:space="0" w:color="auto"/>
            <w:right w:val="none" w:sz="0" w:space="0" w:color="auto"/>
          </w:divBdr>
        </w:div>
        <w:div w:id="1519351113">
          <w:marLeft w:val="0"/>
          <w:marRight w:val="0"/>
          <w:marTop w:val="0"/>
          <w:marBottom w:val="0"/>
          <w:divBdr>
            <w:top w:val="none" w:sz="0" w:space="0" w:color="auto"/>
            <w:left w:val="none" w:sz="0" w:space="0" w:color="auto"/>
            <w:bottom w:val="none" w:sz="0" w:space="0" w:color="auto"/>
            <w:right w:val="none" w:sz="0" w:space="0" w:color="auto"/>
          </w:divBdr>
        </w:div>
      </w:divsChild>
    </w:div>
    <w:div w:id="419260495">
      <w:bodyDiv w:val="1"/>
      <w:marLeft w:val="0"/>
      <w:marRight w:val="0"/>
      <w:marTop w:val="0"/>
      <w:marBottom w:val="0"/>
      <w:divBdr>
        <w:top w:val="none" w:sz="0" w:space="0" w:color="auto"/>
        <w:left w:val="none" w:sz="0" w:space="0" w:color="auto"/>
        <w:bottom w:val="none" w:sz="0" w:space="0" w:color="auto"/>
        <w:right w:val="none" w:sz="0" w:space="0" w:color="auto"/>
      </w:divBdr>
    </w:div>
    <w:div w:id="719984384">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
    <w:div w:id="828054112">
      <w:bodyDiv w:val="1"/>
      <w:marLeft w:val="0"/>
      <w:marRight w:val="0"/>
      <w:marTop w:val="0"/>
      <w:marBottom w:val="0"/>
      <w:divBdr>
        <w:top w:val="none" w:sz="0" w:space="0" w:color="auto"/>
        <w:left w:val="none" w:sz="0" w:space="0" w:color="auto"/>
        <w:bottom w:val="none" w:sz="0" w:space="0" w:color="auto"/>
        <w:right w:val="none" w:sz="0" w:space="0" w:color="auto"/>
      </w:divBdr>
      <w:divsChild>
        <w:div w:id="1870952769">
          <w:marLeft w:val="0"/>
          <w:marRight w:val="0"/>
          <w:marTop w:val="0"/>
          <w:marBottom w:val="0"/>
          <w:divBdr>
            <w:top w:val="none" w:sz="0" w:space="0" w:color="auto"/>
            <w:left w:val="none" w:sz="0" w:space="0" w:color="auto"/>
            <w:bottom w:val="none" w:sz="0" w:space="0" w:color="auto"/>
            <w:right w:val="none" w:sz="0" w:space="0" w:color="auto"/>
          </w:divBdr>
        </w:div>
        <w:div w:id="1563448807">
          <w:marLeft w:val="0"/>
          <w:marRight w:val="0"/>
          <w:marTop w:val="0"/>
          <w:marBottom w:val="0"/>
          <w:divBdr>
            <w:top w:val="none" w:sz="0" w:space="0" w:color="auto"/>
            <w:left w:val="none" w:sz="0" w:space="0" w:color="auto"/>
            <w:bottom w:val="none" w:sz="0" w:space="0" w:color="auto"/>
            <w:right w:val="none" w:sz="0" w:space="0" w:color="auto"/>
          </w:divBdr>
        </w:div>
      </w:divsChild>
    </w:div>
    <w:div w:id="851917331">
      <w:bodyDiv w:val="1"/>
      <w:marLeft w:val="0"/>
      <w:marRight w:val="0"/>
      <w:marTop w:val="0"/>
      <w:marBottom w:val="0"/>
      <w:divBdr>
        <w:top w:val="none" w:sz="0" w:space="0" w:color="auto"/>
        <w:left w:val="none" w:sz="0" w:space="0" w:color="auto"/>
        <w:bottom w:val="none" w:sz="0" w:space="0" w:color="auto"/>
        <w:right w:val="none" w:sz="0" w:space="0" w:color="auto"/>
      </w:divBdr>
    </w:div>
    <w:div w:id="873154946">
      <w:bodyDiv w:val="1"/>
      <w:marLeft w:val="0"/>
      <w:marRight w:val="0"/>
      <w:marTop w:val="0"/>
      <w:marBottom w:val="0"/>
      <w:divBdr>
        <w:top w:val="none" w:sz="0" w:space="0" w:color="auto"/>
        <w:left w:val="none" w:sz="0" w:space="0" w:color="auto"/>
        <w:bottom w:val="none" w:sz="0" w:space="0" w:color="auto"/>
        <w:right w:val="none" w:sz="0" w:space="0" w:color="auto"/>
      </w:divBdr>
    </w:div>
    <w:div w:id="883565169">
      <w:bodyDiv w:val="1"/>
      <w:marLeft w:val="0"/>
      <w:marRight w:val="0"/>
      <w:marTop w:val="0"/>
      <w:marBottom w:val="0"/>
      <w:divBdr>
        <w:top w:val="none" w:sz="0" w:space="0" w:color="auto"/>
        <w:left w:val="none" w:sz="0" w:space="0" w:color="auto"/>
        <w:bottom w:val="none" w:sz="0" w:space="0" w:color="auto"/>
        <w:right w:val="none" w:sz="0" w:space="0" w:color="auto"/>
      </w:divBdr>
      <w:divsChild>
        <w:div w:id="1094132248">
          <w:marLeft w:val="0"/>
          <w:marRight w:val="0"/>
          <w:marTop w:val="0"/>
          <w:marBottom w:val="0"/>
          <w:divBdr>
            <w:top w:val="none" w:sz="0" w:space="0" w:color="auto"/>
            <w:left w:val="none" w:sz="0" w:space="0" w:color="auto"/>
            <w:bottom w:val="none" w:sz="0" w:space="0" w:color="auto"/>
            <w:right w:val="none" w:sz="0" w:space="0" w:color="auto"/>
          </w:divBdr>
        </w:div>
        <w:div w:id="358824454">
          <w:marLeft w:val="0"/>
          <w:marRight w:val="0"/>
          <w:marTop w:val="0"/>
          <w:marBottom w:val="0"/>
          <w:divBdr>
            <w:top w:val="none" w:sz="0" w:space="0" w:color="auto"/>
            <w:left w:val="none" w:sz="0" w:space="0" w:color="auto"/>
            <w:bottom w:val="none" w:sz="0" w:space="0" w:color="auto"/>
            <w:right w:val="none" w:sz="0" w:space="0" w:color="auto"/>
          </w:divBdr>
        </w:div>
        <w:div w:id="159850766">
          <w:marLeft w:val="0"/>
          <w:marRight w:val="0"/>
          <w:marTop w:val="0"/>
          <w:marBottom w:val="0"/>
          <w:divBdr>
            <w:top w:val="none" w:sz="0" w:space="0" w:color="auto"/>
            <w:left w:val="none" w:sz="0" w:space="0" w:color="auto"/>
            <w:bottom w:val="none" w:sz="0" w:space="0" w:color="auto"/>
            <w:right w:val="none" w:sz="0" w:space="0" w:color="auto"/>
          </w:divBdr>
        </w:div>
      </w:divsChild>
    </w:div>
    <w:div w:id="926772190">
      <w:bodyDiv w:val="1"/>
      <w:marLeft w:val="0"/>
      <w:marRight w:val="0"/>
      <w:marTop w:val="0"/>
      <w:marBottom w:val="0"/>
      <w:divBdr>
        <w:top w:val="none" w:sz="0" w:space="0" w:color="auto"/>
        <w:left w:val="none" w:sz="0" w:space="0" w:color="auto"/>
        <w:bottom w:val="none" w:sz="0" w:space="0" w:color="auto"/>
        <w:right w:val="none" w:sz="0" w:space="0" w:color="auto"/>
      </w:divBdr>
      <w:divsChild>
        <w:div w:id="503515099">
          <w:marLeft w:val="0"/>
          <w:marRight w:val="0"/>
          <w:marTop w:val="0"/>
          <w:marBottom w:val="0"/>
          <w:divBdr>
            <w:top w:val="none" w:sz="0" w:space="0" w:color="auto"/>
            <w:left w:val="none" w:sz="0" w:space="0" w:color="auto"/>
            <w:bottom w:val="none" w:sz="0" w:space="0" w:color="auto"/>
            <w:right w:val="none" w:sz="0" w:space="0" w:color="auto"/>
          </w:divBdr>
        </w:div>
        <w:div w:id="1720402410">
          <w:marLeft w:val="0"/>
          <w:marRight w:val="0"/>
          <w:marTop w:val="0"/>
          <w:marBottom w:val="0"/>
          <w:divBdr>
            <w:top w:val="none" w:sz="0" w:space="0" w:color="auto"/>
            <w:left w:val="none" w:sz="0" w:space="0" w:color="auto"/>
            <w:bottom w:val="none" w:sz="0" w:space="0" w:color="auto"/>
            <w:right w:val="none" w:sz="0" w:space="0" w:color="auto"/>
          </w:divBdr>
        </w:div>
      </w:divsChild>
    </w:div>
    <w:div w:id="957875389">
      <w:bodyDiv w:val="1"/>
      <w:marLeft w:val="0"/>
      <w:marRight w:val="0"/>
      <w:marTop w:val="0"/>
      <w:marBottom w:val="0"/>
      <w:divBdr>
        <w:top w:val="none" w:sz="0" w:space="0" w:color="auto"/>
        <w:left w:val="none" w:sz="0" w:space="0" w:color="auto"/>
        <w:bottom w:val="none" w:sz="0" w:space="0" w:color="auto"/>
        <w:right w:val="none" w:sz="0" w:space="0" w:color="auto"/>
      </w:divBdr>
    </w:div>
    <w:div w:id="984629254">
      <w:bodyDiv w:val="1"/>
      <w:marLeft w:val="0"/>
      <w:marRight w:val="0"/>
      <w:marTop w:val="0"/>
      <w:marBottom w:val="0"/>
      <w:divBdr>
        <w:top w:val="none" w:sz="0" w:space="0" w:color="auto"/>
        <w:left w:val="none" w:sz="0" w:space="0" w:color="auto"/>
        <w:bottom w:val="none" w:sz="0" w:space="0" w:color="auto"/>
        <w:right w:val="none" w:sz="0" w:space="0" w:color="auto"/>
      </w:divBdr>
      <w:divsChild>
        <w:div w:id="642008178">
          <w:marLeft w:val="0"/>
          <w:marRight w:val="0"/>
          <w:marTop w:val="0"/>
          <w:marBottom w:val="0"/>
          <w:divBdr>
            <w:top w:val="none" w:sz="0" w:space="0" w:color="auto"/>
            <w:left w:val="none" w:sz="0" w:space="0" w:color="auto"/>
            <w:bottom w:val="none" w:sz="0" w:space="0" w:color="auto"/>
            <w:right w:val="none" w:sz="0" w:space="0" w:color="auto"/>
          </w:divBdr>
        </w:div>
        <w:div w:id="1686637860">
          <w:marLeft w:val="0"/>
          <w:marRight w:val="0"/>
          <w:marTop w:val="0"/>
          <w:marBottom w:val="0"/>
          <w:divBdr>
            <w:top w:val="none" w:sz="0" w:space="0" w:color="auto"/>
            <w:left w:val="none" w:sz="0" w:space="0" w:color="auto"/>
            <w:bottom w:val="none" w:sz="0" w:space="0" w:color="auto"/>
            <w:right w:val="none" w:sz="0" w:space="0" w:color="auto"/>
          </w:divBdr>
        </w:div>
      </w:divsChild>
    </w:div>
    <w:div w:id="1035735320">
      <w:bodyDiv w:val="1"/>
      <w:marLeft w:val="0"/>
      <w:marRight w:val="0"/>
      <w:marTop w:val="0"/>
      <w:marBottom w:val="0"/>
      <w:divBdr>
        <w:top w:val="none" w:sz="0" w:space="0" w:color="auto"/>
        <w:left w:val="none" w:sz="0" w:space="0" w:color="auto"/>
        <w:bottom w:val="none" w:sz="0" w:space="0" w:color="auto"/>
        <w:right w:val="none" w:sz="0" w:space="0" w:color="auto"/>
      </w:divBdr>
    </w:div>
    <w:div w:id="1270965041">
      <w:bodyDiv w:val="1"/>
      <w:marLeft w:val="0"/>
      <w:marRight w:val="0"/>
      <w:marTop w:val="0"/>
      <w:marBottom w:val="0"/>
      <w:divBdr>
        <w:top w:val="none" w:sz="0" w:space="0" w:color="auto"/>
        <w:left w:val="none" w:sz="0" w:space="0" w:color="auto"/>
        <w:bottom w:val="none" w:sz="0" w:space="0" w:color="auto"/>
        <w:right w:val="none" w:sz="0" w:space="0" w:color="auto"/>
      </w:divBdr>
    </w:div>
    <w:div w:id="1383093933">
      <w:bodyDiv w:val="1"/>
      <w:marLeft w:val="0"/>
      <w:marRight w:val="0"/>
      <w:marTop w:val="0"/>
      <w:marBottom w:val="0"/>
      <w:divBdr>
        <w:top w:val="none" w:sz="0" w:space="0" w:color="auto"/>
        <w:left w:val="none" w:sz="0" w:space="0" w:color="auto"/>
        <w:bottom w:val="none" w:sz="0" w:space="0" w:color="auto"/>
        <w:right w:val="none" w:sz="0" w:space="0" w:color="auto"/>
      </w:divBdr>
    </w:div>
    <w:div w:id="1498425462">
      <w:bodyDiv w:val="1"/>
      <w:marLeft w:val="0"/>
      <w:marRight w:val="0"/>
      <w:marTop w:val="0"/>
      <w:marBottom w:val="0"/>
      <w:divBdr>
        <w:top w:val="none" w:sz="0" w:space="0" w:color="auto"/>
        <w:left w:val="none" w:sz="0" w:space="0" w:color="auto"/>
        <w:bottom w:val="none" w:sz="0" w:space="0" w:color="auto"/>
        <w:right w:val="none" w:sz="0" w:space="0" w:color="auto"/>
      </w:divBdr>
    </w:div>
    <w:div w:id="1508400686">
      <w:bodyDiv w:val="1"/>
      <w:marLeft w:val="0"/>
      <w:marRight w:val="0"/>
      <w:marTop w:val="0"/>
      <w:marBottom w:val="0"/>
      <w:divBdr>
        <w:top w:val="none" w:sz="0" w:space="0" w:color="auto"/>
        <w:left w:val="none" w:sz="0" w:space="0" w:color="auto"/>
        <w:bottom w:val="none" w:sz="0" w:space="0" w:color="auto"/>
        <w:right w:val="none" w:sz="0" w:space="0" w:color="auto"/>
      </w:divBdr>
    </w:div>
    <w:div w:id="1579175249">
      <w:bodyDiv w:val="1"/>
      <w:marLeft w:val="0"/>
      <w:marRight w:val="0"/>
      <w:marTop w:val="0"/>
      <w:marBottom w:val="0"/>
      <w:divBdr>
        <w:top w:val="none" w:sz="0" w:space="0" w:color="auto"/>
        <w:left w:val="none" w:sz="0" w:space="0" w:color="auto"/>
        <w:bottom w:val="none" w:sz="0" w:space="0" w:color="auto"/>
        <w:right w:val="none" w:sz="0" w:space="0" w:color="auto"/>
      </w:divBdr>
      <w:divsChild>
        <w:div w:id="535896358">
          <w:marLeft w:val="0"/>
          <w:marRight w:val="0"/>
          <w:marTop w:val="0"/>
          <w:marBottom w:val="0"/>
          <w:divBdr>
            <w:top w:val="none" w:sz="0" w:space="0" w:color="auto"/>
            <w:left w:val="none" w:sz="0" w:space="0" w:color="auto"/>
            <w:bottom w:val="none" w:sz="0" w:space="0" w:color="auto"/>
            <w:right w:val="none" w:sz="0" w:space="0" w:color="auto"/>
          </w:divBdr>
        </w:div>
        <w:div w:id="1181429430">
          <w:marLeft w:val="0"/>
          <w:marRight w:val="0"/>
          <w:marTop w:val="0"/>
          <w:marBottom w:val="0"/>
          <w:divBdr>
            <w:top w:val="none" w:sz="0" w:space="0" w:color="auto"/>
            <w:left w:val="none" w:sz="0" w:space="0" w:color="auto"/>
            <w:bottom w:val="none" w:sz="0" w:space="0" w:color="auto"/>
            <w:right w:val="none" w:sz="0" w:space="0" w:color="auto"/>
          </w:divBdr>
        </w:div>
        <w:div w:id="432750253">
          <w:marLeft w:val="0"/>
          <w:marRight w:val="0"/>
          <w:marTop w:val="0"/>
          <w:marBottom w:val="0"/>
          <w:divBdr>
            <w:top w:val="none" w:sz="0" w:space="0" w:color="auto"/>
            <w:left w:val="none" w:sz="0" w:space="0" w:color="auto"/>
            <w:bottom w:val="none" w:sz="0" w:space="0" w:color="auto"/>
            <w:right w:val="none" w:sz="0" w:space="0" w:color="auto"/>
          </w:divBdr>
        </w:div>
        <w:div w:id="104347842">
          <w:marLeft w:val="0"/>
          <w:marRight w:val="0"/>
          <w:marTop w:val="0"/>
          <w:marBottom w:val="0"/>
          <w:divBdr>
            <w:top w:val="none" w:sz="0" w:space="0" w:color="auto"/>
            <w:left w:val="none" w:sz="0" w:space="0" w:color="auto"/>
            <w:bottom w:val="none" w:sz="0" w:space="0" w:color="auto"/>
            <w:right w:val="none" w:sz="0" w:space="0" w:color="auto"/>
          </w:divBdr>
        </w:div>
        <w:div w:id="2100788765">
          <w:marLeft w:val="0"/>
          <w:marRight w:val="0"/>
          <w:marTop w:val="0"/>
          <w:marBottom w:val="0"/>
          <w:divBdr>
            <w:top w:val="none" w:sz="0" w:space="0" w:color="auto"/>
            <w:left w:val="none" w:sz="0" w:space="0" w:color="auto"/>
            <w:bottom w:val="none" w:sz="0" w:space="0" w:color="auto"/>
            <w:right w:val="none" w:sz="0" w:space="0" w:color="auto"/>
          </w:divBdr>
        </w:div>
      </w:divsChild>
    </w:div>
    <w:div w:id="1652636764">
      <w:bodyDiv w:val="1"/>
      <w:marLeft w:val="0"/>
      <w:marRight w:val="0"/>
      <w:marTop w:val="0"/>
      <w:marBottom w:val="0"/>
      <w:divBdr>
        <w:top w:val="none" w:sz="0" w:space="0" w:color="auto"/>
        <w:left w:val="none" w:sz="0" w:space="0" w:color="auto"/>
        <w:bottom w:val="none" w:sz="0" w:space="0" w:color="auto"/>
        <w:right w:val="none" w:sz="0" w:space="0" w:color="auto"/>
      </w:divBdr>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
    <w:div w:id="1789547131">
      <w:bodyDiv w:val="1"/>
      <w:marLeft w:val="0"/>
      <w:marRight w:val="0"/>
      <w:marTop w:val="0"/>
      <w:marBottom w:val="0"/>
      <w:divBdr>
        <w:top w:val="none" w:sz="0" w:space="0" w:color="auto"/>
        <w:left w:val="none" w:sz="0" w:space="0" w:color="auto"/>
        <w:bottom w:val="none" w:sz="0" w:space="0" w:color="auto"/>
        <w:right w:val="none" w:sz="0" w:space="0" w:color="auto"/>
      </w:divBdr>
      <w:divsChild>
        <w:div w:id="1857229058">
          <w:marLeft w:val="0"/>
          <w:marRight w:val="0"/>
          <w:marTop w:val="0"/>
          <w:marBottom w:val="0"/>
          <w:divBdr>
            <w:top w:val="none" w:sz="0" w:space="0" w:color="auto"/>
            <w:left w:val="none" w:sz="0" w:space="0" w:color="auto"/>
            <w:bottom w:val="none" w:sz="0" w:space="0" w:color="auto"/>
            <w:right w:val="none" w:sz="0" w:space="0" w:color="auto"/>
          </w:divBdr>
        </w:div>
        <w:div w:id="389153250">
          <w:marLeft w:val="0"/>
          <w:marRight w:val="0"/>
          <w:marTop w:val="0"/>
          <w:marBottom w:val="0"/>
          <w:divBdr>
            <w:top w:val="none" w:sz="0" w:space="0" w:color="auto"/>
            <w:left w:val="none" w:sz="0" w:space="0" w:color="auto"/>
            <w:bottom w:val="none" w:sz="0" w:space="0" w:color="auto"/>
            <w:right w:val="none" w:sz="0" w:space="0" w:color="auto"/>
          </w:divBdr>
        </w:div>
        <w:div w:id="1031492343">
          <w:marLeft w:val="0"/>
          <w:marRight w:val="0"/>
          <w:marTop w:val="0"/>
          <w:marBottom w:val="0"/>
          <w:divBdr>
            <w:top w:val="none" w:sz="0" w:space="0" w:color="auto"/>
            <w:left w:val="none" w:sz="0" w:space="0" w:color="auto"/>
            <w:bottom w:val="none" w:sz="0" w:space="0" w:color="auto"/>
            <w:right w:val="none" w:sz="0" w:space="0" w:color="auto"/>
          </w:divBdr>
        </w:div>
      </w:divsChild>
    </w:div>
    <w:div w:id="1846355685">
      <w:bodyDiv w:val="1"/>
      <w:marLeft w:val="0"/>
      <w:marRight w:val="0"/>
      <w:marTop w:val="0"/>
      <w:marBottom w:val="0"/>
      <w:divBdr>
        <w:top w:val="none" w:sz="0" w:space="0" w:color="auto"/>
        <w:left w:val="none" w:sz="0" w:space="0" w:color="auto"/>
        <w:bottom w:val="none" w:sz="0" w:space="0" w:color="auto"/>
        <w:right w:val="none" w:sz="0" w:space="0" w:color="auto"/>
      </w:divBdr>
    </w:div>
    <w:div w:id="1911572867">
      <w:bodyDiv w:val="1"/>
      <w:marLeft w:val="0"/>
      <w:marRight w:val="0"/>
      <w:marTop w:val="0"/>
      <w:marBottom w:val="0"/>
      <w:divBdr>
        <w:top w:val="none" w:sz="0" w:space="0" w:color="auto"/>
        <w:left w:val="none" w:sz="0" w:space="0" w:color="auto"/>
        <w:bottom w:val="none" w:sz="0" w:space="0" w:color="auto"/>
        <w:right w:val="none" w:sz="0" w:space="0" w:color="auto"/>
      </w:divBdr>
    </w:div>
    <w:div w:id="1929732450">
      <w:bodyDiv w:val="1"/>
      <w:marLeft w:val="0"/>
      <w:marRight w:val="0"/>
      <w:marTop w:val="0"/>
      <w:marBottom w:val="0"/>
      <w:divBdr>
        <w:top w:val="none" w:sz="0" w:space="0" w:color="auto"/>
        <w:left w:val="none" w:sz="0" w:space="0" w:color="auto"/>
        <w:bottom w:val="none" w:sz="0" w:space="0" w:color="auto"/>
        <w:right w:val="none" w:sz="0" w:space="0" w:color="auto"/>
      </w:divBdr>
      <w:divsChild>
        <w:div w:id="320042556">
          <w:marLeft w:val="0"/>
          <w:marRight w:val="0"/>
          <w:marTop w:val="0"/>
          <w:marBottom w:val="0"/>
          <w:divBdr>
            <w:top w:val="none" w:sz="0" w:space="0" w:color="auto"/>
            <w:left w:val="none" w:sz="0" w:space="0" w:color="auto"/>
            <w:bottom w:val="none" w:sz="0" w:space="0" w:color="auto"/>
            <w:right w:val="none" w:sz="0" w:space="0" w:color="auto"/>
          </w:divBdr>
        </w:div>
        <w:div w:id="186062098">
          <w:marLeft w:val="0"/>
          <w:marRight w:val="0"/>
          <w:marTop w:val="0"/>
          <w:marBottom w:val="0"/>
          <w:divBdr>
            <w:top w:val="none" w:sz="0" w:space="0" w:color="auto"/>
            <w:left w:val="none" w:sz="0" w:space="0" w:color="auto"/>
            <w:bottom w:val="none" w:sz="0" w:space="0" w:color="auto"/>
            <w:right w:val="none" w:sz="0" w:space="0" w:color="auto"/>
          </w:divBdr>
        </w:div>
      </w:divsChild>
    </w:div>
    <w:div w:id="1939947465">
      <w:bodyDiv w:val="1"/>
      <w:marLeft w:val="0"/>
      <w:marRight w:val="0"/>
      <w:marTop w:val="0"/>
      <w:marBottom w:val="0"/>
      <w:divBdr>
        <w:top w:val="none" w:sz="0" w:space="0" w:color="auto"/>
        <w:left w:val="none" w:sz="0" w:space="0" w:color="auto"/>
        <w:bottom w:val="none" w:sz="0" w:space="0" w:color="auto"/>
        <w:right w:val="none" w:sz="0" w:space="0" w:color="auto"/>
      </w:divBdr>
    </w:div>
    <w:div w:id="2017268722">
      <w:bodyDiv w:val="1"/>
      <w:marLeft w:val="0"/>
      <w:marRight w:val="0"/>
      <w:marTop w:val="0"/>
      <w:marBottom w:val="0"/>
      <w:divBdr>
        <w:top w:val="none" w:sz="0" w:space="0" w:color="auto"/>
        <w:left w:val="none" w:sz="0" w:space="0" w:color="auto"/>
        <w:bottom w:val="none" w:sz="0" w:space="0" w:color="auto"/>
        <w:right w:val="none" w:sz="0" w:space="0" w:color="auto"/>
      </w:divBdr>
      <w:divsChild>
        <w:div w:id="1683585614">
          <w:marLeft w:val="0"/>
          <w:marRight w:val="0"/>
          <w:marTop w:val="0"/>
          <w:marBottom w:val="0"/>
          <w:divBdr>
            <w:top w:val="none" w:sz="0" w:space="0" w:color="auto"/>
            <w:left w:val="none" w:sz="0" w:space="0" w:color="auto"/>
            <w:bottom w:val="none" w:sz="0" w:space="0" w:color="auto"/>
            <w:right w:val="none" w:sz="0" w:space="0" w:color="auto"/>
          </w:divBdr>
        </w:div>
        <w:div w:id="761295636">
          <w:marLeft w:val="0"/>
          <w:marRight w:val="0"/>
          <w:marTop w:val="0"/>
          <w:marBottom w:val="0"/>
          <w:divBdr>
            <w:top w:val="none" w:sz="0" w:space="0" w:color="auto"/>
            <w:left w:val="none" w:sz="0" w:space="0" w:color="auto"/>
            <w:bottom w:val="none" w:sz="0" w:space="0" w:color="auto"/>
            <w:right w:val="none" w:sz="0" w:space="0" w:color="auto"/>
          </w:divBdr>
        </w:div>
      </w:divsChild>
    </w:div>
    <w:div w:id="2050833029">
      <w:bodyDiv w:val="1"/>
      <w:marLeft w:val="0"/>
      <w:marRight w:val="0"/>
      <w:marTop w:val="0"/>
      <w:marBottom w:val="0"/>
      <w:divBdr>
        <w:top w:val="none" w:sz="0" w:space="0" w:color="auto"/>
        <w:left w:val="none" w:sz="0" w:space="0" w:color="auto"/>
        <w:bottom w:val="none" w:sz="0" w:space="0" w:color="auto"/>
        <w:right w:val="none" w:sz="0" w:space="0" w:color="auto"/>
      </w:divBdr>
    </w:div>
    <w:div w:id="2097895338">
      <w:bodyDiv w:val="1"/>
      <w:marLeft w:val="0"/>
      <w:marRight w:val="0"/>
      <w:marTop w:val="0"/>
      <w:marBottom w:val="0"/>
      <w:divBdr>
        <w:top w:val="none" w:sz="0" w:space="0" w:color="auto"/>
        <w:left w:val="none" w:sz="0" w:space="0" w:color="auto"/>
        <w:bottom w:val="none" w:sz="0" w:space="0" w:color="auto"/>
        <w:right w:val="none" w:sz="0" w:space="0" w:color="auto"/>
      </w:divBdr>
    </w:div>
    <w:div w:id="2111578614">
      <w:bodyDiv w:val="1"/>
      <w:marLeft w:val="0"/>
      <w:marRight w:val="0"/>
      <w:marTop w:val="0"/>
      <w:marBottom w:val="0"/>
      <w:divBdr>
        <w:top w:val="none" w:sz="0" w:space="0" w:color="auto"/>
        <w:left w:val="none" w:sz="0" w:space="0" w:color="auto"/>
        <w:bottom w:val="none" w:sz="0" w:space="0" w:color="auto"/>
        <w:right w:val="none" w:sz="0" w:space="0" w:color="auto"/>
      </w:divBdr>
    </w:div>
    <w:div w:id="211748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london.gov.uk/sites/default/files/london_plan_hra_addendum_december_202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e.vlex.com/vid/holohan-v-an-bord-793932545" TargetMode="External"/><Relationship Id="rId7" Type="http://schemas.openxmlformats.org/officeDocument/2006/relationships/hyperlink" Target="https://www.london.gov.uk/what-we-do/planning/london-plan/new-london-plan/london-plan-2021" TargetMode="External"/><Relationship Id="rId2" Type="http://schemas.openxmlformats.org/officeDocument/2006/relationships/hyperlink" Target="http://curia.europa.eu/juris/document/document.jsf?text=&amp;docid=200970&amp;pageIndex=0&amp;doclang=en&amp;mode=req&amp;dir=&amp;occ=first&amp;part=1&amp;cid=619449" TargetMode="External"/><Relationship Id="rId1" Type="http://schemas.openxmlformats.org/officeDocument/2006/relationships/hyperlink" Target="https://www.legislation.gov.uk/ukdsi/2019/9780111176573" TargetMode="External"/><Relationship Id="rId6" Type="http://schemas.openxmlformats.org/officeDocument/2006/relationships/hyperlink" Target="http://curia.europa.eu/juris/liste.jsf?language=en&amp;num=C-258/11" TargetMode="External"/><Relationship Id="rId5" Type="http://schemas.openxmlformats.org/officeDocument/2006/relationships/hyperlink" Target="http://curia.europa.eu/juris/liste.jsf?language=en&amp;num=C-258/11" TargetMode="External"/><Relationship Id="rId4" Type="http://schemas.openxmlformats.org/officeDocument/2006/relationships/hyperlink" Target="http://curia.europa.eu/juris/liste.jsf?language=en&amp;num=C-12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5153-F31A-4D9B-8A9A-2CF9B2171ADA}">
  <ds:schemaRefs>
    <ds:schemaRef ds:uri="http://schemas.openxmlformats.org/officeDocument/2006/bibliography"/>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100</Pages>
  <Words>26579</Words>
  <Characters>151503</Characters>
  <Application>Microsoft Office Word</Application>
  <DocSecurity>0</DocSecurity>
  <Lines>1262</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Kirsten (Capita)</dc:creator>
  <dc:description/>
  <cp:lastModifiedBy>Lynch, Nick</cp:lastModifiedBy>
  <cp:revision>2</cp:revision>
  <dcterms:created xsi:type="dcterms:W3CDTF">2024-04-19T15:39:00Z</dcterms:created>
  <dcterms:modified xsi:type="dcterms:W3CDTF">2024-04-19T15:39:00Z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3ab5ac61e288536973a3fb0c3dce38a4e3eaffe76f5b6bf55f2744617815cef1</vt:lpwstr>
  </property>
</Properties>
</file>