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0D5B" w14:textId="3190E9BE" w:rsidR="00840AE6" w:rsidRDefault="00840AE6" w:rsidP="003D6187">
      <w:pPr>
        <w:rPr>
          <w:rFonts w:cs="Arial"/>
          <w:b/>
          <w:sz w:val="24"/>
          <w:szCs w:val="24"/>
        </w:rPr>
      </w:pPr>
    </w:p>
    <w:p w14:paraId="3314BC76" w14:textId="1CC8EB0C" w:rsidR="00840AE6" w:rsidRDefault="00840AE6" w:rsidP="003D6187">
      <w:pPr>
        <w:rPr>
          <w:rFonts w:cs="Arial"/>
          <w:b/>
          <w:sz w:val="24"/>
          <w:szCs w:val="24"/>
        </w:rPr>
      </w:pPr>
    </w:p>
    <w:p w14:paraId="17388B83" w14:textId="00BE98D2" w:rsidR="00840AE6" w:rsidRDefault="000A1B34" w:rsidP="003D6187">
      <w:pPr>
        <w:rPr>
          <w:rFonts w:cs="Arial"/>
          <w:b/>
          <w:sz w:val="24"/>
          <w:szCs w:val="24"/>
        </w:rPr>
      </w:pPr>
      <w:r w:rsidRPr="0028537D">
        <w:rPr>
          <w:rFonts w:cs="Arial"/>
          <w:b/>
          <w:noProof/>
          <w:lang w:eastAsia="en-GB"/>
        </w:rPr>
        <w:drawing>
          <wp:anchor distT="0" distB="0" distL="114300" distR="114300" simplePos="0" relativeHeight="251667456" behindDoc="1" locked="0" layoutInCell="1" allowOverlap="1" wp14:anchorId="2DF8888B" wp14:editId="230D8059">
            <wp:simplePos x="0" y="0"/>
            <wp:positionH relativeFrom="page">
              <wp:align>left</wp:align>
            </wp:positionH>
            <wp:positionV relativeFrom="page">
              <wp:align>top</wp:align>
            </wp:positionV>
            <wp:extent cx="7477125" cy="2225040"/>
            <wp:effectExtent l="0" t="0" r="9525" b="3810"/>
            <wp:wrapSquare wrapText="bothSides"/>
            <wp:docPr id="9" name="Picture 9" descr="Letterhead%20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etterhead%20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125" cy="222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02722" w14:textId="77777777" w:rsidR="00840AE6" w:rsidRDefault="00840AE6" w:rsidP="003D6187">
      <w:pPr>
        <w:rPr>
          <w:rFonts w:cs="Arial"/>
          <w:b/>
          <w:sz w:val="24"/>
          <w:szCs w:val="24"/>
        </w:rPr>
      </w:pPr>
    </w:p>
    <w:p w14:paraId="13A91192" w14:textId="77777777" w:rsidR="00840AE6" w:rsidRDefault="00840AE6" w:rsidP="003D6187">
      <w:pPr>
        <w:rPr>
          <w:rFonts w:cs="Arial"/>
          <w:b/>
          <w:sz w:val="24"/>
          <w:szCs w:val="24"/>
        </w:rPr>
      </w:pPr>
    </w:p>
    <w:p w14:paraId="3FC83263" w14:textId="0606C982" w:rsidR="00227822" w:rsidRPr="0063256D" w:rsidRDefault="00196195" w:rsidP="00840AE6">
      <w:pPr>
        <w:jc w:val="right"/>
        <w:rPr>
          <w:rFonts w:cs="Arial"/>
          <w:b/>
          <w:sz w:val="52"/>
          <w:szCs w:val="52"/>
        </w:rPr>
      </w:pPr>
      <w:r w:rsidRPr="0063256D">
        <w:rPr>
          <w:rFonts w:cs="Arial"/>
          <w:b/>
          <w:sz w:val="52"/>
          <w:szCs w:val="52"/>
        </w:rPr>
        <w:t>He</w:t>
      </w:r>
      <w:r w:rsidR="003D6187" w:rsidRPr="0063256D">
        <w:rPr>
          <w:rFonts w:cs="Arial"/>
          <w:b/>
          <w:sz w:val="52"/>
          <w:szCs w:val="52"/>
        </w:rPr>
        <w:t xml:space="preserve">alth Impact Assessment </w:t>
      </w:r>
    </w:p>
    <w:p w14:paraId="4D6D2876" w14:textId="05E25897" w:rsidR="00840AE6" w:rsidRPr="0063256D" w:rsidRDefault="00840AE6" w:rsidP="00840AE6">
      <w:pPr>
        <w:jc w:val="right"/>
        <w:rPr>
          <w:rFonts w:cs="Arial"/>
          <w:b/>
          <w:sz w:val="52"/>
          <w:szCs w:val="52"/>
        </w:rPr>
      </w:pPr>
      <w:r w:rsidRPr="0063256D">
        <w:rPr>
          <w:rFonts w:cs="Arial"/>
          <w:b/>
          <w:sz w:val="52"/>
          <w:szCs w:val="52"/>
        </w:rPr>
        <w:t xml:space="preserve">Barnet Draft Local Plan </w:t>
      </w:r>
    </w:p>
    <w:p w14:paraId="2D7A9313" w14:textId="77777777" w:rsidR="003644E6" w:rsidRDefault="003644E6" w:rsidP="003D6187">
      <w:pPr>
        <w:pStyle w:val="Heading1"/>
        <w:rPr>
          <w:rFonts w:ascii="Arial" w:hAnsi="Arial" w:cs="Arial"/>
          <w:sz w:val="24"/>
          <w:szCs w:val="24"/>
        </w:rPr>
      </w:pPr>
      <w:bookmarkStart w:id="0" w:name="_Hlk536520166"/>
    </w:p>
    <w:p w14:paraId="39A431C3" w14:textId="548F5974" w:rsidR="00C34284" w:rsidRPr="00C34284" w:rsidRDefault="00C34284" w:rsidP="00C34284">
      <w:pPr>
        <w:suppressAutoHyphens/>
        <w:autoSpaceDN w:val="0"/>
        <w:spacing w:after="383" w:line="244" w:lineRule="auto"/>
        <w:ind w:left="10" w:right="-8" w:hanging="10"/>
        <w:jc w:val="right"/>
        <w:rPr>
          <w:rFonts w:eastAsia="Calibri" w:cs="Arial"/>
          <w:color w:val="000000"/>
          <w:lang w:eastAsia="en-GB"/>
        </w:rPr>
      </w:pPr>
      <w:r w:rsidRPr="00C34284">
        <w:rPr>
          <w:rFonts w:eastAsia="Arial" w:cs="Arial"/>
          <w:b/>
          <w:color w:val="000000"/>
          <w:sz w:val="48"/>
          <w:lang w:eastAsia="en-GB"/>
        </w:rPr>
        <w:t xml:space="preserve">Main Modifications Stage Update </w:t>
      </w:r>
      <w:r w:rsidR="00120EC3">
        <w:rPr>
          <w:rFonts w:eastAsia="Arial" w:cs="Arial"/>
          <w:b/>
          <w:color w:val="000000"/>
          <w:sz w:val="48"/>
          <w:lang w:eastAsia="en-GB"/>
        </w:rPr>
        <w:t xml:space="preserve">April </w:t>
      </w:r>
      <w:r w:rsidRPr="00C34284">
        <w:rPr>
          <w:rFonts w:eastAsia="Arial" w:cs="Arial"/>
          <w:b/>
          <w:color w:val="000000"/>
          <w:sz w:val="48"/>
          <w:lang w:eastAsia="en-GB"/>
        </w:rPr>
        <w:t>2024</w:t>
      </w:r>
    </w:p>
    <w:p w14:paraId="6B15E226" w14:textId="77777777" w:rsidR="00C34284" w:rsidRPr="00C34284" w:rsidRDefault="00C34284" w:rsidP="00C34284">
      <w:pPr>
        <w:suppressAutoHyphens/>
        <w:autoSpaceDN w:val="0"/>
        <w:spacing w:after="159" w:line="244" w:lineRule="auto"/>
        <w:rPr>
          <w:rFonts w:eastAsia="Calibri" w:cs="Arial"/>
          <w:color w:val="000000"/>
          <w:lang w:eastAsia="en-GB"/>
        </w:rPr>
      </w:pPr>
      <w:r w:rsidRPr="00C34284">
        <w:rPr>
          <w:rFonts w:eastAsia="Arial" w:cs="Arial"/>
          <w:b/>
          <w:color w:val="000000"/>
          <w:sz w:val="72"/>
          <w:lang w:eastAsia="en-GB"/>
        </w:rPr>
        <w:t xml:space="preserve"> </w:t>
      </w:r>
    </w:p>
    <w:p w14:paraId="4191C39E" w14:textId="77777777" w:rsidR="00C34284" w:rsidRPr="00C34284" w:rsidRDefault="00C34284" w:rsidP="00C34284">
      <w:pPr>
        <w:tabs>
          <w:tab w:val="left" w:pos="3330"/>
        </w:tabs>
        <w:suppressAutoHyphens/>
        <w:autoSpaceDN w:val="0"/>
        <w:spacing w:after="159" w:line="244" w:lineRule="auto"/>
        <w:rPr>
          <w:rFonts w:eastAsia="Arial" w:cs="Arial"/>
          <w:b/>
          <w:color w:val="000000"/>
          <w:sz w:val="72"/>
          <w:lang w:eastAsia="en-GB"/>
        </w:rPr>
      </w:pPr>
      <w:r w:rsidRPr="00C34284">
        <w:rPr>
          <w:rFonts w:eastAsia="Arial" w:cs="Arial"/>
          <w:b/>
          <w:color w:val="000000"/>
          <w:sz w:val="72"/>
          <w:lang w:eastAsia="en-GB"/>
        </w:rPr>
        <w:t xml:space="preserve"> </w:t>
      </w:r>
      <w:r w:rsidRPr="00C34284">
        <w:rPr>
          <w:rFonts w:eastAsia="Arial" w:cs="Arial"/>
          <w:b/>
          <w:color w:val="000000"/>
          <w:sz w:val="72"/>
          <w:lang w:eastAsia="en-GB"/>
        </w:rPr>
        <w:tab/>
      </w:r>
    </w:p>
    <w:p w14:paraId="100A48F6" w14:textId="77777777" w:rsidR="00C34284" w:rsidRPr="00C34284" w:rsidRDefault="00C34284" w:rsidP="00C34284">
      <w:pPr>
        <w:suppressAutoHyphens/>
        <w:autoSpaceDN w:val="0"/>
        <w:spacing w:after="159" w:line="244" w:lineRule="auto"/>
        <w:rPr>
          <w:rFonts w:eastAsia="Calibri" w:cs="Arial"/>
          <w:color w:val="000000"/>
          <w:lang w:eastAsia="en-GB"/>
        </w:rPr>
      </w:pPr>
    </w:p>
    <w:p w14:paraId="1ED4E6E4" w14:textId="77777777" w:rsidR="003644E6" w:rsidRDefault="003644E6" w:rsidP="003D6187">
      <w:pPr>
        <w:pStyle w:val="Heading1"/>
        <w:rPr>
          <w:rFonts w:ascii="Arial" w:hAnsi="Arial" w:cs="Arial"/>
          <w:sz w:val="24"/>
          <w:szCs w:val="24"/>
        </w:rPr>
      </w:pPr>
    </w:p>
    <w:p w14:paraId="5FD9106D" w14:textId="77777777" w:rsidR="003644E6" w:rsidRDefault="003644E6" w:rsidP="003D6187">
      <w:pPr>
        <w:pStyle w:val="Heading1"/>
        <w:rPr>
          <w:rFonts w:ascii="Arial" w:hAnsi="Arial" w:cs="Arial"/>
          <w:sz w:val="24"/>
          <w:szCs w:val="24"/>
        </w:rPr>
      </w:pPr>
    </w:p>
    <w:p w14:paraId="435F7C45" w14:textId="77777777" w:rsidR="003644E6" w:rsidRDefault="003644E6" w:rsidP="003D6187">
      <w:pPr>
        <w:pStyle w:val="Heading1"/>
        <w:rPr>
          <w:rFonts w:ascii="Arial" w:hAnsi="Arial" w:cs="Arial"/>
          <w:sz w:val="24"/>
          <w:szCs w:val="24"/>
        </w:rPr>
      </w:pPr>
    </w:p>
    <w:p w14:paraId="7B0091DB" w14:textId="77777777" w:rsidR="003644E6" w:rsidRDefault="003644E6" w:rsidP="003D6187">
      <w:pPr>
        <w:pStyle w:val="Heading1"/>
        <w:rPr>
          <w:rFonts w:ascii="Arial" w:hAnsi="Arial" w:cs="Arial"/>
          <w:sz w:val="24"/>
          <w:szCs w:val="24"/>
        </w:rPr>
      </w:pPr>
    </w:p>
    <w:p w14:paraId="2B760C0A" w14:textId="77777777" w:rsidR="003644E6" w:rsidRDefault="003644E6" w:rsidP="003D6187">
      <w:pPr>
        <w:pStyle w:val="Heading1"/>
        <w:rPr>
          <w:rFonts w:ascii="Arial" w:hAnsi="Arial" w:cs="Arial"/>
          <w:sz w:val="24"/>
          <w:szCs w:val="24"/>
        </w:rPr>
      </w:pPr>
    </w:p>
    <w:p w14:paraId="7C8AAF47" w14:textId="77777777" w:rsidR="003644E6" w:rsidRDefault="003644E6" w:rsidP="003D6187">
      <w:pPr>
        <w:pStyle w:val="Heading1"/>
        <w:rPr>
          <w:rFonts w:ascii="Arial" w:hAnsi="Arial" w:cs="Arial"/>
          <w:sz w:val="24"/>
          <w:szCs w:val="24"/>
        </w:rPr>
      </w:pPr>
    </w:p>
    <w:p w14:paraId="0B5A4B32" w14:textId="77777777" w:rsidR="003644E6" w:rsidRDefault="003644E6" w:rsidP="003D6187">
      <w:pPr>
        <w:pStyle w:val="Heading1"/>
        <w:rPr>
          <w:rFonts w:ascii="Arial" w:hAnsi="Arial" w:cs="Arial"/>
          <w:sz w:val="24"/>
          <w:szCs w:val="24"/>
        </w:rPr>
      </w:pPr>
    </w:p>
    <w:p w14:paraId="167194CA" w14:textId="77777777" w:rsidR="003644E6" w:rsidRDefault="003644E6" w:rsidP="003D6187">
      <w:pPr>
        <w:pStyle w:val="Heading1"/>
        <w:rPr>
          <w:rFonts w:ascii="Arial" w:hAnsi="Arial" w:cs="Arial"/>
          <w:sz w:val="24"/>
          <w:szCs w:val="24"/>
        </w:rPr>
      </w:pPr>
    </w:p>
    <w:p w14:paraId="38C66BA1" w14:textId="77777777" w:rsidR="0063256D" w:rsidRDefault="0063256D" w:rsidP="003644E6">
      <w:pPr>
        <w:pStyle w:val="Style1"/>
        <w:rPr>
          <w:color w:val="008080"/>
        </w:rPr>
      </w:pPr>
    </w:p>
    <w:p w14:paraId="5B6FF18C" w14:textId="77777777" w:rsidR="0063256D" w:rsidRDefault="0063256D" w:rsidP="003644E6">
      <w:pPr>
        <w:pStyle w:val="Style1"/>
        <w:rPr>
          <w:color w:val="008080"/>
        </w:rPr>
      </w:pPr>
    </w:p>
    <w:p w14:paraId="52E060C1" w14:textId="538D3FA2" w:rsidR="003644E6" w:rsidRPr="003644E6" w:rsidRDefault="003644E6" w:rsidP="003644E6">
      <w:pPr>
        <w:pStyle w:val="Style1"/>
        <w:rPr>
          <w:color w:val="008080"/>
        </w:rPr>
      </w:pPr>
      <w:r w:rsidRPr="003644E6">
        <w:rPr>
          <w:color w:val="008080"/>
        </w:rPr>
        <w:t>Introduction</w:t>
      </w:r>
    </w:p>
    <w:p w14:paraId="12D7CCE1" w14:textId="77777777" w:rsidR="003644E6" w:rsidRDefault="003644E6">
      <w:pPr>
        <w:rPr>
          <w:rFonts w:cs="Arial"/>
          <w:sz w:val="24"/>
          <w:szCs w:val="24"/>
        </w:rPr>
      </w:pPr>
    </w:p>
    <w:p w14:paraId="71799C98" w14:textId="0A2E85F2" w:rsidR="00FE469B" w:rsidRDefault="00FE469B" w:rsidP="00FE469B">
      <w:pPr>
        <w:numPr>
          <w:ilvl w:val="0"/>
          <w:numId w:val="95"/>
        </w:numPr>
        <w:shd w:val="clear" w:color="auto" w:fill="FFFFFF" w:themeFill="background1"/>
        <w:suppressAutoHyphens/>
        <w:autoSpaceDN w:val="0"/>
        <w:spacing w:line="244" w:lineRule="auto"/>
        <w:contextualSpacing/>
        <w:rPr>
          <w:rFonts w:eastAsia="Calibri" w:cs="Arial"/>
          <w:color w:val="000000"/>
          <w:sz w:val="24"/>
          <w:szCs w:val="24"/>
          <w:lang w:eastAsia="en-GB"/>
        </w:rPr>
      </w:pPr>
      <w:r w:rsidRPr="00885D0B">
        <w:rPr>
          <w:rFonts w:eastAsia="Arial" w:cs="Arial"/>
          <w:color w:val="000000"/>
          <w:sz w:val="24"/>
          <w:szCs w:val="24"/>
          <w:lang w:eastAsia="en-GB"/>
        </w:rPr>
        <w:t xml:space="preserve">This report provides an update to the information contained in documentation previously produced in support of the Health Impact Assessment (HIA) screening of the submission London Borough of Barnet Local Plan.  Specifically, this update has been produced to </w:t>
      </w:r>
      <w:r w:rsidR="00DC286A">
        <w:rPr>
          <w:rFonts w:eastAsia="Arial" w:cs="Arial"/>
          <w:color w:val="000000"/>
          <w:sz w:val="24"/>
          <w:szCs w:val="24"/>
          <w:lang w:eastAsia="en-GB"/>
        </w:rPr>
        <w:t xml:space="preserve">assess </w:t>
      </w:r>
      <w:r w:rsidRPr="00885D0B">
        <w:rPr>
          <w:rFonts w:eastAsia="Arial" w:cs="Arial"/>
          <w:color w:val="000000"/>
          <w:sz w:val="24"/>
          <w:szCs w:val="24"/>
          <w:lang w:eastAsia="en-GB"/>
        </w:rPr>
        <w:t xml:space="preserve">the Council’s Local Plan Main Modifications (MMs).  This update </w:t>
      </w:r>
      <w:r w:rsidRPr="00885D0B">
        <w:rPr>
          <w:rFonts w:eastAsia="Calibri" w:cs="Arial"/>
          <w:color w:val="000000"/>
          <w:sz w:val="24"/>
          <w:szCs w:val="24"/>
          <w:lang w:eastAsia="en-GB"/>
        </w:rPr>
        <w:t>report, which should be read alongside earlier HIA related documentation produced in support of the draft Barnet Local Plan</w:t>
      </w:r>
      <w:r w:rsidRPr="00885D0B">
        <w:rPr>
          <w:rFonts w:eastAsia="Calibri" w:cs="Arial"/>
          <w:color w:val="000000"/>
          <w:sz w:val="24"/>
          <w:szCs w:val="24"/>
          <w:vertAlign w:val="superscript"/>
          <w:lang w:eastAsia="en-GB"/>
        </w:rPr>
        <w:footnoteReference w:id="1"/>
      </w:r>
      <w:r w:rsidRPr="00885D0B">
        <w:rPr>
          <w:rFonts w:eastAsia="Calibri" w:cs="Arial"/>
          <w:color w:val="000000"/>
          <w:sz w:val="24"/>
          <w:szCs w:val="24"/>
          <w:lang w:eastAsia="en-GB"/>
        </w:rPr>
        <w:t>, comprises:</w:t>
      </w:r>
    </w:p>
    <w:p w14:paraId="268685E7" w14:textId="77777777" w:rsidR="00885D0B" w:rsidRPr="00885D0B" w:rsidRDefault="00885D0B" w:rsidP="00885D0B">
      <w:pPr>
        <w:shd w:val="clear" w:color="auto" w:fill="FFFFFF" w:themeFill="background1"/>
        <w:suppressAutoHyphens/>
        <w:autoSpaceDN w:val="0"/>
        <w:spacing w:line="244" w:lineRule="auto"/>
        <w:ind w:left="720"/>
        <w:contextualSpacing/>
        <w:rPr>
          <w:rFonts w:eastAsia="Calibri" w:cs="Arial"/>
          <w:color w:val="000000"/>
          <w:sz w:val="24"/>
          <w:szCs w:val="24"/>
          <w:lang w:eastAsia="en-GB"/>
        </w:rPr>
      </w:pPr>
    </w:p>
    <w:p w14:paraId="6179645C" w14:textId="52F43A09" w:rsidR="00FE469B" w:rsidRPr="00885D0B" w:rsidRDefault="00FE469B" w:rsidP="00D45312">
      <w:pPr>
        <w:numPr>
          <w:ilvl w:val="0"/>
          <w:numId w:val="94"/>
        </w:numPr>
        <w:suppressAutoHyphens/>
        <w:autoSpaceDN w:val="0"/>
        <w:spacing w:after="0" w:line="240" w:lineRule="auto"/>
        <w:ind w:left="924" w:hanging="357"/>
        <w:rPr>
          <w:rFonts w:eastAsia="Calibri" w:cs="Arial"/>
          <w:color w:val="000000"/>
          <w:sz w:val="24"/>
          <w:szCs w:val="24"/>
          <w:lang w:eastAsia="en-GB"/>
        </w:rPr>
      </w:pPr>
      <w:r w:rsidRPr="00885D0B">
        <w:rPr>
          <w:rFonts w:eastAsia="Calibri" w:cs="Arial"/>
          <w:color w:val="000000"/>
          <w:sz w:val="24"/>
          <w:szCs w:val="24"/>
          <w:lang w:eastAsia="en-GB"/>
        </w:rPr>
        <w:t xml:space="preserve">a brief explanation of HIA work undertaken to date and the background to the proposed </w:t>
      </w:r>
      <w:proofErr w:type="gramStart"/>
      <w:r w:rsidRPr="00885D0B">
        <w:rPr>
          <w:rFonts w:eastAsia="Calibri" w:cs="Arial"/>
          <w:color w:val="000000"/>
          <w:sz w:val="24"/>
          <w:szCs w:val="24"/>
          <w:lang w:eastAsia="en-GB"/>
        </w:rPr>
        <w:t>MMs;</w:t>
      </w:r>
      <w:proofErr w:type="gramEnd"/>
    </w:p>
    <w:p w14:paraId="2CB78464" w14:textId="7156F7B4" w:rsidR="00FE469B" w:rsidRPr="00885D0B" w:rsidRDefault="00FE469B" w:rsidP="00D45312">
      <w:pPr>
        <w:numPr>
          <w:ilvl w:val="0"/>
          <w:numId w:val="94"/>
        </w:numPr>
        <w:suppressAutoHyphens/>
        <w:autoSpaceDN w:val="0"/>
        <w:spacing w:after="0" w:line="240" w:lineRule="auto"/>
        <w:ind w:left="924" w:hanging="357"/>
        <w:rPr>
          <w:rFonts w:eastAsia="Calibri" w:cs="Arial"/>
          <w:color w:val="000000"/>
          <w:sz w:val="24"/>
          <w:szCs w:val="24"/>
          <w:lang w:eastAsia="en-GB"/>
        </w:rPr>
      </w:pPr>
      <w:r w:rsidRPr="00885D0B">
        <w:rPr>
          <w:rFonts w:eastAsia="Calibri" w:cs="Arial"/>
          <w:color w:val="000000"/>
          <w:sz w:val="24"/>
          <w:szCs w:val="24"/>
          <w:lang w:eastAsia="en-GB"/>
        </w:rPr>
        <w:t xml:space="preserve">an explanation of the Council’s approach to the HIA of proposed MMs,  </w:t>
      </w:r>
    </w:p>
    <w:p w14:paraId="175EB7BD" w14:textId="47E5627A" w:rsidR="00FE469B" w:rsidRDefault="00FE469B" w:rsidP="00D45312">
      <w:pPr>
        <w:numPr>
          <w:ilvl w:val="0"/>
          <w:numId w:val="94"/>
        </w:numPr>
        <w:suppressAutoHyphens/>
        <w:autoSpaceDN w:val="0"/>
        <w:spacing w:after="0" w:line="240" w:lineRule="auto"/>
        <w:ind w:left="924" w:hanging="357"/>
        <w:rPr>
          <w:rFonts w:eastAsia="Calibri" w:cs="Arial"/>
          <w:color w:val="000000"/>
          <w:sz w:val="24"/>
          <w:szCs w:val="24"/>
          <w:lang w:eastAsia="en-GB"/>
        </w:rPr>
      </w:pPr>
      <w:r w:rsidRPr="00885D0B">
        <w:rPr>
          <w:rFonts w:eastAsia="Calibri" w:cs="Arial"/>
          <w:color w:val="000000"/>
          <w:sz w:val="24"/>
          <w:szCs w:val="24"/>
          <w:lang w:eastAsia="en-GB"/>
        </w:rPr>
        <w:t>conclusions arising from this latest H</w:t>
      </w:r>
      <w:r w:rsidR="004C1590">
        <w:rPr>
          <w:rFonts w:eastAsia="Calibri" w:cs="Arial"/>
          <w:color w:val="000000"/>
          <w:sz w:val="24"/>
          <w:szCs w:val="24"/>
          <w:lang w:eastAsia="en-GB"/>
        </w:rPr>
        <w:t>I</w:t>
      </w:r>
      <w:r w:rsidRPr="00885D0B">
        <w:rPr>
          <w:rFonts w:eastAsia="Calibri" w:cs="Arial"/>
          <w:color w:val="000000"/>
          <w:sz w:val="24"/>
          <w:szCs w:val="24"/>
          <w:lang w:eastAsia="en-GB"/>
        </w:rPr>
        <w:t>A screening.</w:t>
      </w:r>
    </w:p>
    <w:p w14:paraId="2A54D816" w14:textId="77777777" w:rsidR="00885D0B" w:rsidRPr="00885D0B" w:rsidRDefault="00885D0B" w:rsidP="00885D0B">
      <w:pPr>
        <w:suppressAutoHyphens/>
        <w:autoSpaceDN w:val="0"/>
        <w:spacing w:after="0" w:line="240" w:lineRule="auto"/>
        <w:ind w:left="720"/>
        <w:rPr>
          <w:rFonts w:eastAsia="Calibri" w:cs="Arial"/>
          <w:color w:val="000000"/>
          <w:sz w:val="24"/>
          <w:szCs w:val="24"/>
          <w:lang w:eastAsia="en-GB"/>
        </w:rPr>
      </w:pPr>
    </w:p>
    <w:p w14:paraId="251C9BF5" w14:textId="6DDED5D7" w:rsidR="006C4932" w:rsidRPr="00885D0B" w:rsidRDefault="00FE469B" w:rsidP="006C4932">
      <w:pPr>
        <w:pStyle w:val="ListParagraph"/>
        <w:rPr>
          <w:rFonts w:cs="Arial"/>
          <w:sz w:val="24"/>
          <w:szCs w:val="24"/>
        </w:rPr>
      </w:pPr>
      <w:r w:rsidRPr="00885D0B">
        <w:rPr>
          <w:rFonts w:eastAsia="Arial" w:cs="Arial"/>
          <w:color w:val="000000"/>
          <w:sz w:val="24"/>
          <w:szCs w:val="24"/>
          <w:lang w:eastAsia="en-GB"/>
        </w:rPr>
        <w:t>The H</w:t>
      </w:r>
      <w:r w:rsidR="006C4932" w:rsidRPr="00885D0B">
        <w:rPr>
          <w:rFonts w:eastAsia="Arial" w:cs="Arial"/>
          <w:color w:val="000000"/>
          <w:sz w:val="24"/>
          <w:szCs w:val="24"/>
          <w:lang w:eastAsia="en-GB"/>
        </w:rPr>
        <w:t>I</w:t>
      </w:r>
      <w:r w:rsidRPr="00885D0B">
        <w:rPr>
          <w:rFonts w:eastAsia="Arial" w:cs="Arial"/>
          <w:color w:val="000000"/>
          <w:sz w:val="24"/>
          <w:szCs w:val="24"/>
          <w:lang w:eastAsia="en-GB"/>
        </w:rPr>
        <w:t xml:space="preserve">A has been undertaken as part of the Local Plan’s Integrated Impact Assessment (IIA) which </w:t>
      </w:r>
      <w:r w:rsidRPr="00885D0B">
        <w:rPr>
          <w:rFonts w:eastAsia="Arial" w:cs="Arial"/>
          <w:i/>
          <w:iCs/>
          <w:color w:val="000000"/>
          <w:sz w:val="24"/>
          <w:szCs w:val="24"/>
          <w:lang w:eastAsia="en-GB"/>
        </w:rPr>
        <w:t>inter alia</w:t>
      </w:r>
      <w:r w:rsidRPr="00885D0B">
        <w:rPr>
          <w:rFonts w:eastAsia="Arial" w:cs="Arial"/>
          <w:color w:val="000000"/>
          <w:sz w:val="24"/>
          <w:szCs w:val="24"/>
          <w:lang w:eastAsia="en-GB"/>
        </w:rPr>
        <w:t xml:space="preserve"> includes the Sustainability Appraisal (SA).  </w:t>
      </w:r>
      <w:r w:rsidR="006C4932" w:rsidRPr="00885D0B">
        <w:rPr>
          <w:rFonts w:cs="Arial"/>
          <w:sz w:val="24"/>
          <w:szCs w:val="24"/>
        </w:rPr>
        <w:t>Health Impact Assessments (HIA) assess the potential impacts (positive and negative) of a proposed plan, programme or policy on the health and wellbeing of the population and the distribution of these impacts within the population. The approach is considered good practice for policy development as the impacts of living environments on population health and wellbeing are increasingly recognised. The aim of the HIA is to maximise positive health impacts while minimising the negative health impacts of the proposed policy and address inequalities.</w:t>
      </w:r>
    </w:p>
    <w:p w14:paraId="27BB851C" w14:textId="01278814" w:rsidR="00FE469B" w:rsidRPr="00885D0B" w:rsidRDefault="006C4932" w:rsidP="00FE469B">
      <w:pPr>
        <w:numPr>
          <w:ilvl w:val="0"/>
          <w:numId w:val="95"/>
        </w:numPr>
        <w:suppressAutoHyphens/>
        <w:autoSpaceDN w:val="0"/>
        <w:spacing w:after="5" w:line="240" w:lineRule="auto"/>
        <w:ind w:right="5"/>
        <w:rPr>
          <w:rFonts w:eastAsia="Arial" w:cs="Arial"/>
          <w:color w:val="000000"/>
          <w:sz w:val="24"/>
          <w:szCs w:val="24"/>
          <w:lang w:eastAsia="en-GB"/>
        </w:rPr>
      </w:pPr>
      <w:r w:rsidRPr="00885D0B">
        <w:rPr>
          <w:color w:val="000000"/>
          <w:sz w:val="24"/>
          <w:szCs w:val="24"/>
        </w:rPr>
        <w:t>As part of the Examination in Public the Inspector as part of Matter 1</w:t>
      </w:r>
      <w:r w:rsidR="002159C2" w:rsidRPr="00885D0B">
        <w:rPr>
          <w:color w:val="000000"/>
          <w:sz w:val="24"/>
          <w:szCs w:val="24"/>
        </w:rPr>
        <w:t xml:space="preserve"> (Legal Compliance and the Duty to Co-operate) </w:t>
      </w:r>
      <w:r w:rsidRPr="00885D0B">
        <w:rPr>
          <w:color w:val="000000"/>
          <w:sz w:val="24"/>
          <w:szCs w:val="24"/>
        </w:rPr>
        <w:t>asked the Council whether the Plan had been prepared with due regard to the appropriate procedures and regulations and asked is there any evidence that the Plan would have significant effects on equalities that have not been identified in the IIA</w:t>
      </w:r>
      <w:r w:rsidR="002159C2" w:rsidRPr="00885D0B">
        <w:rPr>
          <w:color w:val="000000"/>
          <w:sz w:val="24"/>
          <w:szCs w:val="24"/>
        </w:rPr>
        <w:t xml:space="preserve">. The Council responded that it had in addition to the </w:t>
      </w:r>
      <w:proofErr w:type="spellStart"/>
      <w:r w:rsidR="002159C2" w:rsidRPr="00885D0B">
        <w:rPr>
          <w:color w:val="000000"/>
          <w:sz w:val="24"/>
          <w:szCs w:val="24"/>
        </w:rPr>
        <w:t>EqIA</w:t>
      </w:r>
      <w:proofErr w:type="spellEnd"/>
      <w:r w:rsidR="002159C2" w:rsidRPr="00885D0B">
        <w:rPr>
          <w:color w:val="000000"/>
          <w:sz w:val="24"/>
          <w:szCs w:val="24"/>
        </w:rPr>
        <w:t xml:space="preserve">, produced a Health Impact Assessment (HIA) to assess the potential impacts (positive and negative) of the draft Local </w:t>
      </w:r>
      <w:r w:rsidR="00813015" w:rsidRPr="00885D0B">
        <w:rPr>
          <w:color w:val="000000"/>
          <w:sz w:val="24"/>
          <w:szCs w:val="24"/>
        </w:rPr>
        <w:t>Plan on</w:t>
      </w:r>
      <w:r w:rsidR="002159C2" w:rsidRPr="00885D0B">
        <w:rPr>
          <w:color w:val="000000"/>
          <w:sz w:val="24"/>
          <w:szCs w:val="24"/>
        </w:rPr>
        <w:t xml:space="preserve"> health and wellbeing. The approach is considered good practice for policy development as the impacts of living environments on population health and wellbeing are increasingly recognised. The aim of the HIA is to maximise positive health impacts while minimising the negative health impacts of the proposed policy and address inequalities. The HIA concluded that the Draft Local Plan has the potential to make a positive net contribution to the improvement of health and wellbeing as well as the delivery of the Barnet Health and Wellbeing Strategy. </w:t>
      </w:r>
    </w:p>
    <w:p w14:paraId="5FEE4688" w14:textId="77777777" w:rsidR="00FE469B" w:rsidRPr="00885D0B" w:rsidRDefault="00FE469B" w:rsidP="00FE469B">
      <w:pPr>
        <w:suppressAutoHyphens/>
        <w:autoSpaceDN w:val="0"/>
        <w:spacing w:after="5" w:line="240" w:lineRule="auto"/>
        <w:ind w:left="720" w:right="5"/>
        <w:rPr>
          <w:rFonts w:eastAsia="Arial" w:cs="Arial"/>
          <w:color w:val="000000"/>
          <w:sz w:val="24"/>
          <w:szCs w:val="24"/>
          <w:lang w:eastAsia="en-GB"/>
        </w:rPr>
      </w:pPr>
    </w:p>
    <w:p w14:paraId="36F4FB15" w14:textId="77777777" w:rsidR="00897856" w:rsidRPr="00885D0B" w:rsidRDefault="00FE469B" w:rsidP="00FE469B">
      <w:pPr>
        <w:numPr>
          <w:ilvl w:val="0"/>
          <w:numId w:val="95"/>
        </w:numPr>
        <w:suppressAutoHyphens/>
        <w:autoSpaceDN w:val="0"/>
        <w:spacing w:after="5" w:line="240" w:lineRule="auto"/>
        <w:ind w:right="5"/>
        <w:rPr>
          <w:rFonts w:eastAsia="Calibri" w:cs="Arial"/>
          <w:color w:val="000000"/>
          <w:sz w:val="24"/>
          <w:szCs w:val="24"/>
          <w:lang w:eastAsia="en-GB"/>
        </w:rPr>
      </w:pPr>
      <w:r w:rsidRPr="00885D0B">
        <w:rPr>
          <w:rFonts w:eastAsia="Arial" w:cs="Arial"/>
          <w:color w:val="000000"/>
          <w:sz w:val="24"/>
          <w:szCs w:val="24"/>
          <w:lang w:eastAsia="en-GB"/>
        </w:rPr>
        <w:t>The examining Inspectors’ findings with respect to the H</w:t>
      </w:r>
      <w:r w:rsidR="00897856" w:rsidRPr="00885D0B">
        <w:rPr>
          <w:rFonts w:eastAsia="Arial" w:cs="Arial"/>
          <w:color w:val="000000"/>
          <w:sz w:val="24"/>
          <w:szCs w:val="24"/>
          <w:lang w:eastAsia="en-GB"/>
        </w:rPr>
        <w:t>I</w:t>
      </w:r>
      <w:r w:rsidRPr="00885D0B">
        <w:rPr>
          <w:rFonts w:eastAsia="Arial" w:cs="Arial"/>
          <w:color w:val="000000"/>
          <w:sz w:val="24"/>
          <w:szCs w:val="24"/>
          <w:lang w:eastAsia="en-GB"/>
        </w:rPr>
        <w:t>A</w:t>
      </w:r>
      <w:r w:rsidR="00897856" w:rsidRPr="00885D0B">
        <w:rPr>
          <w:rFonts w:eastAsia="Arial" w:cs="Arial"/>
          <w:color w:val="000000"/>
          <w:sz w:val="24"/>
          <w:szCs w:val="24"/>
          <w:lang w:eastAsia="en-GB"/>
        </w:rPr>
        <w:t xml:space="preserve"> and the EQIA </w:t>
      </w:r>
      <w:r w:rsidRPr="00885D0B">
        <w:rPr>
          <w:rFonts w:eastAsia="Arial" w:cs="Arial"/>
          <w:color w:val="000000"/>
          <w:sz w:val="24"/>
          <w:szCs w:val="24"/>
          <w:lang w:eastAsia="en-GB"/>
        </w:rPr>
        <w:t>will be provided in their final report.</w:t>
      </w:r>
    </w:p>
    <w:p w14:paraId="6F512B52" w14:textId="77777777" w:rsidR="00897856" w:rsidRPr="00885D0B" w:rsidRDefault="00897856" w:rsidP="00897856">
      <w:pPr>
        <w:pStyle w:val="ListParagraph"/>
        <w:rPr>
          <w:rFonts w:eastAsia="Arial" w:cs="Arial"/>
          <w:color w:val="000000"/>
          <w:sz w:val="24"/>
          <w:szCs w:val="24"/>
          <w:lang w:eastAsia="en-GB"/>
        </w:rPr>
      </w:pPr>
    </w:p>
    <w:p w14:paraId="61455434" w14:textId="6CD81B71" w:rsidR="008C4324" w:rsidRPr="00885D0B" w:rsidRDefault="00FE469B" w:rsidP="00897856">
      <w:pPr>
        <w:numPr>
          <w:ilvl w:val="0"/>
          <w:numId w:val="95"/>
        </w:numPr>
        <w:suppressAutoHyphens/>
        <w:autoSpaceDN w:val="0"/>
        <w:spacing w:after="5" w:line="240" w:lineRule="auto"/>
        <w:ind w:right="5"/>
        <w:rPr>
          <w:rFonts w:eastAsia="Calibri" w:cs="Arial"/>
          <w:color w:val="000000"/>
          <w:sz w:val="24"/>
          <w:szCs w:val="24"/>
          <w:lang w:eastAsia="en-GB"/>
        </w:rPr>
      </w:pPr>
      <w:r w:rsidRPr="00885D0B">
        <w:rPr>
          <w:rFonts w:eastAsia="Arial" w:cs="Arial"/>
          <w:color w:val="000000"/>
          <w:sz w:val="24"/>
          <w:szCs w:val="24"/>
          <w:lang w:eastAsia="en-GB"/>
        </w:rPr>
        <w:t xml:space="preserve"> </w:t>
      </w:r>
      <w:r w:rsidR="00E82CD5" w:rsidRPr="00885D0B">
        <w:rPr>
          <w:rFonts w:cs="Arial"/>
          <w:sz w:val="24"/>
          <w:szCs w:val="24"/>
        </w:rPr>
        <w:t xml:space="preserve">The National Planning Policy Framework states that </w:t>
      </w:r>
      <w:r w:rsidRPr="00885D0B">
        <w:rPr>
          <w:rFonts w:cs="Arial"/>
          <w:sz w:val="24"/>
          <w:szCs w:val="24"/>
        </w:rPr>
        <w:t>l</w:t>
      </w:r>
      <w:r w:rsidR="00E82CD5" w:rsidRPr="00885D0B">
        <w:rPr>
          <w:rFonts w:cs="Arial"/>
          <w:sz w:val="24"/>
          <w:szCs w:val="24"/>
        </w:rPr>
        <w:t>ocal planning authorities should ensure that health and wellbeing, and health infrastructure are considered in local and neighbourhood plans and in planning decision making.</w:t>
      </w:r>
      <w:r w:rsidR="005C5DF6" w:rsidRPr="00885D0B">
        <w:rPr>
          <w:rFonts w:cs="Arial"/>
          <w:sz w:val="24"/>
          <w:szCs w:val="24"/>
        </w:rPr>
        <w:t xml:space="preserve"> There is an important link between how places are planned and </w:t>
      </w:r>
      <w:r w:rsidR="008C4324" w:rsidRPr="00885D0B">
        <w:rPr>
          <w:rFonts w:cs="Arial"/>
          <w:sz w:val="24"/>
          <w:szCs w:val="24"/>
        </w:rPr>
        <w:t>developed,</w:t>
      </w:r>
      <w:r w:rsidR="005C5DF6" w:rsidRPr="00885D0B">
        <w:rPr>
          <w:rFonts w:cs="Arial"/>
          <w:sz w:val="24"/>
          <w:szCs w:val="24"/>
        </w:rPr>
        <w:t xml:space="preserve"> and the health and wellbeing of the communities who live in them</w:t>
      </w:r>
      <w:r w:rsidR="0094058E" w:rsidRPr="00885D0B">
        <w:rPr>
          <w:rFonts w:cs="Arial"/>
          <w:sz w:val="24"/>
          <w:szCs w:val="24"/>
        </w:rPr>
        <w:t>.</w:t>
      </w:r>
      <w:r w:rsidR="00A65F68" w:rsidRPr="00885D0B">
        <w:rPr>
          <w:rFonts w:cs="Arial"/>
          <w:sz w:val="24"/>
          <w:szCs w:val="24"/>
        </w:rPr>
        <w:t xml:space="preserve"> </w:t>
      </w:r>
    </w:p>
    <w:bookmarkEnd w:id="0"/>
    <w:p w14:paraId="57926349" w14:textId="77777777" w:rsidR="003644E6" w:rsidRDefault="003644E6" w:rsidP="003644E6">
      <w:pPr>
        <w:pStyle w:val="Style1"/>
      </w:pPr>
    </w:p>
    <w:p w14:paraId="3BBC2A27" w14:textId="0FC6C579" w:rsidR="00960197" w:rsidRPr="003644E6" w:rsidRDefault="00960197" w:rsidP="003644E6">
      <w:pPr>
        <w:pStyle w:val="Style1"/>
        <w:rPr>
          <w:color w:val="008080"/>
        </w:rPr>
      </w:pPr>
      <w:r w:rsidRPr="003644E6">
        <w:rPr>
          <w:color w:val="008080"/>
        </w:rPr>
        <w:t>Background</w:t>
      </w:r>
    </w:p>
    <w:p w14:paraId="561E21E0" w14:textId="77777777" w:rsidR="003644E6" w:rsidRDefault="003644E6" w:rsidP="002347A0">
      <w:pPr>
        <w:rPr>
          <w:rFonts w:cs="Arial"/>
          <w:sz w:val="24"/>
          <w:szCs w:val="24"/>
        </w:rPr>
      </w:pPr>
    </w:p>
    <w:p w14:paraId="72486B21" w14:textId="5F42BD68" w:rsidR="0063256D" w:rsidRDefault="009B40BC" w:rsidP="00D30288">
      <w:pPr>
        <w:pStyle w:val="ListParagraph"/>
        <w:numPr>
          <w:ilvl w:val="0"/>
          <w:numId w:val="87"/>
        </w:numPr>
        <w:rPr>
          <w:rFonts w:cs="Arial"/>
          <w:sz w:val="24"/>
          <w:szCs w:val="24"/>
        </w:rPr>
      </w:pPr>
      <w:r w:rsidRPr="0063256D">
        <w:rPr>
          <w:rFonts w:cs="Arial"/>
          <w:sz w:val="24"/>
          <w:szCs w:val="24"/>
        </w:rPr>
        <w:t>The built and natur</w:t>
      </w:r>
      <w:r w:rsidR="00E15386" w:rsidRPr="0063256D">
        <w:rPr>
          <w:rFonts w:cs="Arial"/>
          <w:sz w:val="24"/>
          <w:szCs w:val="24"/>
        </w:rPr>
        <w:t>al environment are</w:t>
      </w:r>
      <w:r w:rsidRPr="0063256D">
        <w:rPr>
          <w:rFonts w:cs="Arial"/>
          <w:sz w:val="24"/>
          <w:szCs w:val="24"/>
        </w:rPr>
        <w:t xml:space="preserve"> key environmental determinant</w:t>
      </w:r>
      <w:r w:rsidR="00E15386" w:rsidRPr="0063256D">
        <w:rPr>
          <w:rFonts w:cs="Arial"/>
          <w:sz w:val="24"/>
          <w:szCs w:val="24"/>
        </w:rPr>
        <w:t>s</w:t>
      </w:r>
      <w:r w:rsidRPr="0063256D">
        <w:rPr>
          <w:rFonts w:cs="Arial"/>
          <w:sz w:val="24"/>
          <w:szCs w:val="24"/>
        </w:rPr>
        <w:t xml:space="preserve"> of health and wellbeing. </w:t>
      </w:r>
      <w:r w:rsidR="004F5EAF" w:rsidRPr="0063256D">
        <w:rPr>
          <w:rFonts w:cs="Arial"/>
          <w:sz w:val="24"/>
          <w:szCs w:val="24"/>
        </w:rPr>
        <w:t>Researche</w:t>
      </w:r>
      <w:r w:rsidR="00E83FFC" w:rsidRPr="0063256D">
        <w:rPr>
          <w:rFonts w:cs="Arial"/>
          <w:sz w:val="24"/>
          <w:szCs w:val="24"/>
        </w:rPr>
        <w:t>r</w:t>
      </w:r>
      <w:r w:rsidR="004F5EAF" w:rsidRPr="0063256D">
        <w:rPr>
          <w:rFonts w:cs="Arial"/>
          <w:sz w:val="24"/>
          <w:szCs w:val="24"/>
        </w:rPr>
        <w:t xml:space="preserve">s have consistently shown that </w:t>
      </w:r>
      <w:proofErr w:type="gramStart"/>
      <w:r w:rsidR="00E83FFC" w:rsidRPr="0063256D">
        <w:rPr>
          <w:rFonts w:cs="Arial"/>
          <w:sz w:val="24"/>
          <w:szCs w:val="24"/>
        </w:rPr>
        <w:t xml:space="preserve">the </w:t>
      </w:r>
      <w:r w:rsidR="004F5EAF" w:rsidRPr="0063256D">
        <w:rPr>
          <w:rFonts w:cs="Arial"/>
          <w:sz w:val="24"/>
          <w:szCs w:val="24"/>
        </w:rPr>
        <w:t>majority of</w:t>
      </w:r>
      <w:proofErr w:type="gramEnd"/>
      <w:r w:rsidR="004F5EAF" w:rsidRPr="0063256D">
        <w:rPr>
          <w:rFonts w:cs="Arial"/>
          <w:sz w:val="24"/>
          <w:szCs w:val="24"/>
        </w:rPr>
        <w:t xml:space="preserve"> our health outcomes are explained by factors other than healthcare</w:t>
      </w:r>
      <w:r w:rsidR="00886870" w:rsidRPr="001A0FA7">
        <w:rPr>
          <w:rStyle w:val="FootnoteReference"/>
          <w:rFonts w:cs="Arial"/>
          <w:sz w:val="24"/>
          <w:szCs w:val="24"/>
        </w:rPr>
        <w:footnoteReference w:id="2"/>
      </w:r>
      <w:r w:rsidR="004F5EAF" w:rsidRPr="0063256D">
        <w:rPr>
          <w:rFonts w:cs="Arial"/>
          <w:sz w:val="24"/>
          <w:szCs w:val="24"/>
        </w:rPr>
        <w:t xml:space="preserve">. </w:t>
      </w:r>
      <w:r w:rsidR="00E83FFC" w:rsidRPr="0063256D">
        <w:rPr>
          <w:rFonts w:cs="Arial"/>
          <w:sz w:val="24"/>
          <w:szCs w:val="24"/>
        </w:rPr>
        <w:t xml:space="preserve">The </w:t>
      </w:r>
      <w:r w:rsidR="00E15386" w:rsidRPr="0063256D">
        <w:rPr>
          <w:rFonts w:cs="Arial"/>
          <w:sz w:val="24"/>
          <w:szCs w:val="24"/>
        </w:rPr>
        <w:t>World Health Organisation (</w:t>
      </w:r>
      <w:r w:rsidR="004F5EAF" w:rsidRPr="0063256D">
        <w:rPr>
          <w:rFonts w:cs="Arial"/>
          <w:sz w:val="24"/>
          <w:szCs w:val="24"/>
        </w:rPr>
        <w:t>WHO</w:t>
      </w:r>
      <w:r w:rsidR="00E15386" w:rsidRPr="0063256D">
        <w:rPr>
          <w:rFonts w:cs="Arial"/>
          <w:sz w:val="24"/>
          <w:szCs w:val="24"/>
        </w:rPr>
        <w:t>)</w:t>
      </w:r>
      <w:r w:rsidR="004F5EAF" w:rsidRPr="0063256D">
        <w:rPr>
          <w:rFonts w:cs="Arial"/>
          <w:sz w:val="24"/>
          <w:szCs w:val="24"/>
        </w:rPr>
        <w:t xml:space="preserve"> estimates that 23% of global deaths are due to modifiable environmental factors</w:t>
      </w:r>
      <w:r w:rsidR="004F5EAF" w:rsidRPr="001A0FA7">
        <w:rPr>
          <w:rStyle w:val="FootnoteReference"/>
          <w:rFonts w:cs="Arial"/>
          <w:sz w:val="24"/>
          <w:szCs w:val="24"/>
        </w:rPr>
        <w:footnoteReference w:id="3"/>
      </w:r>
      <w:r w:rsidR="004F5EAF" w:rsidRPr="0063256D">
        <w:rPr>
          <w:rFonts w:cs="Arial"/>
          <w:sz w:val="24"/>
          <w:szCs w:val="24"/>
        </w:rPr>
        <w:t xml:space="preserve">. </w:t>
      </w:r>
      <w:r w:rsidRPr="0063256D">
        <w:rPr>
          <w:rFonts w:cs="Arial"/>
          <w:sz w:val="24"/>
          <w:szCs w:val="24"/>
        </w:rPr>
        <w:t>The role of</w:t>
      </w:r>
      <w:r w:rsidR="00E15386" w:rsidRPr="0063256D">
        <w:rPr>
          <w:rFonts w:cs="Arial"/>
          <w:sz w:val="24"/>
          <w:szCs w:val="24"/>
        </w:rPr>
        <w:t xml:space="preserve"> the</w:t>
      </w:r>
      <w:r w:rsidRPr="0063256D">
        <w:rPr>
          <w:rFonts w:cs="Arial"/>
          <w:sz w:val="24"/>
          <w:szCs w:val="24"/>
        </w:rPr>
        <w:t xml:space="preserve"> built and natural environment in shaping social, </w:t>
      </w:r>
      <w:proofErr w:type="gramStart"/>
      <w:r w:rsidRPr="0063256D">
        <w:rPr>
          <w:rFonts w:cs="Arial"/>
          <w:sz w:val="24"/>
          <w:szCs w:val="24"/>
        </w:rPr>
        <w:t>economic</w:t>
      </w:r>
      <w:proofErr w:type="gramEnd"/>
      <w:r w:rsidRPr="0063256D">
        <w:rPr>
          <w:rFonts w:cs="Arial"/>
          <w:sz w:val="24"/>
          <w:szCs w:val="24"/>
        </w:rPr>
        <w:t xml:space="preserve"> and environmental </w:t>
      </w:r>
      <w:r w:rsidR="004F5EAF" w:rsidRPr="0063256D">
        <w:rPr>
          <w:rFonts w:cs="Arial"/>
          <w:sz w:val="24"/>
          <w:szCs w:val="24"/>
        </w:rPr>
        <w:t xml:space="preserve">circumstances is increasingly </w:t>
      </w:r>
      <w:r w:rsidR="008D50F1" w:rsidRPr="0063256D">
        <w:rPr>
          <w:rFonts w:cs="Arial"/>
          <w:sz w:val="24"/>
          <w:szCs w:val="24"/>
        </w:rPr>
        <w:t xml:space="preserve">recognised and </w:t>
      </w:r>
      <w:r w:rsidR="004F5EAF" w:rsidRPr="0063256D">
        <w:rPr>
          <w:rFonts w:cs="Arial"/>
          <w:sz w:val="24"/>
          <w:szCs w:val="24"/>
        </w:rPr>
        <w:t>understood</w:t>
      </w:r>
      <w:r w:rsidR="00415A7D" w:rsidRPr="001A0FA7">
        <w:rPr>
          <w:rStyle w:val="FootnoteReference"/>
          <w:rFonts w:cs="Arial"/>
          <w:sz w:val="24"/>
          <w:szCs w:val="24"/>
        </w:rPr>
        <w:footnoteReference w:id="4"/>
      </w:r>
      <w:r w:rsidR="004F5EAF" w:rsidRPr="0063256D">
        <w:rPr>
          <w:rFonts w:cs="Arial"/>
          <w:sz w:val="24"/>
          <w:szCs w:val="24"/>
        </w:rPr>
        <w:t>.</w:t>
      </w:r>
    </w:p>
    <w:p w14:paraId="1E6938B1" w14:textId="77777777" w:rsidR="0063256D" w:rsidRDefault="0063256D" w:rsidP="0063256D">
      <w:pPr>
        <w:pStyle w:val="ListParagraph"/>
        <w:rPr>
          <w:rFonts w:cs="Arial"/>
          <w:sz w:val="24"/>
          <w:szCs w:val="24"/>
        </w:rPr>
      </w:pPr>
    </w:p>
    <w:p w14:paraId="6061729E" w14:textId="7ECBFA25" w:rsidR="00115BF5" w:rsidRPr="0063256D" w:rsidRDefault="00415A7D" w:rsidP="00D30288">
      <w:pPr>
        <w:pStyle w:val="ListParagraph"/>
        <w:numPr>
          <w:ilvl w:val="0"/>
          <w:numId w:val="87"/>
        </w:numPr>
        <w:rPr>
          <w:rFonts w:cs="Arial"/>
          <w:sz w:val="24"/>
          <w:szCs w:val="24"/>
        </w:rPr>
      </w:pPr>
      <w:r w:rsidRPr="0063256D">
        <w:rPr>
          <w:rFonts w:cs="Arial"/>
          <w:sz w:val="24"/>
          <w:szCs w:val="24"/>
        </w:rPr>
        <w:t>The Health Map, devised by Barton and Grant, describes</w:t>
      </w:r>
      <w:r w:rsidR="00E83FFC" w:rsidRPr="0063256D">
        <w:rPr>
          <w:rFonts w:cs="Arial"/>
          <w:sz w:val="24"/>
          <w:szCs w:val="24"/>
        </w:rPr>
        <w:t xml:space="preserve"> the</w:t>
      </w:r>
      <w:r w:rsidRPr="0063256D">
        <w:rPr>
          <w:rFonts w:cs="Arial"/>
          <w:sz w:val="24"/>
          <w:szCs w:val="24"/>
        </w:rPr>
        <w:t xml:space="preserve"> </w:t>
      </w:r>
      <w:r w:rsidR="00115BF5" w:rsidRPr="0063256D">
        <w:rPr>
          <w:rFonts w:cs="Arial"/>
          <w:sz w:val="24"/>
          <w:szCs w:val="24"/>
        </w:rPr>
        <w:t>importance of</w:t>
      </w:r>
      <w:r w:rsidR="00E83FFC" w:rsidRPr="0063256D">
        <w:rPr>
          <w:rFonts w:cs="Arial"/>
          <w:sz w:val="24"/>
          <w:szCs w:val="24"/>
        </w:rPr>
        <w:t xml:space="preserve"> the</w:t>
      </w:r>
      <w:r w:rsidRPr="0063256D">
        <w:rPr>
          <w:rFonts w:cs="Arial"/>
          <w:sz w:val="24"/>
          <w:szCs w:val="24"/>
        </w:rPr>
        <w:t xml:space="preserve"> natural and built environment </w:t>
      </w:r>
      <w:r w:rsidR="00E83FFC" w:rsidRPr="0063256D">
        <w:rPr>
          <w:rFonts w:cs="Arial"/>
          <w:sz w:val="24"/>
          <w:szCs w:val="24"/>
        </w:rPr>
        <w:t>for</w:t>
      </w:r>
      <w:r w:rsidR="00115BF5" w:rsidRPr="0063256D">
        <w:rPr>
          <w:rFonts w:cs="Arial"/>
          <w:sz w:val="24"/>
          <w:szCs w:val="24"/>
        </w:rPr>
        <w:t xml:space="preserve"> improving p</w:t>
      </w:r>
      <w:r w:rsidRPr="0063256D">
        <w:rPr>
          <w:rFonts w:cs="Arial"/>
          <w:sz w:val="24"/>
          <w:szCs w:val="24"/>
        </w:rPr>
        <w:t>eople’s health and wellbeing</w:t>
      </w:r>
      <w:r w:rsidR="00A14C1D" w:rsidRPr="0063256D">
        <w:rPr>
          <w:rFonts w:cs="Arial"/>
          <w:sz w:val="24"/>
          <w:szCs w:val="24"/>
        </w:rPr>
        <w:t>. It aims t</w:t>
      </w:r>
      <w:r w:rsidR="00E15386" w:rsidRPr="0063256D">
        <w:rPr>
          <w:rFonts w:cs="Arial"/>
          <w:sz w:val="24"/>
          <w:szCs w:val="24"/>
        </w:rPr>
        <w:t xml:space="preserve">o aid understanding of the relationship between health and the built </w:t>
      </w:r>
      <w:r w:rsidR="00A14C1D" w:rsidRPr="0063256D">
        <w:rPr>
          <w:rFonts w:cs="Arial"/>
          <w:sz w:val="24"/>
          <w:szCs w:val="24"/>
        </w:rPr>
        <w:t>an</w:t>
      </w:r>
      <w:r w:rsidR="00E15386" w:rsidRPr="0063256D">
        <w:rPr>
          <w:rFonts w:cs="Arial"/>
          <w:sz w:val="24"/>
          <w:szCs w:val="24"/>
        </w:rPr>
        <w:t>d natural environment</w:t>
      </w:r>
      <w:r w:rsidR="00A14C1D" w:rsidRPr="0063256D">
        <w:rPr>
          <w:rFonts w:cs="Arial"/>
          <w:sz w:val="24"/>
          <w:szCs w:val="24"/>
        </w:rPr>
        <w:t>, highlighting the role of planners</w:t>
      </w:r>
      <w:r w:rsidR="00E15386" w:rsidRPr="0063256D">
        <w:rPr>
          <w:rFonts w:cs="Arial"/>
          <w:sz w:val="24"/>
          <w:szCs w:val="24"/>
        </w:rPr>
        <w:t xml:space="preserve"> and developers</w:t>
      </w:r>
      <w:r w:rsidR="00A14C1D" w:rsidRPr="0063256D">
        <w:rPr>
          <w:rFonts w:cs="Arial"/>
          <w:sz w:val="24"/>
          <w:szCs w:val="24"/>
        </w:rPr>
        <w:t xml:space="preserve"> in </w:t>
      </w:r>
      <w:r w:rsidR="00E15386" w:rsidRPr="0063256D">
        <w:rPr>
          <w:rFonts w:cs="Arial"/>
          <w:sz w:val="24"/>
          <w:szCs w:val="24"/>
        </w:rPr>
        <w:t>promoting population health</w:t>
      </w:r>
      <w:r w:rsidR="00115BF5" w:rsidRPr="0063256D">
        <w:rPr>
          <w:rFonts w:cs="Arial"/>
          <w:sz w:val="24"/>
          <w:szCs w:val="24"/>
        </w:rPr>
        <w:t>.</w:t>
      </w:r>
    </w:p>
    <w:p w14:paraId="1577131C" w14:textId="77777777" w:rsidR="00415A7D" w:rsidRPr="001A0FA7" w:rsidRDefault="00115BF5" w:rsidP="002347A0">
      <w:pPr>
        <w:rPr>
          <w:rFonts w:cs="Arial"/>
          <w:sz w:val="24"/>
          <w:szCs w:val="24"/>
        </w:rPr>
      </w:pPr>
      <w:r w:rsidRPr="001A0FA7">
        <w:rPr>
          <w:rFonts w:cs="Arial"/>
          <w:sz w:val="24"/>
          <w:szCs w:val="24"/>
        </w:rPr>
        <w:t xml:space="preserve"> </w:t>
      </w:r>
      <w:r w:rsidRPr="001A0FA7">
        <w:rPr>
          <w:rFonts w:cs="Arial"/>
          <w:noProof/>
          <w:sz w:val="24"/>
          <w:szCs w:val="24"/>
        </w:rPr>
        <w:drawing>
          <wp:inline distT="0" distB="0" distL="0" distR="0" wp14:anchorId="3203F893" wp14:editId="5D63FF29">
            <wp:extent cx="6381750" cy="502869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81750" cy="5028692"/>
                    </a:xfrm>
                    <a:prstGeom prst="rect">
                      <a:avLst/>
                    </a:prstGeom>
                  </pic:spPr>
                </pic:pic>
              </a:graphicData>
            </a:graphic>
          </wp:inline>
        </w:drawing>
      </w:r>
    </w:p>
    <w:p w14:paraId="4D63E1E1" w14:textId="77777777" w:rsidR="0063256D" w:rsidRDefault="0063256D" w:rsidP="002347A0">
      <w:pPr>
        <w:rPr>
          <w:rFonts w:cs="Arial"/>
          <w:sz w:val="24"/>
          <w:szCs w:val="24"/>
        </w:rPr>
      </w:pPr>
    </w:p>
    <w:p w14:paraId="6227F559" w14:textId="695E1FAE" w:rsidR="00115BF5" w:rsidRPr="0063256D" w:rsidRDefault="00FC7172" w:rsidP="00D30288">
      <w:pPr>
        <w:pStyle w:val="ListParagraph"/>
        <w:numPr>
          <w:ilvl w:val="0"/>
          <w:numId w:val="87"/>
        </w:numPr>
        <w:rPr>
          <w:rFonts w:cs="Arial"/>
          <w:sz w:val="24"/>
          <w:szCs w:val="24"/>
        </w:rPr>
      </w:pPr>
      <w:r w:rsidRPr="0063256D">
        <w:rPr>
          <w:rFonts w:cs="Arial"/>
          <w:sz w:val="24"/>
          <w:szCs w:val="24"/>
        </w:rPr>
        <w:t>There are five aspects of</w:t>
      </w:r>
      <w:r w:rsidR="00E83FFC" w:rsidRPr="0063256D">
        <w:rPr>
          <w:rFonts w:cs="Arial"/>
          <w:sz w:val="24"/>
          <w:szCs w:val="24"/>
        </w:rPr>
        <w:t xml:space="preserve"> the</w:t>
      </w:r>
      <w:r w:rsidRPr="0063256D">
        <w:rPr>
          <w:rFonts w:cs="Arial"/>
          <w:sz w:val="24"/>
          <w:szCs w:val="24"/>
        </w:rPr>
        <w:t xml:space="preserve"> built and natural enviro</w:t>
      </w:r>
      <w:r w:rsidR="00A14C1D" w:rsidRPr="0063256D">
        <w:rPr>
          <w:rFonts w:cs="Arial"/>
          <w:sz w:val="24"/>
          <w:szCs w:val="24"/>
        </w:rPr>
        <w:t>nment that can be influenced by local planning policy to improve population health and wellbeing</w:t>
      </w:r>
      <w:r w:rsidR="00DC2E39" w:rsidRPr="001A0FA7">
        <w:rPr>
          <w:rStyle w:val="FootnoteReference"/>
          <w:rFonts w:cs="Arial"/>
          <w:sz w:val="24"/>
          <w:szCs w:val="24"/>
        </w:rPr>
        <w:footnoteReference w:id="5"/>
      </w:r>
      <w:r w:rsidR="00A14C1D" w:rsidRPr="0063256D">
        <w:rPr>
          <w:rFonts w:cs="Arial"/>
          <w:sz w:val="24"/>
          <w:szCs w:val="24"/>
        </w:rPr>
        <w:t>. These are:</w:t>
      </w:r>
    </w:p>
    <w:p w14:paraId="31FC3571" w14:textId="77777777" w:rsidR="00A14C1D" w:rsidRPr="001A0FA7" w:rsidRDefault="00A14C1D" w:rsidP="00D45312">
      <w:pPr>
        <w:pStyle w:val="ListParagraph"/>
        <w:numPr>
          <w:ilvl w:val="0"/>
          <w:numId w:val="1"/>
        </w:numPr>
        <w:ind w:left="924" w:hanging="357"/>
        <w:rPr>
          <w:rFonts w:cs="Arial"/>
          <w:sz w:val="24"/>
          <w:szCs w:val="24"/>
        </w:rPr>
      </w:pPr>
      <w:r w:rsidRPr="001A0FA7">
        <w:rPr>
          <w:rFonts w:cs="Arial"/>
          <w:sz w:val="24"/>
          <w:szCs w:val="24"/>
        </w:rPr>
        <w:t>Neighbourhood design</w:t>
      </w:r>
    </w:p>
    <w:p w14:paraId="339B0F49" w14:textId="77777777" w:rsidR="00A14C1D" w:rsidRPr="001A0FA7" w:rsidRDefault="00A14C1D" w:rsidP="00D45312">
      <w:pPr>
        <w:pStyle w:val="ListParagraph"/>
        <w:numPr>
          <w:ilvl w:val="0"/>
          <w:numId w:val="1"/>
        </w:numPr>
        <w:ind w:left="924" w:hanging="357"/>
        <w:rPr>
          <w:rFonts w:cs="Arial"/>
          <w:sz w:val="24"/>
          <w:szCs w:val="24"/>
        </w:rPr>
      </w:pPr>
      <w:r w:rsidRPr="001A0FA7">
        <w:rPr>
          <w:rFonts w:cs="Arial"/>
          <w:sz w:val="24"/>
          <w:szCs w:val="24"/>
        </w:rPr>
        <w:t>Housing</w:t>
      </w:r>
    </w:p>
    <w:p w14:paraId="5EA63830" w14:textId="77777777" w:rsidR="00A14C1D" w:rsidRPr="001A0FA7" w:rsidRDefault="004B5A13" w:rsidP="00D45312">
      <w:pPr>
        <w:pStyle w:val="ListParagraph"/>
        <w:numPr>
          <w:ilvl w:val="0"/>
          <w:numId w:val="1"/>
        </w:numPr>
        <w:ind w:left="924" w:hanging="357"/>
        <w:rPr>
          <w:rFonts w:cs="Arial"/>
          <w:sz w:val="24"/>
          <w:szCs w:val="24"/>
        </w:rPr>
      </w:pPr>
      <w:r w:rsidRPr="001A0FA7">
        <w:rPr>
          <w:rFonts w:cs="Arial"/>
          <w:sz w:val="24"/>
          <w:szCs w:val="24"/>
        </w:rPr>
        <w:t>Healthier</w:t>
      </w:r>
      <w:r w:rsidR="00A14C1D" w:rsidRPr="001A0FA7">
        <w:rPr>
          <w:rFonts w:cs="Arial"/>
          <w:sz w:val="24"/>
          <w:szCs w:val="24"/>
        </w:rPr>
        <w:t xml:space="preserve"> food</w:t>
      </w:r>
      <w:r w:rsidRPr="001A0FA7">
        <w:rPr>
          <w:rFonts w:cs="Arial"/>
          <w:sz w:val="24"/>
          <w:szCs w:val="24"/>
        </w:rPr>
        <w:t xml:space="preserve"> environment</w:t>
      </w:r>
    </w:p>
    <w:p w14:paraId="29C66D05" w14:textId="77777777" w:rsidR="00A14C1D" w:rsidRPr="001A0FA7" w:rsidRDefault="00A14C1D" w:rsidP="00D45312">
      <w:pPr>
        <w:pStyle w:val="ListParagraph"/>
        <w:numPr>
          <w:ilvl w:val="0"/>
          <w:numId w:val="1"/>
        </w:numPr>
        <w:ind w:left="924" w:hanging="357"/>
        <w:rPr>
          <w:rFonts w:cs="Arial"/>
          <w:sz w:val="24"/>
          <w:szCs w:val="24"/>
        </w:rPr>
      </w:pPr>
      <w:r w:rsidRPr="001A0FA7">
        <w:rPr>
          <w:rFonts w:cs="Arial"/>
          <w:sz w:val="24"/>
          <w:szCs w:val="24"/>
        </w:rPr>
        <w:t>Natural and sustainable environment</w:t>
      </w:r>
    </w:p>
    <w:p w14:paraId="3C511BA7" w14:textId="77777777" w:rsidR="00A14C1D" w:rsidRPr="001A0FA7" w:rsidRDefault="00A14C1D" w:rsidP="00D45312">
      <w:pPr>
        <w:pStyle w:val="ListParagraph"/>
        <w:numPr>
          <w:ilvl w:val="0"/>
          <w:numId w:val="1"/>
        </w:numPr>
        <w:ind w:left="924" w:hanging="357"/>
        <w:rPr>
          <w:rFonts w:cs="Arial"/>
          <w:sz w:val="24"/>
          <w:szCs w:val="24"/>
        </w:rPr>
      </w:pPr>
      <w:r w:rsidRPr="001A0FA7">
        <w:rPr>
          <w:rFonts w:cs="Arial"/>
          <w:sz w:val="24"/>
          <w:szCs w:val="24"/>
        </w:rPr>
        <w:t xml:space="preserve">Transport </w:t>
      </w:r>
    </w:p>
    <w:p w14:paraId="78E25E58" w14:textId="77777777" w:rsidR="007C276C" w:rsidRPr="003644E6" w:rsidRDefault="00AA7807" w:rsidP="00AA7807">
      <w:pPr>
        <w:pStyle w:val="Heading2"/>
        <w:rPr>
          <w:rFonts w:ascii="Arial" w:hAnsi="Arial" w:cs="Arial"/>
          <w:b/>
          <w:color w:val="auto"/>
          <w:sz w:val="24"/>
          <w:szCs w:val="24"/>
        </w:rPr>
      </w:pPr>
      <w:r w:rsidRPr="003644E6">
        <w:rPr>
          <w:rFonts w:ascii="Arial" w:hAnsi="Arial" w:cs="Arial"/>
          <w:b/>
          <w:color w:val="auto"/>
          <w:sz w:val="24"/>
          <w:szCs w:val="24"/>
        </w:rPr>
        <w:t>Neighbourhood design</w:t>
      </w:r>
    </w:p>
    <w:p w14:paraId="5D9E0CBB" w14:textId="77777777" w:rsidR="003644E6" w:rsidRDefault="003644E6" w:rsidP="00A14C1D">
      <w:pPr>
        <w:rPr>
          <w:rFonts w:cs="Arial"/>
          <w:sz w:val="24"/>
          <w:szCs w:val="24"/>
        </w:rPr>
      </w:pPr>
    </w:p>
    <w:p w14:paraId="7853BCF0" w14:textId="1FD398D8" w:rsidR="00384AD5" w:rsidRPr="0063256D" w:rsidRDefault="00AA7807" w:rsidP="00D30288">
      <w:pPr>
        <w:pStyle w:val="ListParagraph"/>
        <w:numPr>
          <w:ilvl w:val="0"/>
          <w:numId w:val="87"/>
        </w:numPr>
        <w:rPr>
          <w:rFonts w:cs="Arial"/>
          <w:sz w:val="24"/>
          <w:szCs w:val="24"/>
        </w:rPr>
      </w:pPr>
      <w:r w:rsidRPr="0063256D">
        <w:rPr>
          <w:rFonts w:cs="Arial"/>
          <w:sz w:val="24"/>
          <w:szCs w:val="24"/>
        </w:rPr>
        <w:t>Neighbourhoods are plac</w:t>
      </w:r>
      <w:r w:rsidR="00E83FFC" w:rsidRPr="0063256D">
        <w:rPr>
          <w:rFonts w:cs="Arial"/>
          <w:sz w:val="24"/>
          <w:szCs w:val="24"/>
        </w:rPr>
        <w:t xml:space="preserve">es where people live, work, </w:t>
      </w:r>
      <w:r w:rsidRPr="0063256D">
        <w:rPr>
          <w:rFonts w:cs="Arial"/>
          <w:sz w:val="24"/>
          <w:szCs w:val="24"/>
        </w:rPr>
        <w:t xml:space="preserve">play and have a sense of belonging. </w:t>
      </w:r>
      <w:r w:rsidR="00E15386" w:rsidRPr="0063256D">
        <w:rPr>
          <w:rFonts w:cs="Arial"/>
          <w:sz w:val="24"/>
          <w:szCs w:val="24"/>
        </w:rPr>
        <w:t>A c</w:t>
      </w:r>
      <w:r w:rsidR="00576B56" w:rsidRPr="0063256D">
        <w:rPr>
          <w:rFonts w:cs="Arial"/>
          <w:sz w:val="24"/>
          <w:szCs w:val="24"/>
        </w:rPr>
        <w:t>omplete and compact neighbourhood, which has high residential density, go</w:t>
      </w:r>
      <w:r w:rsidR="00E83FFC" w:rsidRPr="0063256D">
        <w:rPr>
          <w:rFonts w:cs="Arial"/>
          <w:sz w:val="24"/>
          <w:szCs w:val="24"/>
        </w:rPr>
        <w:t xml:space="preserve">od walkability, </w:t>
      </w:r>
      <w:proofErr w:type="gramStart"/>
      <w:r w:rsidR="00E83FFC" w:rsidRPr="0063256D">
        <w:rPr>
          <w:rFonts w:cs="Arial"/>
          <w:sz w:val="24"/>
          <w:szCs w:val="24"/>
        </w:rPr>
        <w:t>connectivity</w:t>
      </w:r>
      <w:proofErr w:type="gramEnd"/>
      <w:r w:rsidR="00576B56" w:rsidRPr="0063256D">
        <w:rPr>
          <w:rFonts w:cs="Arial"/>
          <w:sz w:val="24"/>
          <w:szCs w:val="24"/>
        </w:rPr>
        <w:t xml:space="preserve"> and mixed land use </w:t>
      </w:r>
      <w:r w:rsidRPr="0063256D">
        <w:rPr>
          <w:rFonts w:cs="Arial"/>
          <w:sz w:val="24"/>
          <w:szCs w:val="24"/>
        </w:rPr>
        <w:t xml:space="preserve">can maximise opportunities for social engagement and active travel. Neighbourhood design can </w:t>
      </w:r>
      <w:r w:rsidR="00DF7500" w:rsidRPr="0063256D">
        <w:rPr>
          <w:rFonts w:cs="Arial"/>
          <w:sz w:val="24"/>
          <w:szCs w:val="24"/>
        </w:rPr>
        <w:t xml:space="preserve">also </w:t>
      </w:r>
      <w:r w:rsidR="00E83FFC" w:rsidRPr="0063256D">
        <w:rPr>
          <w:rFonts w:cs="Arial"/>
          <w:sz w:val="24"/>
          <w:szCs w:val="24"/>
        </w:rPr>
        <w:t>impact t</w:t>
      </w:r>
      <w:r w:rsidR="00E15386" w:rsidRPr="0063256D">
        <w:rPr>
          <w:rFonts w:cs="Arial"/>
          <w:sz w:val="24"/>
          <w:szCs w:val="24"/>
        </w:rPr>
        <w:t>he</w:t>
      </w:r>
      <w:r w:rsidRPr="0063256D">
        <w:rPr>
          <w:rFonts w:cs="Arial"/>
          <w:sz w:val="24"/>
          <w:szCs w:val="24"/>
        </w:rPr>
        <w:t xml:space="preserve"> </w:t>
      </w:r>
      <w:r w:rsidR="00DF7500" w:rsidRPr="0063256D">
        <w:rPr>
          <w:rFonts w:cs="Arial"/>
          <w:sz w:val="24"/>
          <w:szCs w:val="24"/>
        </w:rPr>
        <w:t xml:space="preserve">ability of vulnerable people, such as those </w:t>
      </w:r>
      <w:r w:rsidR="00576B56" w:rsidRPr="0063256D">
        <w:rPr>
          <w:rFonts w:cs="Arial"/>
          <w:sz w:val="24"/>
          <w:szCs w:val="24"/>
        </w:rPr>
        <w:t xml:space="preserve">living </w:t>
      </w:r>
      <w:r w:rsidR="00DF7500" w:rsidRPr="0063256D">
        <w:rPr>
          <w:rFonts w:cs="Arial"/>
          <w:sz w:val="24"/>
          <w:szCs w:val="24"/>
        </w:rPr>
        <w:t xml:space="preserve">with dementia, to remain independent and well. </w:t>
      </w:r>
      <w:r w:rsidR="00A30866" w:rsidRPr="0063256D">
        <w:rPr>
          <w:rFonts w:cs="Arial"/>
          <w:sz w:val="24"/>
          <w:szCs w:val="24"/>
        </w:rPr>
        <w:t xml:space="preserve">This is particularly important for Barnet as </w:t>
      </w:r>
      <w:r w:rsidR="00C96441" w:rsidRPr="0063256D">
        <w:rPr>
          <w:rFonts w:cs="Arial"/>
          <w:sz w:val="24"/>
          <w:szCs w:val="24"/>
        </w:rPr>
        <w:t xml:space="preserve">the </w:t>
      </w:r>
      <w:r w:rsidR="00A30866" w:rsidRPr="0063256D">
        <w:rPr>
          <w:rFonts w:cs="Arial"/>
          <w:sz w:val="24"/>
          <w:szCs w:val="24"/>
        </w:rPr>
        <w:t xml:space="preserve">proportion of older people is projected to increase considerably in the next 15 years. </w:t>
      </w:r>
      <w:r w:rsidR="00DF7500" w:rsidRPr="0063256D">
        <w:rPr>
          <w:rFonts w:cs="Arial"/>
          <w:sz w:val="24"/>
          <w:szCs w:val="24"/>
        </w:rPr>
        <w:t xml:space="preserve">Neighbourhood design can influence </w:t>
      </w:r>
      <w:r w:rsidRPr="0063256D">
        <w:rPr>
          <w:rFonts w:cs="Arial"/>
          <w:sz w:val="24"/>
          <w:szCs w:val="24"/>
        </w:rPr>
        <w:t>our day-to-day decisions and therefore have a significant role in shaping our health behaviours.</w:t>
      </w:r>
      <w:r w:rsidR="00384AD5" w:rsidRPr="0063256D">
        <w:rPr>
          <w:rFonts w:cs="Arial"/>
          <w:sz w:val="24"/>
          <w:szCs w:val="24"/>
        </w:rPr>
        <w:t xml:space="preserve"> The HUDU Rapid Health Impact Assessment tool address this aspect through the following matrix:</w:t>
      </w:r>
    </w:p>
    <w:p w14:paraId="028F2DCC" w14:textId="25B0CD38" w:rsidR="00384AD5" w:rsidRPr="001A0FA7" w:rsidRDefault="00384AD5" w:rsidP="00D45312">
      <w:pPr>
        <w:pStyle w:val="ListParagraph"/>
        <w:numPr>
          <w:ilvl w:val="0"/>
          <w:numId w:val="88"/>
        </w:numPr>
        <w:ind w:left="924" w:hanging="357"/>
        <w:rPr>
          <w:rFonts w:cs="Arial"/>
          <w:sz w:val="24"/>
          <w:szCs w:val="24"/>
        </w:rPr>
      </w:pPr>
      <w:r w:rsidRPr="001A0FA7">
        <w:rPr>
          <w:rFonts w:cs="Arial"/>
          <w:sz w:val="24"/>
          <w:szCs w:val="24"/>
        </w:rPr>
        <w:t>Access to healthcare services and other social infrastructure</w:t>
      </w:r>
    </w:p>
    <w:p w14:paraId="1AA6A88E" w14:textId="77777777" w:rsidR="00384AD5" w:rsidRPr="001A0FA7" w:rsidRDefault="00384AD5" w:rsidP="00D45312">
      <w:pPr>
        <w:pStyle w:val="ListParagraph"/>
        <w:numPr>
          <w:ilvl w:val="0"/>
          <w:numId w:val="88"/>
        </w:numPr>
        <w:ind w:left="924" w:hanging="357"/>
        <w:rPr>
          <w:rFonts w:cs="Arial"/>
          <w:sz w:val="24"/>
          <w:szCs w:val="24"/>
        </w:rPr>
      </w:pPr>
      <w:r w:rsidRPr="001A0FA7">
        <w:rPr>
          <w:rFonts w:cs="Arial"/>
          <w:sz w:val="24"/>
          <w:szCs w:val="24"/>
        </w:rPr>
        <w:t>Crime reduction and community safety</w:t>
      </w:r>
    </w:p>
    <w:p w14:paraId="4F96F97A" w14:textId="77777777" w:rsidR="00384AD5" w:rsidRPr="001A0FA7" w:rsidRDefault="00384AD5" w:rsidP="00D45312">
      <w:pPr>
        <w:pStyle w:val="ListParagraph"/>
        <w:numPr>
          <w:ilvl w:val="0"/>
          <w:numId w:val="88"/>
        </w:numPr>
        <w:ind w:left="924" w:hanging="357"/>
        <w:rPr>
          <w:rFonts w:cs="Arial"/>
          <w:sz w:val="24"/>
          <w:szCs w:val="24"/>
        </w:rPr>
      </w:pPr>
      <w:r w:rsidRPr="001A0FA7">
        <w:rPr>
          <w:rFonts w:cs="Arial"/>
          <w:sz w:val="24"/>
          <w:szCs w:val="24"/>
        </w:rPr>
        <w:t>Access to work and training</w:t>
      </w:r>
    </w:p>
    <w:p w14:paraId="6DED9BBA" w14:textId="77777777" w:rsidR="00384AD5" w:rsidRPr="001A0FA7" w:rsidRDefault="00384AD5" w:rsidP="00D45312">
      <w:pPr>
        <w:pStyle w:val="ListParagraph"/>
        <w:numPr>
          <w:ilvl w:val="0"/>
          <w:numId w:val="88"/>
        </w:numPr>
        <w:ind w:left="924" w:hanging="357"/>
        <w:rPr>
          <w:rFonts w:cs="Arial"/>
          <w:sz w:val="24"/>
          <w:szCs w:val="24"/>
        </w:rPr>
      </w:pPr>
      <w:r w:rsidRPr="001A0FA7">
        <w:rPr>
          <w:rFonts w:cs="Arial"/>
          <w:sz w:val="24"/>
          <w:szCs w:val="24"/>
        </w:rPr>
        <w:t>Social cohesion and lifetime neighbourhoods</w:t>
      </w:r>
    </w:p>
    <w:p w14:paraId="001DFBA7" w14:textId="77777777" w:rsidR="00AA7807" w:rsidRPr="003644E6" w:rsidRDefault="00AA7807" w:rsidP="00AA7807">
      <w:pPr>
        <w:pStyle w:val="Heading2"/>
        <w:rPr>
          <w:rFonts w:ascii="Arial" w:hAnsi="Arial" w:cs="Arial"/>
          <w:b/>
          <w:color w:val="auto"/>
          <w:sz w:val="24"/>
          <w:szCs w:val="24"/>
        </w:rPr>
      </w:pPr>
      <w:r w:rsidRPr="003644E6">
        <w:rPr>
          <w:rFonts w:ascii="Arial" w:hAnsi="Arial" w:cs="Arial"/>
          <w:b/>
          <w:color w:val="auto"/>
          <w:sz w:val="24"/>
          <w:szCs w:val="24"/>
        </w:rPr>
        <w:t>Housing</w:t>
      </w:r>
    </w:p>
    <w:p w14:paraId="59AB427C" w14:textId="77777777" w:rsidR="003644E6" w:rsidRDefault="003644E6" w:rsidP="00384AD5">
      <w:pPr>
        <w:rPr>
          <w:rFonts w:cs="Arial"/>
          <w:sz w:val="24"/>
          <w:szCs w:val="24"/>
        </w:rPr>
      </w:pPr>
    </w:p>
    <w:p w14:paraId="46DD5F3F" w14:textId="4300E09E" w:rsidR="00384AD5" w:rsidRPr="0063256D" w:rsidRDefault="00AA7807" w:rsidP="00D30288">
      <w:pPr>
        <w:pStyle w:val="ListParagraph"/>
        <w:numPr>
          <w:ilvl w:val="0"/>
          <w:numId w:val="87"/>
        </w:numPr>
        <w:rPr>
          <w:rFonts w:cs="Arial"/>
          <w:sz w:val="24"/>
          <w:szCs w:val="24"/>
        </w:rPr>
      </w:pPr>
      <w:r w:rsidRPr="0063256D">
        <w:rPr>
          <w:rFonts w:cs="Arial"/>
          <w:sz w:val="24"/>
          <w:szCs w:val="24"/>
        </w:rPr>
        <w:t>Housing is a basic human right and the quality of houses influence the health status of residents. It is estimated that 20% of the UK’s housing stock does not meet decent home standard</w:t>
      </w:r>
      <w:r w:rsidR="00E15386" w:rsidRPr="0063256D">
        <w:rPr>
          <w:rFonts w:cs="Arial"/>
          <w:sz w:val="24"/>
          <w:szCs w:val="24"/>
        </w:rPr>
        <w:t>s</w:t>
      </w:r>
      <w:r w:rsidRPr="0063256D">
        <w:rPr>
          <w:rFonts w:cs="Arial"/>
          <w:sz w:val="24"/>
          <w:szCs w:val="24"/>
        </w:rPr>
        <w:t xml:space="preserve"> and that the cost to the NHS of </w:t>
      </w:r>
      <w:proofErr w:type="gramStart"/>
      <w:r w:rsidRPr="0063256D">
        <w:rPr>
          <w:rFonts w:cs="Arial"/>
          <w:sz w:val="24"/>
          <w:szCs w:val="24"/>
        </w:rPr>
        <w:t>poor quality</w:t>
      </w:r>
      <w:proofErr w:type="gramEnd"/>
      <w:r w:rsidRPr="0063256D">
        <w:rPr>
          <w:rFonts w:cs="Arial"/>
          <w:sz w:val="24"/>
          <w:szCs w:val="24"/>
        </w:rPr>
        <w:t xml:space="preserve"> housing is £2.5 billion per annum (BRE, 2010)</w:t>
      </w:r>
      <w:r w:rsidR="00262204" w:rsidRPr="001A0FA7">
        <w:rPr>
          <w:rStyle w:val="FootnoteReference"/>
          <w:rFonts w:cs="Arial"/>
          <w:sz w:val="24"/>
          <w:szCs w:val="24"/>
        </w:rPr>
        <w:footnoteReference w:id="6"/>
      </w:r>
      <w:r w:rsidRPr="0063256D">
        <w:rPr>
          <w:rFonts w:cs="Arial"/>
          <w:sz w:val="24"/>
          <w:szCs w:val="24"/>
        </w:rPr>
        <w:t>. Living in good quality and affordable housing is associated with numerous positive health outcomes for the general population and those from vulnerable groups.</w:t>
      </w:r>
      <w:r w:rsidR="00384AD5" w:rsidRPr="0063256D">
        <w:rPr>
          <w:rFonts w:cs="Arial"/>
          <w:sz w:val="24"/>
          <w:szCs w:val="24"/>
        </w:rPr>
        <w:t xml:space="preserve"> The HUDU Rapid Health Impact Assessment tool address this aspect through the </w:t>
      </w:r>
      <w:r w:rsidR="0063256D">
        <w:rPr>
          <w:rFonts w:cs="Arial"/>
          <w:sz w:val="24"/>
          <w:szCs w:val="24"/>
        </w:rPr>
        <w:t>‘h</w:t>
      </w:r>
      <w:r w:rsidR="00384AD5" w:rsidRPr="0063256D">
        <w:rPr>
          <w:rFonts w:cs="Arial"/>
          <w:sz w:val="24"/>
          <w:szCs w:val="24"/>
        </w:rPr>
        <w:t>ousing quality and design</w:t>
      </w:r>
      <w:r w:rsidR="0063256D">
        <w:rPr>
          <w:rFonts w:cs="Arial"/>
          <w:sz w:val="24"/>
          <w:szCs w:val="24"/>
        </w:rPr>
        <w:t>’ matrix.</w:t>
      </w:r>
    </w:p>
    <w:p w14:paraId="0E957521" w14:textId="3590ED67" w:rsidR="00262204" w:rsidRDefault="00262204" w:rsidP="00262204">
      <w:pPr>
        <w:pStyle w:val="Heading2"/>
        <w:rPr>
          <w:rFonts w:ascii="Arial" w:hAnsi="Arial" w:cs="Arial"/>
          <w:b/>
          <w:color w:val="auto"/>
          <w:sz w:val="24"/>
          <w:szCs w:val="24"/>
        </w:rPr>
      </w:pPr>
      <w:r w:rsidRPr="003644E6">
        <w:rPr>
          <w:rFonts w:ascii="Arial" w:hAnsi="Arial" w:cs="Arial"/>
          <w:b/>
          <w:color w:val="auto"/>
          <w:sz w:val="24"/>
          <w:szCs w:val="24"/>
        </w:rPr>
        <w:t>Healthier food environment</w:t>
      </w:r>
    </w:p>
    <w:p w14:paraId="13F060B0" w14:textId="77777777" w:rsidR="003644E6" w:rsidRPr="003644E6" w:rsidRDefault="003644E6" w:rsidP="003644E6"/>
    <w:p w14:paraId="0D5FBE8E" w14:textId="4957ED8C" w:rsidR="00384AD5" w:rsidRPr="0063256D" w:rsidRDefault="00262204" w:rsidP="00D30288">
      <w:pPr>
        <w:pStyle w:val="ListParagraph"/>
        <w:numPr>
          <w:ilvl w:val="0"/>
          <w:numId w:val="87"/>
        </w:numPr>
        <w:rPr>
          <w:rFonts w:cs="Arial"/>
          <w:sz w:val="24"/>
          <w:szCs w:val="24"/>
        </w:rPr>
      </w:pPr>
      <w:r w:rsidRPr="0063256D">
        <w:rPr>
          <w:rFonts w:cs="Arial"/>
          <w:sz w:val="24"/>
          <w:szCs w:val="24"/>
        </w:rPr>
        <w:t>The food environment, s</w:t>
      </w:r>
      <w:r w:rsidR="00E15386" w:rsidRPr="0063256D">
        <w:rPr>
          <w:rFonts w:cs="Arial"/>
          <w:sz w:val="24"/>
          <w:szCs w:val="24"/>
        </w:rPr>
        <w:t>uch as proximity to food retail</w:t>
      </w:r>
      <w:r w:rsidRPr="0063256D">
        <w:rPr>
          <w:rFonts w:cs="Arial"/>
          <w:sz w:val="24"/>
          <w:szCs w:val="24"/>
        </w:rPr>
        <w:t xml:space="preserve"> and the type</w:t>
      </w:r>
      <w:r w:rsidR="00E15386" w:rsidRPr="0063256D">
        <w:rPr>
          <w:rFonts w:cs="Arial"/>
          <w:sz w:val="24"/>
          <w:szCs w:val="24"/>
        </w:rPr>
        <w:t>s</w:t>
      </w:r>
      <w:r w:rsidRPr="0063256D">
        <w:rPr>
          <w:rFonts w:cs="Arial"/>
          <w:sz w:val="24"/>
          <w:szCs w:val="24"/>
        </w:rPr>
        <w:t xml:space="preserve"> of food available, plays an important role in promoting a healthy diet. </w:t>
      </w:r>
      <w:r w:rsidR="00DF7500" w:rsidRPr="0063256D">
        <w:rPr>
          <w:rFonts w:cs="Arial"/>
          <w:sz w:val="24"/>
          <w:szCs w:val="24"/>
        </w:rPr>
        <w:t>Proliferation and overconcent</w:t>
      </w:r>
      <w:r w:rsidR="00622B74" w:rsidRPr="0063256D">
        <w:rPr>
          <w:rFonts w:cs="Arial"/>
          <w:sz w:val="24"/>
          <w:szCs w:val="24"/>
        </w:rPr>
        <w:t>ration of unhealthy food</w:t>
      </w:r>
      <w:r w:rsidR="00DF7500" w:rsidRPr="0063256D">
        <w:rPr>
          <w:rFonts w:cs="Arial"/>
          <w:sz w:val="24"/>
          <w:szCs w:val="24"/>
        </w:rPr>
        <w:t xml:space="preserve"> can negatively impact on people’s choice</w:t>
      </w:r>
      <w:r w:rsidR="00622B74" w:rsidRPr="0063256D">
        <w:rPr>
          <w:rFonts w:cs="Arial"/>
          <w:sz w:val="24"/>
          <w:szCs w:val="24"/>
        </w:rPr>
        <w:t>s</w:t>
      </w:r>
      <w:r w:rsidR="00DF7500" w:rsidRPr="0063256D">
        <w:rPr>
          <w:rFonts w:cs="Arial"/>
          <w:sz w:val="24"/>
          <w:szCs w:val="24"/>
        </w:rPr>
        <w:t xml:space="preserve"> for </w:t>
      </w:r>
      <w:r w:rsidR="00622B74" w:rsidRPr="0063256D">
        <w:rPr>
          <w:rFonts w:cs="Arial"/>
          <w:sz w:val="24"/>
          <w:szCs w:val="24"/>
        </w:rPr>
        <w:t xml:space="preserve">a </w:t>
      </w:r>
      <w:r w:rsidR="00DF7500" w:rsidRPr="0063256D">
        <w:rPr>
          <w:rFonts w:cs="Arial"/>
          <w:sz w:val="24"/>
          <w:szCs w:val="24"/>
        </w:rPr>
        <w:t xml:space="preserve">healthy diet. </w:t>
      </w:r>
      <w:r w:rsidRPr="0063256D">
        <w:rPr>
          <w:rFonts w:cs="Arial"/>
          <w:sz w:val="24"/>
          <w:szCs w:val="24"/>
        </w:rPr>
        <w:t>Vulnerable groups, including those on a low inc</w:t>
      </w:r>
      <w:r w:rsidR="00E15386" w:rsidRPr="0063256D">
        <w:rPr>
          <w:rFonts w:cs="Arial"/>
          <w:sz w:val="24"/>
          <w:szCs w:val="24"/>
        </w:rPr>
        <w:t xml:space="preserve">ome, </w:t>
      </w:r>
      <w:r w:rsidRPr="0063256D">
        <w:rPr>
          <w:rFonts w:cs="Arial"/>
          <w:sz w:val="24"/>
          <w:szCs w:val="24"/>
        </w:rPr>
        <w:t>are less likely to achieve a healthy and balanced diet. Evidence indicates that making healthier foods more accessible and enhancing food infrastruc</w:t>
      </w:r>
      <w:r w:rsidR="00E83FFC" w:rsidRPr="0063256D">
        <w:rPr>
          <w:rFonts w:cs="Arial"/>
          <w:sz w:val="24"/>
          <w:szCs w:val="24"/>
        </w:rPr>
        <w:t xml:space="preserve">ture can </w:t>
      </w:r>
      <w:r w:rsidRPr="0063256D">
        <w:rPr>
          <w:rFonts w:cs="Arial"/>
          <w:sz w:val="24"/>
          <w:szCs w:val="24"/>
        </w:rPr>
        <w:t>promote</w:t>
      </w:r>
      <w:r w:rsidR="00E83FFC" w:rsidRPr="0063256D">
        <w:rPr>
          <w:rFonts w:cs="Arial"/>
          <w:sz w:val="24"/>
          <w:szCs w:val="24"/>
        </w:rPr>
        <w:t xml:space="preserve"> a healthier</w:t>
      </w:r>
      <w:r w:rsidRPr="0063256D">
        <w:rPr>
          <w:rFonts w:cs="Arial"/>
          <w:sz w:val="24"/>
          <w:szCs w:val="24"/>
        </w:rPr>
        <w:t xml:space="preserve"> diet.</w:t>
      </w:r>
      <w:r w:rsidR="00DF7500" w:rsidRPr="0063256D">
        <w:rPr>
          <w:rFonts w:cs="Arial"/>
          <w:sz w:val="24"/>
          <w:szCs w:val="24"/>
        </w:rPr>
        <w:t xml:space="preserve"> </w:t>
      </w:r>
      <w:r w:rsidR="00384AD5" w:rsidRPr="0063256D">
        <w:rPr>
          <w:rFonts w:cs="Arial"/>
          <w:sz w:val="24"/>
          <w:szCs w:val="24"/>
        </w:rPr>
        <w:t xml:space="preserve">The HUDU Rapid Health Impact Assessment tool address this aspect through the </w:t>
      </w:r>
      <w:r w:rsidR="0063256D">
        <w:rPr>
          <w:rFonts w:cs="Arial"/>
          <w:sz w:val="24"/>
          <w:szCs w:val="24"/>
        </w:rPr>
        <w:t>‘a</w:t>
      </w:r>
      <w:r w:rsidR="00384AD5" w:rsidRPr="0063256D">
        <w:rPr>
          <w:rFonts w:cs="Arial"/>
          <w:sz w:val="24"/>
          <w:szCs w:val="24"/>
        </w:rPr>
        <w:t>ccess to healthy food</w:t>
      </w:r>
      <w:r w:rsidR="0063256D">
        <w:rPr>
          <w:rFonts w:cs="Arial"/>
          <w:sz w:val="24"/>
          <w:szCs w:val="24"/>
        </w:rPr>
        <w:t xml:space="preserve">’ </w:t>
      </w:r>
      <w:proofErr w:type="gramStart"/>
      <w:r w:rsidR="0063256D">
        <w:rPr>
          <w:rFonts w:cs="Arial"/>
          <w:sz w:val="24"/>
          <w:szCs w:val="24"/>
        </w:rPr>
        <w:t>matrix</w:t>
      </w:r>
      <w:proofErr w:type="gramEnd"/>
    </w:p>
    <w:p w14:paraId="25A1D2B8" w14:textId="77777777" w:rsidR="00262204" w:rsidRPr="003644E6" w:rsidRDefault="00262204" w:rsidP="00696872">
      <w:pPr>
        <w:pStyle w:val="Heading2"/>
        <w:rPr>
          <w:rFonts w:ascii="Arial" w:hAnsi="Arial" w:cs="Arial"/>
          <w:b/>
          <w:color w:val="auto"/>
          <w:sz w:val="24"/>
          <w:szCs w:val="24"/>
        </w:rPr>
      </w:pPr>
      <w:r w:rsidRPr="003644E6">
        <w:rPr>
          <w:rFonts w:ascii="Arial" w:hAnsi="Arial" w:cs="Arial"/>
          <w:b/>
          <w:color w:val="auto"/>
          <w:sz w:val="24"/>
          <w:szCs w:val="24"/>
        </w:rPr>
        <w:t>Natural and sustainable environment</w:t>
      </w:r>
    </w:p>
    <w:p w14:paraId="27BBB8D5" w14:textId="1FAE04ED" w:rsidR="00384AD5" w:rsidRPr="0063256D" w:rsidRDefault="00262204" w:rsidP="00D30288">
      <w:pPr>
        <w:pStyle w:val="ListParagraph"/>
        <w:numPr>
          <w:ilvl w:val="0"/>
          <w:numId w:val="87"/>
        </w:numPr>
        <w:rPr>
          <w:rFonts w:cs="Arial"/>
          <w:sz w:val="24"/>
          <w:szCs w:val="24"/>
        </w:rPr>
      </w:pPr>
      <w:r w:rsidRPr="0063256D">
        <w:rPr>
          <w:rFonts w:cs="Arial"/>
          <w:sz w:val="24"/>
          <w:szCs w:val="24"/>
        </w:rPr>
        <w:t>Access to and engagement with the natural environment</w:t>
      </w:r>
      <w:r w:rsidR="00696872" w:rsidRPr="0063256D">
        <w:rPr>
          <w:rFonts w:cs="Arial"/>
          <w:sz w:val="24"/>
          <w:szCs w:val="24"/>
        </w:rPr>
        <w:t xml:space="preserve"> including parks and open spaces</w:t>
      </w:r>
      <w:r w:rsidRPr="0063256D">
        <w:rPr>
          <w:rFonts w:cs="Arial"/>
          <w:sz w:val="24"/>
          <w:szCs w:val="24"/>
        </w:rPr>
        <w:t xml:space="preserve"> improves</w:t>
      </w:r>
      <w:r w:rsidR="00106CA5" w:rsidRPr="0063256D">
        <w:rPr>
          <w:rFonts w:cs="Arial"/>
          <w:sz w:val="24"/>
          <w:szCs w:val="24"/>
        </w:rPr>
        <w:t xml:space="preserve"> the physical</w:t>
      </w:r>
      <w:r w:rsidRPr="0063256D">
        <w:rPr>
          <w:rFonts w:cs="Arial"/>
          <w:sz w:val="24"/>
          <w:szCs w:val="24"/>
        </w:rPr>
        <w:t xml:space="preserve"> health and </w:t>
      </w:r>
      <w:r w:rsidR="00106CA5" w:rsidRPr="0063256D">
        <w:rPr>
          <w:rFonts w:cs="Arial"/>
          <w:sz w:val="24"/>
          <w:szCs w:val="24"/>
        </w:rPr>
        <w:t xml:space="preserve">mental </w:t>
      </w:r>
      <w:r w:rsidRPr="0063256D">
        <w:rPr>
          <w:rFonts w:cs="Arial"/>
          <w:sz w:val="24"/>
          <w:szCs w:val="24"/>
        </w:rPr>
        <w:t>wellbeing of residents.</w:t>
      </w:r>
      <w:r w:rsidR="00696872" w:rsidRPr="0063256D">
        <w:rPr>
          <w:rFonts w:cs="Arial"/>
          <w:sz w:val="24"/>
          <w:szCs w:val="24"/>
        </w:rPr>
        <w:t xml:space="preserve"> Reducing environmental hazards such as noise and air pollution is crucial in protecting pop</w:t>
      </w:r>
      <w:r w:rsidR="00106CA5" w:rsidRPr="0063256D">
        <w:rPr>
          <w:rFonts w:cs="Arial"/>
          <w:sz w:val="24"/>
          <w:szCs w:val="24"/>
        </w:rPr>
        <w:t>ulation health. In addition, ada</w:t>
      </w:r>
      <w:r w:rsidR="00696872" w:rsidRPr="0063256D">
        <w:rPr>
          <w:rFonts w:cs="Arial"/>
          <w:sz w:val="24"/>
          <w:szCs w:val="24"/>
        </w:rPr>
        <w:t>pting to climate change and protecting the n</w:t>
      </w:r>
      <w:r w:rsidR="00106CA5" w:rsidRPr="0063256D">
        <w:rPr>
          <w:rFonts w:cs="Arial"/>
          <w:sz w:val="24"/>
          <w:szCs w:val="24"/>
        </w:rPr>
        <w:t>atural environment is critical to sustainable growth</w:t>
      </w:r>
      <w:r w:rsidR="00696872" w:rsidRPr="0063256D">
        <w:rPr>
          <w:rFonts w:cs="Arial"/>
          <w:sz w:val="24"/>
          <w:szCs w:val="24"/>
        </w:rPr>
        <w:t>.</w:t>
      </w:r>
      <w:r w:rsidR="00384AD5" w:rsidRPr="0063256D">
        <w:rPr>
          <w:rFonts w:cs="Arial"/>
          <w:sz w:val="24"/>
          <w:szCs w:val="24"/>
        </w:rPr>
        <w:t xml:space="preserve"> The HUDU Rapid Health Impact Assessment tool </w:t>
      </w:r>
      <w:r w:rsidR="0063256D" w:rsidRPr="0063256D">
        <w:rPr>
          <w:rFonts w:cs="Arial"/>
          <w:sz w:val="24"/>
          <w:szCs w:val="24"/>
        </w:rPr>
        <w:t>addresses</w:t>
      </w:r>
      <w:r w:rsidR="00384AD5" w:rsidRPr="0063256D">
        <w:rPr>
          <w:rFonts w:cs="Arial"/>
          <w:sz w:val="24"/>
          <w:szCs w:val="24"/>
        </w:rPr>
        <w:t xml:space="preserve"> this aspect through the following matrix:</w:t>
      </w:r>
    </w:p>
    <w:p w14:paraId="48D19FFC" w14:textId="54E233D9" w:rsidR="00384AD5" w:rsidRPr="001A0FA7" w:rsidRDefault="00384AD5" w:rsidP="00D30288">
      <w:pPr>
        <w:pStyle w:val="ListParagraph"/>
        <w:numPr>
          <w:ilvl w:val="0"/>
          <w:numId w:val="90"/>
        </w:numPr>
        <w:rPr>
          <w:rFonts w:cs="Arial"/>
          <w:sz w:val="24"/>
          <w:szCs w:val="24"/>
        </w:rPr>
      </w:pPr>
      <w:r w:rsidRPr="001A0FA7">
        <w:rPr>
          <w:rFonts w:cs="Arial"/>
          <w:sz w:val="24"/>
          <w:szCs w:val="24"/>
        </w:rPr>
        <w:t>Access to open space and nature</w:t>
      </w:r>
    </w:p>
    <w:p w14:paraId="04EBEDEB" w14:textId="41882532" w:rsidR="00233829" w:rsidRPr="001A0FA7" w:rsidRDefault="00233829" w:rsidP="00D30288">
      <w:pPr>
        <w:pStyle w:val="ListParagraph"/>
        <w:numPr>
          <w:ilvl w:val="0"/>
          <w:numId w:val="90"/>
        </w:numPr>
        <w:rPr>
          <w:rFonts w:cs="Arial"/>
          <w:sz w:val="24"/>
          <w:szCs w:val="24"/>
        </w:rPr>
      </w:pPr>
      <w:r w:rsidRPr="001A0FA7">
        <w:rPr>
          <w:rFonts w:cs="Arial"/>
          <w:sz w:val="24"/>
          <w:szCs w:val="24"/>
        </w:rPr>
        <w:t xml:space="preserve">Air quality, </w:t>
      </w:r>
      <w:proofErr w:type="gramStart"/>
      <w:r w:rsidRPr="001A0FA7">
        <w:rPr>
          <w:rFonts w:cs="Arial"/>
          <w:sz w:val="24"/>
          <w:szCs w:val="24"/>
        </w:rPr>
        <w:t>noise</w:t>
      </w:r>
      <w:proofErr w:type="gramEnd"/>
      <w:r w:rsidRPr="001A0FA7">
        <w:rPr>
          <w:rFonts w:cs="Arial"/>
          <w:sz w:val="24"/>
          <w:szCs w:val="24"/>
        </w:rPr>
        <w:t xml:space="preserve"> and neighbourhood amenity</w:t>
      </w:r>
    </w:p>
    <w:p w14:paraId="4C8E8E45" w14:textId="39F6F48B" w:rsidR="00384AD5" w:rsidRPr="001A0FA7" w:rsidRDefault="00384AD5" w:rsidP="00D30288">
      <w:pPr>
        <w:pStyle w:val="ListParagraph"/>
        <w:numPr>
          <w:ilvl w:val="0"/>
          <w:numId w:val="90"/>
        </w:numPr>
        <w:rPr>
          <w:rFonts w:cs="Arial"/>
          <w:sz w:val="24"/>
          <w:szCs w:val="24"/>
        </w:rPr>
      </w:pPr>
      <w:r w:rsidRPr="001A0FA7">
        <w:rPr>
          <w:rFonts w:cs="Arial"/>
          <w:sz w:val="24"/>
          <w:szCs w:val="24"/>
        </w:rPr>
        <w:t>Minimising the use of resources</w:t>
      </w:r>
    </w:p>
    <w:p w14:paraId="4836BEEF" w14:textId="4284CDE7" w:rsidR="00384AD5" w:rsidRPr="001A0FA7" w:rsidRDefault="00384AD5" w:rsidP="00D30288">
      <w:pPr>
        <w:pStyle w:val="ListParagraph"/>
        <w:numPr>
          <w:ilvl w:val="0"/>
          <w:numId w:val="90"/>
        </w:numPr>
        <w:rPr>
          <w:rFonts w:cs="Arial"/>
          <w:sz w:val="24"/>
          <w:szCs w:val="24"/>
        </w:rPr>
      </w:pPr>
      <w:r w:rsidRPr="001A0FA7">
        <w:rPr>
          <w:rFonts w:cs="Arial"/>
          <w:sz w:val="24"/>
          <w:szCs w:val="24"/>
        </w:rPr>
        <w:t>Climate change</w:t>
      </w:r>
    </w:p>
    <w:p w14:paraId="29B09FEA" w14:textId="027524BA" w:rsidR="00696872" w:rsidRDefault="00696872" w:rsidP="00696872">
      <w:pPr>
        <w:pStyle w:val="Heading2"/>
        <w:rPr>
          <w:rFonts w:ascii="Arial" w:hAnsi="Arial" w:cs="Arial"/>
          <w:b/>
          <w:color w:val="auto"/>
          <w:sz w:val="24"/>
          <w:szCs w:val="24"/>
        </w:rPr>
      </w:pPr>
      <w:r w:rsidRPr="003644E6">
        <w:rPr>
          <w:rFonts w:ascii="Arial" w:hAnsi="Arial" w:cs="Arial"/>
          <w:b/>
          <w:color w:val="auto"/>
          <w:sz w:val="24"/>
          <w:szCs w:val="24"/>
        </w:rPr>
        <w:t>Transport</w:t>
      </w:r>
    </w:p>
    <w:p w14:paraId="630EB43B" w14:textId="77777777" w:rsidR="003644E6" w:rsidRPr="003644E6" w:rsidRDefault="003644E6" w:rsidP="003644E6"/>
    <w:p w14:paraId="2F06804F" w14:textId="55F06DFB" w:rsidR="00233829" w:rsidRPr="0063256D" w:rsidRDefault="00696872" w:rsidP="00D30288">
      <w:pPr>
        <w:pStyle w:val="ListParagraph"/>
        <w:numPr>
          <w:ilvl w:val="0"/>
          <w:numId w:val="87"/>
        </w:numPr>
        <w:rPr>
          <w:rFonts w:cs="Arial"/>
          <w:sz w:val="24"/>
          <w:szCs w:val="24"/>
        </w:rPr>
      </w:pPr>
      <w:r w:rsidRPr="0063256D">
        <w:rPr>
          <w:rFonts w:cs="Arial"/>
          <w:sz w:val="24"/>
          <w:szCs w:val="24"/>
        </w:rPr>
        <w:t>Active travel (cycling, walking and use of public transport) can increase physical activity levels and improve physical and mental wellbeing. Prioritisation of active travel can also reduce over reliance on motorised transport, contributing to improved air quality and a reduction in road injuries.</w:t>
      </w:r>
      <w:r w:rsidR="00E83FFC" w:rsidRPr="0063256D">
        <w:rPr>
          <w:rFonts w:cs="Arial"/>
          <w:sz w:val="24"/>
          <w:szCs w:val="24"/>
        </w:rPr>
        <w:t xml:space="preserve"> In addition, accessibility has a significant </w:t>
      </w:r>
      <w:r w:rsidR="00DF7500" w:rsidRPr="0063256D">
        <w:rPr>
          <w:rFonts w:cs="Arial"/>
          <w:sz w:val="24"/>
          <w:szCs w:val="24"/>
        </w:rPr>
        <w:t xml:space="preserve">impact on vulnerable people’s ability to remain independent and well. </w:t>
      </w:r>
      <w:r w:rsidR="00C125D4" w:rsidRPr="0063256D">
        <w:rPr>
          <w:rFonts w:cs="Arial"/>
          <w:sz w:val="24"/>
          <w:szCs w:val="24"/>
        </w:rPr>
        <w:t>TfL’s</w:t>
      </w:r>
      <w:r w:rsidR="00C77EBF" w:rsidRPr="0063256D">
        <w:rPr>
          <w:rFonts w:cs="Arial"/>
          <w:sz w:val="24"/>
          <w:szCs w:val="24"/>
        </w:rPr>
        <w:t xml:space="preserve"> </w:t>
      </w:r>
      <w:r w:rsidR="00897856">
        <w:rPr>
          <w:rFonts w:cs="Arial"/>
          <w:sz w:val="24"/>
          <w:szCs w:val="24"/>
        </w:rPr>
        <w:t>H</w:t>
      </w:r>
      <w:r w:rsidR="00C77EBF" w:rsidRPr="0063256D">
        <w:rPr>
          <w:rFonts w:cs="Arial"/>
          <w:sz w:val="24"/>
          <w:szCs w:val="24"/>
        </w:rPr>
        <w:t xml:space="preserve">ealthy </w:t>
      </w:r>
      <w:r w:rsidR="00897856">
        <w:rPr>
          <w:rFonts w:cs="Arial"/>
          <w:sz w:val="24"/>
          <w:szCs w:val="24"/>
        </w:rPr>
        <w:t>S</w:t>
      </w:r>
      <w:r w:rsidR="00C77EBF" w:rsidRPr="0063256D">
        <w:rPr>
          <w:rFonts w:cs="Arial"/>
          <w:sz w:val="24"/>
          <w:szCs w:val="24"/>
        </w:rPr>
        <w:t>treet</w:t>
      </w:r>
      <w:r w:rsidR="0070778F" w:rsidRPr="0063256D">
        <w:rPr>
          <w:rFonts w:cs="Arial"/>
          <w:sz w:val="24"/>
          <w:szCs w:val="24"/>
        </w:rPr>
        <w:t xml:space="preserve">s </w:t>
      </w:r>
      <w:r w:rsidR="00897856">
        <w:rPr>
          <w:rFonts w:cs="Arial"/>
          <w:sz w:val="24"/>
          <w:szCs w:val="24"/>
        </w:rPr>
        <w:t>A</w:t>
      </w:r>
      <w:r w:rsidR="0070778F" w:rsidRPr="0063256D">
        <w:rPr>
          <w:rFonts w:cs="Arial"/>
          <w:sz w:val="24"/>
          <w:szCs w:val="24"/>
        </w:rPr>
        <w:t>pproach outlines the 10 elements of</w:t>
      </w:r>
      <w:r w:rsidR="00C77EBF" w:rsidRPr="0063256D">
        <w:rPr>
          <w:rFonts w:cs="Arial"/>
          <w:sz w:val="24"/>
          <w:szCs w:val="24"/>
        </w:rPr>
        <w:t xml:space="preserve"> </w:t>
      </w:r>
      <w:r w:rsidR="0070778F" w:rsidRPr="0063256D">
        <w:rPr>
          <w:rFonts w:cs="Arial"/>
          <w:sz w:val="24"/>
          <w:szCs w:val="24"/>
        </w:rPr>
        <w:t>an inclusive</w:t>
      </w:r>
      <w:r w:rsidR="00C77EBF" w:rsidRPr="0063256D">
        <w:rPr>
          <w:rFonts w:cs="Arial"/>
          <w:sz w:val="24"/>
          <w:szCs w:val="24"/>
        </w:rPr>
        <w:t xml:space="preserve"> environment fo</w:t>
      </w:r>
      <w:r w:rsidR="0070778F" w:rsidRPr="0063256D">
        <w:rPr>
          <w:rFonts w:cs="Arial"/>
          <w:sz w:val="24"/>
          <w:szCs w:val="24"/>
        </w:rPr>
        <w:t>r all residents to walk</w:t>
      </w:r>
      <w:r w:rsidR="00C77EBF" w:rsidRPr="0063256D">
        <w:rPr>
          <w:rFonts w:cs="Arial"/>
          <w:sz w:val="24"/>
          <w:szCs w:val="24"/>
        </w:rPr>
        <w:t>,</w:t>
      </w:r>
      <w:r w:rsidR="0070778F" w:rsidRPr="0063256D">
        <w:rPr>
          <w:rFonts w:cs="Arial"/>
          <w:sz w:val="24"/>
          <w:szCs w:val="24"/>
        </w:rPr>
        <w:t xml:space="preserve"> cycle and access public transport</w:t>
      </w:r>
      <w:r w:rsidR="00C77EBF" w:rsidRPr="0063256D">
        <w:rPr>
          <w:rFonts w:cs="Arial"/>
          <w:sz w:val="24"/>
          <w:szCs w:val="24"/>
        </w:rPr>
        <w:t xml:space="preserve"> address</w:t>
      </w:r>
      <w:r w:rsidR="00C125D4" w:rsidRPr="0063256D">
        <w:rPr>
          <w:rFonts w:cs="Arial"/>
          <w:sz w:val="24"/>
          <w:szCs w:val="24"/>
        </w:rPr>
        <w:t>es</w:t>
      </w:r>
      <w:r w:rsidR="00DF7500" w:rsidRPr="0063256D">
        <w:rPr>
          <w:rFonts w:cs="Arial"/>
          <w:sz w:val="24"/>
          <w:szCs w:val="24"/>
        </w:rPr>
        <w:t>.</w:t>
      </w:r>
      <w:r w:rsidR="00384AD5" w:rsidRPr="0063256D">
        <w:rPr>
          <w:rFonts w:cs="Arial"/>
          <w:sz w:val="24"/>
          <w:szCs w:val="24"/>
        </w:rPr>
        <w:t xml:space="preserve"> The HUDU Rapid Health Impact Assessment tool address</w:t>
      </w:r>
      <w:r w:rsidR="0070778F" w:rsidRPr="0063256D">
        <w:rPr>
          <w:rFonts w:cs="Arial"/>
          <w:sz w:val="24"/>
          <w:szCs w:val="24"/>
        </w:rPr>
        <w:t>es</w:t>
      </w:r>
      <w:r w:rsidR="00384AD5" w:rsidRPr="0063256D">
        <w:rPr>
          <w:rFonts w:cs="Arial"/>
          <w:sz w:val="24"/>
          <w:szCs w:val="24"/>
        </w:rPr>
        <w:t xml:space="preserve"> this aspect through the </w:t>
      </w:r>
      <w:r w:rsidR="0063256D">
        <w:rPr>
          <w:rFonts w:cs="Arial"/>
          <w:sz w:val="24"/>
          <w:szCs w:val="24"/>
        </w:rPr>
        <w:t>‘a</w:t>
      </w:r>
      <w:r w:rsidR="00233829" w:rsidRPr="0063256D">
        <w:rPr>
          <w:rFonts w:cs="Arial"/>
          <w:sz w:val="24"/>
          <w:szCs w:val="24"/>
        </w:rPr>
        <w:t>ccessibility and active travel</w:t>
      </w:r>
      <w:r w:rsidR="0063256D">
        <w:rPr>
          <w:rFonts w:cs="Arial"/>
          <w:sz w:val="24"/>
          <w:szCs w:val="24"/>
        </w:rPr>
        <w:t xml:space="preserve">’ </w:t>
      </w:r>
      <w:proofErr w:type="gramStart"/>
      <w:r w:rsidR="0063256D">
        <w:rPr>
          <w:rFonts w:cs="Arial"/>
          <w:sz w:val="24"/>
          <w:szCs w:val="24"/>
        </w:rPr>
        <w:t>matrix</w:t>
      </w:r>
      <w:proofErr w:type="gramEnd"/>
    </w:p>
    <w:p w14:paraId="1A0ACD3B" w14:textId="0B7EBBC8" w:rsidR="00233829" w:rsidRPr="001A0FA7" w:rsidRDefault="00233829" w:rsidP="00233829">
      <w:pPr>
        <w:rPr>
          <w:rFonts w:cs="Arial"/>
          <w:sz w:val="24"/>
          <w:szCs w:val="24"/>
        </w:rPr>
      </w:pPr>
    </w:p>
    <w:p w14:paraId="55C6A487" w14:textId="77777777" w:rsidR="00534E93" w:rsidRPr="003644E6" w:rsidRDefault="00534E93" w:rsidP="003644E6">
      <w:pPr>
        <w:pStyle w:val="Style1"/>
        <w:rPr>
          <w:color w:val="008080"/>
        </w:rPr>
      </w:pPr>
      <w:bookmarkStart w:id="1" w:name="_Hlk536520454"/>
      <w:bookmarkStart w:id="2" w:name="_Hlk536698535"/>
      <w:r w:rsidRPr="003644E6">
        <w:rPr>
          <w:color w:val="008080"/>
        </w:rPr>
        <w:t>Methodology</w:t>
      </w:r>
    </w:p>
    <w:bookmarkEnd w:id="1"/>
    <w:p w14:paraId="18DFB2BD" w14:textId="7B62B625" w:rsidR="00263176" w:rsidRPr="0063256D" w:rsidRDefault="00703D5E" w:rsidP="00D30288">
      <w:pPr>
        <w:pStyle w:val="ListParagraph"/>
        <w:numPr>
          <w:ilvl w:val="0"/>
          <w:numId w:val="87"/>
        </w:numPr>
        <w:rPr>
          <w:rFonts w:cs="Arial"/>
          <w:sz w:val="24"/>
          <w:szCs w:val="24"/>
        </w:rPr>
      </w:pPr>
      <w:r w:rsidRPr="0063256D">
        <w:rPr>
          <w:rFonts w:cs="Arial"/>
          <w:sz w:val="24"/>
          <w:szCs w:val="24"/>
        </w:rPr>
        <w:t>Different approaches to HIAs</w:t>
      </w:r>
      <w:r w:rsidR="00D93098" w:rsidRPr="0063256D">
        <w:rPr>
          <w:rFonts w:cs="Arial"/>
          <w:sz w:val="24"/>
          <w:szCs w:val="24"/>
        </w:rPr>
        <w:t xml:space="preserve">, including </w:t>
      </w:r>
      <w:r w:rsidRPr="0063256D">
        <w:rPr>
          <w:rFonts w:cs="Arial"/>
          <w:sz w:val="24"/>
          <w:szCs w:val="24"/>
        </w:rPr>
        <w:t xml:space="preserve">the </w:t>
      </w:r>
      <w:r w:rsidR="00D93098" w:rsidRPr="0063256D">
        <w:rPr>
          <w:rFonts w:cs="Arial"/>
          <w:sz w:val="24"/>
          <w:szCs w:val="24"/>
        </w:rPr>
        <w:t>D</w:t>
      </w:r>
      <w:r w:rsidRPr="0063256D">
        <w:rPr>
          <w:rFonts w:cs="Arial"/>
          <w:sz w:val="24"/>
          <w:szCs w:val="24"/>
        </w:rPr>
        <w:t xml:space="preserve">epartment of Health guidelines </w:t>
      </w:r>
      <w:r w:rsidR="00D93098" w:rsidRPr="0063256D">
        <w:rPr>
          <w:rFonts w:cs="Arial"/>
          <w:sz w:val="24"/>
          <w:szCs w:val="24"/>
        </w:rPr>
        <w:t>f</w:t>
      </w:r>
      <w:r w:rsidRPr="0063256D">
        <w:rPr>
          <w:rFonts w:cs="Arial"/>
          <w:sz w:val="24"/>
          <w:szCs w:val="24"/>
        </w:rPr>
        <w:t>or</w:t>
      </w:r>
      <w:r w:rsidR="00D93098" w:rsidRPr="0063256D">
        <w:rPr>
          <w:rFonts w:cs="Arial"/>
          <w:sz w:val="24"/>
          <w:szCs w:val="24"/>
        </w:rPr>
        <w:t xml:space="preserve"> ‘Health impact assessment</w:t>
      </w:r>
      <w:r w:rsidRPr="0063256D">
        <w:rPr>
          <w:rFonts w:cs="Arial"/>
          <w:sz w:val="24"/>
          <w:szCs w:val="24"/>
        </w:rPr>
        <w:t>s</w:t>
      </w:r>
      <w:r w:rsidR="00D93098" w:rsidRPr="0063256D">
        <w:rPr>
          <w:rFonts w:cs="Arial"/>
          <w:sz w:val="24"/>
          <w:szCs w:val="24"/>
        </w:rPr>
        <w:t xml:space="preserve"> of government policy’ and examples from other areas were reviewed </w:t>
      </w:r>
      <w:proofErr w:type="gramStart"/>
      <w:r w:rsidR="00D93098" w:rsidRPr="0063256D">
        <w:rPr>
          <w:rFonts w:cs="Arial"/>
          <w:sz w:val="24"/>
          <w:szCs w:val="24"/>
        </w:rPr>
        <w:t>in order to</w:t>
      </w:r>
      <w:proofErr w:type="gramEnd"/>
      <w:r w:rsidR="00D93098" w:rsidRPr="0063256D">
        <w:rPr>
          <w:rFonts w:cs="Arial"/>
          <w:sz w:val="24"/>
          <w:szCs w:val="24"/>
        </w:rPr>
        <w:t xml:space="preserve"> identify the best approach for this </w:t>
      </w:r>
      <w:r w:rsidR="003160E2" w:rsidRPr="0063256D">
        <w:rPr>
          <w:rFonts w:cs="Arial"/>
          <w:sz w:val="24"/>
          <w:szCs w:val="24"/>
        </w:rPr>
        <w:t>HIA in Barnet. One of the HIA methods considered was a co-operative</w:t>
      </w:r>
      <w:r w:rsidR="00D93098" w:rsidRPr="0063256D">
        <w:rPr>
          <w:rFonts w:cs="Arial"/>
          <w:sz w:val="24"/>
          <w:szCs w:val="24"/>
        </w:rPr>
        <w:t xml:space="preserve"> approach wh</w:t>
      </w:r>
      <w:r w:rsidR="003160E2" w:rsidRPr="0063256D">
        <w:rPr>
          <w:rFonts w:cs="Arial"/>
          <w:sz w:val="24"/>
          <w:szCs w:val="24"/>
        </w:rPr>
        <w:t>ere stakeholders’ views inform</w:t>
      </w:r>
      <w:r w:rsidR="00D93098" w:rsidRPr="0063256D">
        <w:rPr>
          <w:rFonts w:cs="Arial"/>
          <w:sz w:val="24"/>
          <w:szCs w:val="24"/>
        </w:rPr>
        <w:t xml:space="preserve"> </w:t>
      </w:r>
      <w:r w:rsidR="003160E2" w:rsidRPr="0063256D">
        <w:rPr>
          <w:rFonts w:cs="Arial"/>
          <w:sz w:val="24"/>
          <w:szCs w:val="24"/>
        </w:rPr>
        <w:t xml:space="preserve">an </w:t>
      </w:r>
      <w:r w:rsidR="00D93098" w:rsidRPr="0063256D">
        <w:rPr>
          <w:rFonts w:cs="Arial"/>
          <w:sz w:val="24"/>
          <w:szCs w:val="24"/>
        </w:rPr>
        <w:t xml:space="preserve">assessment of impact as part of </w:t>
      </w:r>
      <w:r w:rsidR="003160E2" w:rsidRPr="0063256D">
        <w:rPr>
          <w:rFonts w:cs="Arial"/>
          <w:sz w:val="24"/>
          <w:szCs w:val="24"/>
        </w:rPr>
        <w:t xml:space="preserve">an </w:t>
      </w:r>
      <w:r w:rsidR="00D93098" w:rsidRPr="0063256D">
        <w:rPr>
          <w:rFonts w:cs="Arial"/>
          <w:sz w:val="24"/>
          <w:szCs w:val="24"/>
        </w:rPr>
        <w:t>iterative pr</w:t>
      </w:r>
      <w:r w:rsidR="003160E2" w:rsidRPr="0063256D">
        <w:rPr>
          <w:rFonts w:cs="Arial"/>
          <w:sz w:val="24"/>
          <w:szCs w:val="24"/>
        </w:rPr>
        <w:t>ocess of policy development. However, the method deemed most appropriate for the current context was the</w:t>
      </w:r>
      <w:r w:rsidR="00D93098" w:rsidRPr="0063256D">
        <w:rPr>
          <w:rFonts w:cs="Arial"/>
          <w:sz w:val="24"/>
          <w:szCs w:val="24"/>
        </w:rPr>
        <w:t xml:space="preserve"> </w:t>
      </w:r>
      <w:bookmarkStart w:id="3" w:name="_Hlk24445076"/>
      <w:r w:rsidR="00E83FFC" w:rsidRPr="0063256D">
        <w:rPr>
          <w:rFonts w:cs="Arial"/>
          <w:sz w:val="24"/>
          <w:szCs w:val="24"/>
        </w:rPr>
        <w:t>rapid desktop approach. This</w:t>
      </w:r>
      <w:r w:rsidR="003160E2" w:rsidRPr="0063256D">
        <w:rPr>
          <w:rFonts w:cs="Arial"/>
          <w:sz w:val="24"/>
          <w:szCs w:val="24"/>
        </w:rPr>
        <w:t xml:space="preserve"> assesses</w:t>
      </w:r>
      <w:r w:rsidR="00D93098" w:rsidRPr="0063256D">
        <w:rPr>
          <w:rFonts w:cs="Arial"/>
          <w:sz w:val="24"/>
          <w:szCs w:val="24"/>
        </w:rPr>
        <w:t xml:space="preserve"> each policy within the draft local plan against the </w:t>
      </w:r>
      <w:r w:rsidR="00BC16A2" w:rsidRPr="0063256D">
        <w:rPr>
          <w:rFonts w:cs="Arial"/>
          <w:sz w:val="24"/>
          <w:szCs w:val="24"/>
        </w:rPr>
        <w:t xml:space="preserve">London Healthy Urban Development Unit (HUDU) Rapid Health Impact Assessment Matrix and the </w:t>
      </w:r>
      <w:r w:rsidR="00D93098" w:rsidRPr="0063256D">
        <w:rPr>
          <w:rFonts w:cs="Arial"/>
          <w:sz w:val="24"/>
          <w:szCs w:val="24"/>
        </w:rPr>
        <w:t>current Joint Health and Wellbeing Strategy (JHWS) priorities</w:t>
      </w:r>
      <w:bookmarkEnd w:id="3"/>
      <w:r w:rsidR="00D93098" w:rsidRPr="0063256D">
        <w:rPr>
          <w:rFonts w:cs="Arial"/>
          <w:sz w:val="24"/>
          <w:szCs w:val="24"/>
        </w:rPr>
        <w:t xml:space="preserve">. </w:t>
      </w:r>
      <w:r w:rsidR="00263176" w:rsidRPr="0063256D">
        <w:rPr>
          <w:rFonts w:cs="Arial"/>
          <w:sz w:val="24"/>
          <w:szCs w:val="24"/>
        </w:rPr>
        <w:t xml:space="preserve">The HUDU Rapid Health Impact Assessment Tool identifies eleven broad </w:t>
      </w:r>
      <w:r w:rsidR="00FB13C1" w:rsidRPr="0063256D">
        <w:rPr>
          <w:rFonts w:cs="Arial"/>
          <w:sz w:val="24"/>
          <w:szCs w:val="24"/>
        </w:rPr>
        <w:t>themes</w:t>
      </w:r>
      <w:r w:rsidR="00263176" w:rsidRPr="0063256D">
        <w:rPr>
          <w:rFonts w:cs="Arial"/>
          <w:sz w:val="24"/>
          <w:szCs w:val="24"/>
        </w:rPr>
        <w:t xml:space="preserve"> for healthier spatial planning:</w:t>
      </w:r>
    </w:p>
    <w:p w14:paraId="58D8B887" w14:textId="09B961EF" w:rsidR="00263176" w:rsidRPr="00813015" w:rsidRDefault="00263176" w:rsidP="00D30288">
      <w:pPr>
        <w:pStyle w:val="ListParagraph"/>
        <w:numPr>
          <w:ilvl w:val="1"/>
          <w:numId w:val="89"/>
        </w:numPr>
        <w:rPr>
          <w:rFonts w:cs="Arial"/>
          <w:sz w:val="24"/>
          <w:szCs w:val="24"/>
        </w:rPr>
      </w:pPr>
      <w:r w:rsidRPr="00813015">
        <w:rPr>
          <w:rFonts w:cs="Arial"/>
          <w:sz w:val="24"/>
          <w:szCs w:val="24"/>
        </w:rPr>
        <w:t>Housing quality and design</w:t>
      </w:r>
    </w:p>
    <w:p w14:paraId="0D2BF1E8" w14:textId="03350130" w:rsidR="00263176" w:rsidRPr="00813015" w:rsidRDefault="00263176" w:rsidP="00D30288">
      <w:pPr>
        <w:pStyle w:val="ListParagraph"/>
        <w:numPr>
          <w:ilvl w:val="1"/>
          <w:numId w:val="89"/>
        </w:numPr>
        <w:rPr>
          <w:rFonts w:cs="Arial"/>
          <w:sz w:val="24"/>
          <w:szCs w:val="24"/>
        </w:rPr>
      </w:pPr>
      <w:r w:rsidRPr="00813015">
        <w:rPr>
          <w:rFonts w:cs="Arial"/>
          <w:sz w:val="24"/>
          <w:szCs w:val="24"/>
        </w:rPr>
        <w:t>Access to healthcare services and other social infrastructure</w:t>
      </w:r>
    </w:p>
    <w:p w14:paraId="69EC031B" w14:textId="66FE7D29" w:rsidR="00263176" w:rsidRPr="00813015" w:rsidRDefault="00263176" w:rsidP="00D30288">
      <w:pPr>
        <w:pStyle w:val="ListParagraph"/>
        <w:numPr>
          <w:ilvl w:val="1"/>
          <w:numId w:val="89"/>
        </w:numPr>
        <w:rPr>
          <w:rFonts w:cs="Arial"/>
          <w:sz w:val="24"/>
          <w:szCs w:val="24"/>
        </w:rPr>
      </w:pPr>
      <w:r w:rsidRPr="00813015">
        <w:rPr>
          <w:rFonts w:cs="Arial"/>
          <w:sz w:val="24"/>
          <w:szCs w:val="24"/>
        </w:rPr>
        <w:t>Access to open space and nature</w:t>
      </w:r>
    </w:p>
    <w:p w14:paraId="1E401AFF" w14:textId="7C78AED8" w:rsidR="00263176" w:rsidRPr="00813015" w:rsidRDefault="00263176" w:rsidP="00D30288">
      <w:pPr>
        <w:pStyle w:val="ListParagraph"/>
        <w:numPr>
          <w:ilvl w:val="1"/>
          <w:numId w:val="89"/>
        </w:numPr>
        <w:rPr>
          <w:rFonts w:cs="Arial"/>
          <w:sz w:val="24"/>
          <w:szCs w:val="24"/>
        </w:rPr>
      </w:pPr>
      <w:r w:rsidRPr="00813015">
        <w:rPr>
          <w:rFonts w:cs="Arial"/>
          <w:sz w:val="24"/>
          <w:szCs w:val="24"/>
        </w:rPr>
        <w:t xml:space="preserve">Air quality, </w:t>
      </w:r>
      <w:proofErr w:type="gramStart"/>
      <w:r w:rsidRPr="00813015">
        <w:rPr>
          <w:rFonts w:cs="Arial"/>
          <w:sz w:val="24"/>
          <w:szCs w:val="24"/>
        </w:rPr>
        <w:t>noise</w:t>
      </w:r>
      <w:proofErr w:type="gramEnd"/>
      <w:r w:rsidRPr="00813015">
        <w:rPr>
          <w:rFonts w:cs="Arial"/>
          <w:sz w:val="24"/>
          <w:szCs w:val="24"/>
        </w:rPr>
        <w:t xml:space="preserve"> and neighbourhood amenity</w:t>
      </w:r>
    </w:p>
    <w:p w14:paraId="1C58699A" w14:textId="5D69FDB0" w:rsidR="00263176" w:rsidRPr="00813015" w:rsidRDefault="00263176" w:rsidP="00D30288">
      <w:pPr>
        <w:pStyle w:val="ListParagraph"/>
        <w:numPr>
          <w:ilvl w:val="1"/>
          <w:numId w:val="89"/>
        </w:numPr>
        <w:rPr>
          <w:rFonts w:cs="Arial"/>
          <w:sz w:val="24"/>
          <w:szCs w:val="24"/>
        </w:rPr>
      </w:pPr>
      <w:r w:rsidRPr="00813015">
        <w:rPr>
          <w:rFonts w:cs="Arial"/>
          <w:sz w:val="24"/>
          <w:szCs w:val="24"/>
        </w:rPr>
        <w:t>Accessibility and active travel</w:t>
      </w:r>
    </w:p>
    <w:p w14:paraId="06D7FEEF" w14:textId="0A21B67A" w:rsidR="00263176" w:rsidRPr="00813015" w:rsidRDefault="00263176" w:rsidP="00D30288">
      <w:pPr>
        <w:pStyle w:val="ListParagraph"/>
        <w:numPr>
          <w:ilvl w:val="1"/>
          <w:numId w:val="89"/>
        </w:numPr>
        <w:rPr>
          <w:rFonts w:cs="Arial"/>
          <w:sz w:val="24"/>
          <w:szCs w:val="24"/>
        </w:rPr>
      </w:pPr>
      <w:r w:rsidRPr="00813015">
        <w:rPr>
          <w:rFonts w:cs="Arial"/>
          <w:sz w:val="24"/>
          <w:szCs w:val="24"/>
        </w:rPr>
        <w:t>Crime reduction and community safety</w:t>
      </w:r>
    </w:p>
    <w:p w14:paraId="275BBCF7" w14:textId="2F7A5FB6" w:rsidR="00263176" w:rsidRPr="00813015" w:rsidRDefault="00263176" w:rsidP="00D30288">
      <w:pPr>
        <w:pStyle w:val="ListParagraph"/>
        <w:numPr>
          <w:ilvl w:val="1"/>
          <w:numId w:val="89"/>
        </w:numPr>
        <w:rPr>
          <w:rFonts w:cs="Arial"/>
          <w:sz w:val="24"/>
          <w:szCs w:val="24"/>
        </w:rPr>
      </w:pPr>
      <w:r w:rsidRPr="00813015">
        <w:rPr>
          <w:rFonts w:cs="Arial"/>
          <w:sz w:val="24"/>
          <w:szCs w:val="24"/>
        </w:rPr>
        <w:t>Access to healthy food</w:t>
      </w:r>
    </w:p>
    <w:p w14:paraId="056D14AB" w14:textId="0E54B4D3" w:rsidR="00263176" w:rsidRPr="00813015" w:rsidRDefault="00263176" w:rsidP="00D30288">
      <w:pPr>
        <w:pStyle w:val="ListParagraph"/>
        <w:numPr>
          <w:ilvl w:val="1"/>
          <w:numId w:val="89"/>
        </w:numPr>
        <w:rPr>
          <w:rFonts w:cs="Arial"/>
          <w:sz w:val="24"/>
          <w:szCs w:val="24"/>
        </w:rPr>
      </w:pPr>
      <w:r w:rsidRPr="00813015">
        <w:rPr>
          <w:rFonts w:cs="Arial"/>
          <w:sz w:val="24"/>
          <w:szCs w:val="24"/>
        </w:rPr>
        <w:t>Access to work and training</w:t>
      </w:r>
    </w:p>
    <w:p w14:paraId="44BE9BCB" w14:textId="2EFE4DDD" w:rsidR="00263176" w:rsidRPr="00813015" w:rsidRDefault="00263176" w:rsidP="00D30288">
      <w:pPr>
        <w:pStyle w:val="ListParagraph"/>
        <w:numPr>
          <w:ilvl w:val="1"/>
          <w:numId w:val="89"/>
        </w:numPr>
        <w:rPr>
          <w:rFonts w:cs="Arial"/>
          <w:sz w:val="24"/>
          <w:szCs w:val="24"/>
        </w:rPr>
      </w:pPr>
      <w:r w:rsidRPr="00813015">
        <w:rPr>
          <w:rFonts w:cs="Arial"/>
          <w:sz w:val="24"/>
          <w:szCs w:val="24"/>
        </w:rPr>
        <w:t>Social cohesion and lifetime neighbourhoods</w:t>
      </w:r>
    </w:p>
    <w:p w14:paraId="5F6B9303" w14:textId="4CFF2F1D" w:rsidR="00263176" w:rsidRPr="00813015" w:rsidRDefault="00263176" w:rsidP="00D30288">
      <w:pPr>
        <w:pStyle w:val="ListParagraph"/>
        <w:numPr>
          <w:ilvl w:val="1"/>
          <w:numId w:val="89"/>
        </w:numPr>
        <w:rPr>
          <w:rFonts w:cs="Arial"/>
          <w:sz w:val="24"/>
          <w:szCs w:val="24"/>
        </w:rPr>
      </w:pPr>
      <w:r w:rsidRPr="00813015">
        <w:rPr>
          <w:rFonts w:cs="Arial"/>
          <w:sz w:val="24"/>
          <w:szCs w:val="24"/>
        </w:rPr>
        <w:t>Minimising the use of resources</w:t>
      </w:r>
    </w:p>
    <w:p w14:paraId="3CF3B2E1" w14:textId="5D9E7B82" w:rsidR="00263176" w:rsidRDefault="00263176" w:rsidP="00D30288">
      <w:pPr>
        <w:pStyle w:val="ListParagraph"/>
        <w:numPr>
          <w:ilvl w:val="1"/>
          <w:numId w:val="89"/>
        </w:numPr>
        <w:rPr>
          <w:rFonts w:cs="Arial"/>
          <w:sz w:val="24"/>
          <w:szCs w:val="24"/>
        </w:rPr>
      </w:pPr>
      <w:r w:rsidRPr="00813015">
        <w:rPr>
          <w:rFonts w:cs="Arial"/>
          <w:sz w:val="24"/>
          <w:szCs w:val="24"/>
        </w:rPr>
        <w:t>Climate change</w:t>
      </w:r>
    </w:p>
    <w:p w14:paraId="57C2506B" w14:textId="77777777" w:rsidR="008C08FA" w:rsidRPr="00813015" w:rsidRDefault="008C08FA" w:rsidP="008C08FA">
      <w:pPr>
        <w:pStyle w:val="ListParagraph"/>
        <w:ind w:left="1440"/>
        <w:rPr>
          <w:rFonts w:cs="Arial"/>
          <w:sz w:val="24"/>
          <w:szCs w:val="24"/>
        </w:rPr>
      </w:pPr>
    </w:p>
    <w:p w14:paraId="3328F24A" w14:textId="00D4366D" w:rsidR="00D93098" w:rsidRDefault="00762EC3" w:rsidP="00D30288">
      <w:pPr>
        <w:pStyle w:val="ListParagraph"/>
        <w:numPr>
          <w:ilvl w:val="0"/>
          <w:numId w:val="87"/>
        </w:numPr>
        <w:rPr>
          <w:rFonts w:cs="Arial"/>
          <w:sz w:val="24"/>
          <w:szCs w:val="24"/>
        </w:rPr>
      </w:pPr>
      <w:r w:rsidRPr="0063256D">
        <w:rPr>
          <w:rFonts w:cs="Arial"/>
          <w:sz w:val="24"/>
          <w:szCs w:val="24"/>
        </w:rPr>
        <w:t xml:space="preserve">All policies </w:t>
      </w:r>
      <w:r w:rsidR="00897856">
        <w:rPr>
          <w:rFonts w:cs="Arial"/>
          <w:sz w:val="24"/>
          <w:szCs w:val="24"/>
        </w:rPr>
        <w:t xml:space="preserve">(including Main Modifications to policies </w:t>
      </w:r>
      <w:r w:rsidRPr="0063256D">
        <w:rPr>
          <w:rFonts w:cs="Arial"/>
          <w:sz w:val="24"/>
          <w:szCs w:val="24"/>
        </w:rPr>
        <w:t>described in the d</w:t>
      </w:r>
      <w:r w:rsidR="00263176" w:rsidRPr="0063256D">
        <w:rPr>
          <w:rFonts w:cs="Arial"/>
          <w:sz w:val="24"/>
          <w:szCs w:val="24"/>
        </w:rPr>
        <w:t xml:space="preserve">raft </w:t>
      </w:r>
      <w:r w:rsidR="00233829" w:rsidRPr="0063256D">
        <w:rPr>
          <w:rFonts w:cs="Arial"/>
          <w:sz w:val="24"/>
          <w:szCs w:val="24"/>
        </w:rPr>
        <w:t>Barnet</w:t>
      </w:r>
      <w:r w:rsidR="00263176" w:rsidRPr="0063256D">
        <w:rPr>
          <w:rFonts w:cs="Arial"/>
          <w:sz w:val="24"/>
          <w:szCs w:val="24"/>
        </w:rPr>
        <w:t xml:space="preserve"> Local Plan </w:t>
      </w:r>
      <w:r w:rsidR="00897856">
        <w:rPr>
          <w:rFonts w:cs="Arial"/>
          <w:sz w:val="24"/>
          <w:szCs w:val="24"/>
        </w:rPr>
        <w:t xml:space="preserve">have been </w:t>
      </w:r>
      <w:proofErr w:type="gramStart"/>
      <w:r w:rsidR="00263176" w:rsidRPr="0063256D">
        <w:rPr>
          <w:rFonts w:cs="Arial"/>
          <w:sz w:val="24"/>
          <w:szCs w:val="24"/>
        </w:rPr>
        <w:t>cross-analysed</w:t>
      </w:r>
      <w:proofErr w:type="gramEnd"/>
      <w:r w:rsidR="00263176" w:rsidRPr="0063256D">
        <w:rPr>
          <w:rFonts w:cs="Arial"/>
          <w:sz w:val="24"/>
          <w:szCs w:val="24"/>
        </w:rPr>
        <w:t xml:space="preserve"> against these </w:t>
      </w:r>
      <w:r w:rsidR="00FB13C1" w:rsidRPr="0063256D">
        <w:rPr>
          <w:rFonts w:cs="Arial"/>
          <w:sz w:val="24"/>
          <w:szCs w:val="24"/>
        </w:rPr>
        <w:t>themes</w:t>
      </w:r>
      <w:r w:rsidRPr="0063256D">
        <w:rPr>
          <w:rFonts w:cs="Arial"/>
          <w:sz w:val="24"/>
          <w:szCs w:val="24"/>
        </w:rPr>
        <w:t xml:space="preserve"> and the JHWS priorities. A</w:t>
      </w:r>
      <w:r w:rsidR="00263176" w:rsidRPr="0063256D">
        <w:rPr>
          <w:rFonts w:cs="Arial"/>
          <w:sz w:val="24"/>
          <w:szCs w:val="24"/>
        </w:rPr>
        <w:t>vailable evidence and best practice from PHE evidence review</w:t>
      </w:r>
      <w:r w:rsidR="003160E2" w:rsidRPr="0063256D">
        <w:rPr>
          <w:rFonts w:cs="Arial"/>
          <w:sz w:val="24"/>
          <w:szCs w:val="24"/>
        </w:rPr>
        <w:t>s</w:t>
      </w:r>
      <w:r w:rsidRPr="0063256D">
        <w:rPr>
          <w:rFonts w:cs="Arial"/>
          <w:sz w:val="24"/>
          <w:szCs w:val="24"/>
        </w:rPr>
        <w:t xml:space="preserve"> and elsewhere were used</w:t>
      </w:r>
      <w:r w:rsidR="00263176" w:rsidRPr="0063256D">
        <w:rPr>
          <w:rFonts w:cs="Arial"/>
          <w:sz w:val="24"/>
          <w:szCs w:val="24"/>
        </w:rPr>
        <w:t xml:space="preserve"> to identify where poli</w:t>
      </w:r>
      <w:r w:rsidRPr="0063256D">
        <w:rPr>
          <w:rFonts w:cs="Arial"/>
          <w:sz w:val="24"/>
          <w:szCs w:val="24"/>
        </w:rPr>
        <w:t>cies could be strengthened, ensuring</w:t>
      </w:r>
      <w:r w:rsidR="00263176" w:rsidRPr="0063256D">
        <w:rPr>
          <w:rFonts w:cs="Arial"/>
          <w:sz w:val="24"/>
          <w:szCs w:val="24"/>
        </w:rPr>
        <w:t xml:space="preserve"> that </w:t>
      </w:r>
      <w:r w:rsidRPr="0063256D">
        <w:rPr>
          <w:rFonts w:cs="Arial"/>
          <w:sz w:val="24"/>
          <w:szCs w:val="24"/>
        </w:rPr>
        <w:t>the Local Plan addresses all</w:t>
      </w:r>
      <w:r w:rsidR="00263176" w:rsidRPr="0063256D">
        <w:rPr>
          <w:rFonts w:cs="Arial"/>
          <w:sz w:val="24"/>
          <w:szCs w:val="24"/>
        </w:rPr>
        <w:t xml:space="preserve"> determinants</w:t>
      </w:r>
      <w:r w:rsidR="006A4AE6" w:rsidRPr="0063256D">
        <w:rPr>
          <w:rFonts w:cs="Arial"/>
          <w:sz w:val="24"/>
          <w:szCs w:val="24"/>
        </w:rPr>
        <w:t xml:space="preserve"> of health</w:t>
      </w:r>
      <w:r w:rsidR="00263176" w:rsidRPr="0063256D">
        <w:rPr>
          <w:rFonts w:cs="Arial"/>
          <w:sz w:val="24"/>
          <w:szCs w:val="24"/>
        </w:rPr>
        <w:t xml:space="preserve"> (gap analysis).</w:t>
      </w:r>
      <w:r w:rsidR="00D93098" w:rsidRPr="0063256D">
        <w:rPr>
          <w:rFonts w:cs="Arial"/>
          <w:sz w:val="24"/>
          <w:szCs w:val="24"/>
        </w:rPr>
        <w:t xml:space="preserve"> </w:t>
      </w:r>
    </w:p>
    <w:p w14:paraId="3038DF33" w14:textId="77777777" w:rsidR="0063256D" w:rsidRPr="0063256D" w:rsidRDefault="0063256D" w:rsidP="0063256D">
      <w:pPr>
        <w:pStyle w:val="ListParagraph"/>
        <w:rPr>
          <w:rFonts w:cs="Arial"/>
          <w:sz w:val="24"/>
          <w:szCs w:val="24"/>
        </w:rPr>
      </w:pPr>
    </w:p>
    <w:p w14:paraId="44E3C4C5" w14:textId="304375EE" w:rsidR="00D93098" w:rsidRPr="0063256D" w:rsidRDefault="00D93098" w:rsidP="00D30288">
      <w:pPr>
        <w:pStyle w:val="ListParagraph"/>
        <w:numPr>
          <w:ilvl w:val="0"/>
          <w:numId w:val="87"/>
        </w:numPr>
        <w:rPr>
          <w:rFonts w:cs="Arial"/>
          <w:sz w:val="24"/>
          <w:szCs w:val="24"/>
        </w:rPr>
      </w:pPr>
      <w:r w:rsidRPr="0063256D">
        <w:rPr>
          <w:rFonts w:cs="Arial"/>
          <w:sz w:val="24"/>
          <w:szCs w:val="24"/>
        </w:rPr>
        <w:t>The process for this HIA was led by the Council’s Public Health team in consultation with the Planning department.</w:t>
      </w:r>
    </w:p>
    <w:bookmarkEnd w:id="2"/>
    <w:p w14:paraId="7B3E9E91" w14:textId="6838B0A9" w:rsidR="00756ADE" w:rsidRPr="003644E6" w:rsidRDefault="0049606A" w:rsidP="0049606A">
      <w:pPr>
        <w:pStyle w:val="Heading2"/>
        <w:rPr>
          <w:rFonts w:ascii="Arial" w:hAnsi="Arial" w:cs="Arial"/>
          <w:b/>
          <w:color w:val="auto"/>
          <w:sz w:val="24"/>
          <w:szCs w:val="24"/>
        </w:rPr>
      </w:pPr>
      <w:r w:rsidRPr="003644E6">
        <w:rPr>
          <w:rFonts w:ascii="Arial" w:hAnsi="Arial" w:cs="Arial"/>
          <w:b/>
          <w:color w:val="auto"/>
          <w:sz w:val="24"/>
          <w:szCs w:val="24"/>
        </w:rPr>
        <w:t xml:space="preserve">Barnet Joint Health and Wellbeing Strategy </w:t>
      </w:r>
    </w:p>
    <w:p w14:paraId="1CAB4837" w14:textId="77777777" w:rsidR="003644E6" w:rsidRDefault="003644E6" w:rsidP="002347A0">
      <w:pPr>
        <w:rPr>
          <w:rFonts w:cs="Arial"/>
          <w:sz w:val="24"/>
          <w:szCs w:val="24"/>
        </w:rPr>
      </w:pPr>
    </w:p>
    <w:p w14:paraId="2C561B43" w14:textId="1E28BA54" w:rsidR="00EA09E9" w:rsidRDefault="00C34B2F" w:rsidP="00D30288">
      <w:pPr>
        <w:pStyle w:val="ListParagraph"/>
        <w:numPr>
          <w:ilvl w:val="0"/>
          <w:numId w:val="87"/>
        </w:numPr>
        <w:rPr>
          <w:rFonts w:cs="Arial"/>
          <w:sz w:val="24"/>
          <w:szCs w:val="24"/>
        </w:rPr>
      </w:pPr>
      <w:r w:rsidRPr="0063256D">
        <w:rPr>
          <w:rFonts w:cs="Arial"/>
          <w:sz w:val="24"/>
          <w:szCs w:val="24"/>
        </w:rPr>
        <w:t xml:space="preserve">The </w:t>
      </w:r>
      <w:r w:rsidR="00EA09E9" w:rsidRPr="0063256D">
        <w:rPr>
          <w:rFonts w:cs="Arial"/>
          <w:sz w:val="24"/>
          <w:szCs w:val="24"/>
        </w:rPr>
        <w:t xml:space="preserve">Health and Wellbeing Board (HWB) was established under the Health and Social Care Act 2012 to act as a forum in which key leaders of health and care system work together to improve health and wellbeing of the local population they serve. It has membership from </w:t>
      </w:r>
      <w:r w:rsidR="00E654FB" w:rsidRPr="0063256D">
        <w:rPr>
          <w:rFonts w:cs="Arial"/>
          <w:sz w:val="24"/>
          <w:szCs w:val="24"/>
        </w:rPr>
        <w:t>local councillors</w:t>
      </w:r>
      <w:r w:rsidR="00EA09E9" w:rsidRPr="0063256D">
        <w:rPr>
          <w:rFonts w:cs="Arial"/>
          <w:sz w:val="24"/>
          <w:szCs w:val="24"/>
        </w:rPr>
        <w:t xml:space="preserve">, </w:t>
      </w:r>
      <w:proofErr w:type="gramStart"/>
      <w:r w:rsidR="00EA09E9" w:rsidRPr="0063256D">
        <w:rPr>
          <w:rFonts w:cs="Arial"/>
          <w:sz w:val="24"/>
          <w:szCs w:val="24"/>
        </w:rPr>
        <w:t>NHS</w:t>
      </w:r>
      <w:proofErr w:type="gramEnd"/>
      <w:r w:rsidR="00EA09E9" w:rsidRPr="0063256D">
        <w:rPr>
          <w:rFonts w:cs="Arial"/>
          <w:sz w:val="24"/>
          <w:szCs w:val="24"/>
        </w:rPr>
        <w:t xml:space="preserve"> and</w:t>
      </w:r>
      <w:r w:rsidR="006A4AE6" w:rsidRPr="0063256D">
        <w:rPr>
          <w:rFonts w:cs="Arial"/>
          <w:sz w:val="24"/>
          <w:szCs w:val="24"/>
        </w:rPr>
        <w:t xml:space="preserve"> the</w:t>
      </w:r>
      <w:r w:rsidR="00EA09E9" w:rsidRPr="0063256D">
        <w:rPr>
          <w:rFonts w:cs="Arial"/>
          <w:sz w:val="24"/>
          <w:szCs w:val="24"/>
        </w:rPr>
        <w:t xml:space="preserve"> local authority. </w:t>
      </w:r>
      <w:r w:rsidR="009A2392" w:rsidRPr="0063256D">
        <w:rPr>
          <w:rFonts w:cs="Arial"/>
          <w:sz w:val="24"/>
          <w:szCs w:val="24"/>
        </w:rPr>
        <w:t xml:space="preserve">It is a statutory responsibility of each </w:t>
      </w:r>
      <w:r w:rsidR="00EA09E9" w:rsidRPr="0063256D">
        <w:rPr>
          <w:rFonts w:cs="Arial"/>
          <w:sz w:val="24"/>
          <w:szCs w:val="24"/>
        </w:rPr>
        <w:t>HWB</w:t>
      </w:r>
      <w:r w:rsidR="009A2392" w:rsidRPr="0063256D">
        <w:rPr>
          <w:rFonts w:cs="Arial"/>
          <w:sz w:val="24"/>
          <w:szCs w:val="24"/>
        </w:rPr>
        <w:t xml:space="preserve"> to develop</w:t>
      </w:r>
      <w:r w:rsidR="006A4AE6" w:rsidRPr="0063256D">
        <w:rPr>
          <w:rFonts w:cs="Arial"/>
          <w:sz w:val="24"/>
          <w:szCs w:val="24"/>
        </w:rPr>
        <w:t xml:space="preserve"> a</w:t>
      </w:r>
      <w:r w:rsidR="009A2392" w:rsidRPr="0063256D">
        <w:rPr>
          <w:rFonts w:cs="Arial"/>
          <w:sz w:val="24"/>
          <w:szCs w:val="24"/>
        </w:rPr>
        <w:t xml:space="preserve"> Joint Health and Wellbeing Strategy (JHWS</w:t>
      </w:r>
      <w:r w:rsidR="00EA09E9" w:rsidRPr="0063256D">
        <w:rPr>
          <w:rFonts w:cs="Arial"/>
          <w:sz w:val="24"/>
          <w:szCs w:val="24"/>
        </w:rPr>
        <w:t>), which sets out direction and priorities for improvement of health and wellbeing in</w:t>
      </w:r>
      <w:r w:rsidR="006A4AE6" w:rsidRPr="0063256D">
        <w:rPr>
          <w:rFonts w:cs="Arial"/>
          <w:sz w:val="24"/>
          <w:szCs w:val="24"/>
        </w:rPr>
        <w:t xml:space="preserve"> the</w:t>
      </w:r>
      <w:r w:rsidR="00EA09E9" w:rsidRPr="0063256D">
        <w:rPr>
          <w:rFonts w:cs="Arial"/>
          <w:sz w:val="24"/>
          <w:szCs w:val="24"/>
        </w:rPr>
        <w:t xml:space="preserve"> local population.</w:t>
      </w:r>
    </w:p>
    <w:p w14:paraId="03BAEFF3" w14:textId="77777777" w:rsidR="00E30B3B" w:rsidRDefault="00E30B3B" w:rsidP="00E30B3B">
      <w:pPr>
        <w:pStyle w:val="ListParagraph"/>
        <w:rPr>
          <w:rFonts w:cs="Arial"/>
          <w:sz w:val="24"/>
          <w:szCs w:val="24"/>
        </w:rPr>
      </w:pPr>
    </w:p>
    <w:p w14:paraId="7AEEFEB8" w14:textId="2A6CFF40" w:rsidR="006F2D54" w:rsidRDefault="002E76E4" w:rsidP="00D30288">
      <w:pPr>
        <w:pStyle w:val="ListParagraph"/>
        <w:numPr>
          <w:ilvl w:val="0"/>
          <w:numId w:val="87"/>
        </w:numPr>
        <w:rPr>
          <w:rFonts w:cs="Arial"/>
          <w:sz w:val="24"/>
          <w:szCs w:val="24"/>
        </w:rPr>
      </w:pPr>
      <w:r>
        <w:rPr>
          <w:rFonts w:cs="Arial"/>
          <w:sz w:val="24"/>
          <w:szCs w:val="24"/>
        </w:rPr>
        <w:t>Since t</w:t>
      </w:r>
      <w:r w:rsidR="00E30B3B">
        <w:rPr>
          <w:rFonts w:cs="Arial"/>
          <w:sz w:val="24"/>
          <w:szCs w:val="24"/>
        </w:rPr>
        <w:t xml:space="preserve">he first </w:t>
      </w:r>
      <w:r w:rsidR="00877CBE">
        <w:rPr>
          <w:rFonts w:cs="Arial"/>
          <w:sz w:val="24"/>
          <w:szCs w:val="24"/>
        </w:rPr>
        <w:t>HIA</w:t>
      </w:r>
      <w:r>
        <w:rPr>
          <w:rFonts w:cs="Arial"/>
          <w:sz w:val="24"/>
          <w:szCs w:val="24"/>
        </w:rPr>
        <w:t xml:space="preserve"> was undertaken in relation to the Local Plan</w:t>
      </w:r>
      <w:r w:rsidR="004A5316">
        <w:rPr>
          <w:rFonts w:cs="Arial"/>
          <w:sz w:val="24"/>
          <w:szCs w:val="24"/>
        </w:rPr>
        <w:t xml:space="preserve">, a new JHWS has been written and approved. </w:t>
      </w:r>
      <w:r w:rsidR="00171F32">
        <w:rPr>
          <w:rFonts w:cs="Arial"/>
          <w:sz w:val="24"/>
          <w:szCs w:val="24"/>
        </w:rPr>
        <w:t xml:space="preserve">  This update to the HIA</w:t>
      </w:r>
      <w:r w:rsidR="00063599">
        <w:rPr>
          <w:rFonts w:cs="Arial"/>
          <w:sz w:val="24"/>
          <w:szCs w:val="24"/>
        </w:rPr>
        <w:t xml:space="preserve"> considers the new priorities outlined in the </w:t>
      </w:r>
      <w:r w:rsidR="004A5316">
        <w:rPr>
          <w:rFonts w:cs="Arial"/>
          <w:sz w:val="24"/>
          <w:szCs w:val="24"/>
        </w:rPr>
        <w:t>JHWS</w:t>
      </w:r>
      <w:r w:rsidR="00171F32">
        <w:rPr>
          <w:rFonts w:cs="Arial"/>
          <w:sz w:val="24"/>
          <w:szCs w:val="24"/>
        </w:rPr>
        <w:t xml:space="preserve"> 2021-2025</w:t>
      </w:r>
      <w:r w:rsidR="00063599">
        <w:rPr>
          <w:rFonts w:cs="Arial"/>
          <w:sz w:val="24"/>
          <w:szCs w:val="24"/>
        </w:rPr>
        <w:t>.</w:t>
      </w:r>
    </w:p>
    <w:p w14:paraId="1B80F266" w14:textId="77777777" w:rsidR="0063256D" w:rsidRPr="0063256D" w:rsidRDefault="0063256D" w:rsidP="0063256D">
      <w:pPr>
        <w:pStyle w:val="ListParagraph"/>
        <w:rPr>
          <w:rFonts w:cs="Arial"/>
          <w:sz w:val="24"/>
          <w:szCs w:val="24"/>
        </w:rPr>
      </w:pPr>
    </w:p>
    <w:p w14:paraId="7E60931B" w14:textId="4E65C1D2" w:rsidR="0049606A" w:rsidRPr="0063256D" w:rsidRDefault="0049606A" w:rsidP="00D30288">
      <w:pPr>
        <w:pStyle w:val="ListParagraph"/>
        <w:numPr>
          <w:ilvl w:val="0"/>
          <w:numId w:val="87"/>
        </w:numPr>
        <w:rPr>
          <w:rFonts w:cs="Arial"/>
          <w:sz w:val="24"/>
          <w:szCs w:val="24"/>
        </w:rPr>
      </w:pPr>
      <w:r w:rsidRPr="0063256D">
        <w:rPr>
          <w:rFonts w:cs="Arial"/>
          <w:sz w:val="24"/>
          <w:szCs w:val="24"/>
        </w:rPr>
        <w:t>T</w:t>
      </w:r>
      <w:r w:rsidR="00063599">
        <w:rPr>
          <w:rFonts w:cs="Arial"/>
          <w:sz w:val="24"/>
          <w:szCs w:val="24"/>
        </w:rPr>
        <w:t>hree</w:t>
      </w:r>
      <w:r w:rsidRPr="0063256D">
        <w:rPr>
          <w:rFonts w:cs="Arial"/>
          <w:sz w:val="24"/>
          <w:szCs w:val="24"/>
        </w:rPr>
        <w:t xml:space="preserve"> overarching aims of the Barnet Joint Health and Wellbeing Strategy</w:t>
      </w:r>
      <w:r w:rsidR="008C08FA">
        <w:rPr>
          <w:rFonts w:cs="Arial"/>
          <w:sz w:val="24"/>
          <w:szCs w:val="24"/>
        </w:rPr>
        <w:t xml:space="preserve"> 2021-2025</w:t>
      </w:r>
      <w:r w:rsidRPr="0063256D">
        <w:rPr>
          <w:rFonts w:cs="Arial"/>
          <w:sz w:val="24"/>
          <w:szCs w:val="24"/>
        </w:rPr>
        <w:t xml:space="preserve"> are:</w:t>
      </w:r>
    </w:p>
    <w:p w14:paraId="2BA328F0" w14:textId="24D576F6" w:rsidR="00F05535" w:rsidRDefault="00063599" w:rsidP="00D30288">
      <w:pPr>
        <w:pStyle w:val="ListParagraph"/>
        <w:numPr>
          <w:ilvl w:val="0"/>
          <w:numId w:val="91"/>
        </w:numPr>
        <w:rPr>
          <w:rFonts w:cs="Arial"/>
          <w:sz w:val="24"/>
          <w:szCs w:val="24"/>
        </w:rPr>
      </w:pPr>
      <w:r>
        <w:rPr>
          <w:rFonts w:cs="Arial"/>
          <w:sz w:val="24"/>
          <w:szCs w:val="24"/>
        </w:rPr>
        <w:t xml:space="preserve">Creating and healthier place and resilient communities </w:t>
      </w:r>
    </w:p>
    <w:p w14:paraId="6590E2C7" w14:textId="1202FA7D" w:rsidR="00063599" w:rsidRDefault="00063599" w:rsidP="00D30288">
      <w:pPr>
        <w:pStyle w:val="ListParagraph"/>
        <w:numPr>
          <w:ilvl w:val="0"/>
          <w:numId w:val="91"/>
        </w:numPr>
        <w:rPr>
          <w:rFonts w:cs="Arial"/>
          <w:sz w:val="24"/>
          <w:szCs w:val="24"/>
        </w:rPr>
      </w:pPr>
      <w:r>
        <w:rPr>
          <w:rFonts w:cs="Arial"/>
          <w:sz w:val="24"/>
          <w:szCs w:val="24"/>
        </w:rPr>
        <w:t xml:space="preserve">Starting, </w:t>
      </w:r>
      <w:proofErr w:type="gramStart"/>
      <w:r>
        <w:rPr>
          <w:rFonts w:cs="Arial"/>
          <w:sz w:val="24"/>
          <w:szCs w:val="24"/>
        </w:rPr>
        <w:t>living</w:t>
      </w:r>
      <w:proofErr w:type="gramEnd"/>
      <w:r>
        <w:rPr>
          <w:rFonts w:cs="Arial"/>
          <w:sz w:val="24"/>
          <w:szCs w:val="24"/>
        </w:rPr>
        <w:t xml:space="preserve"> and ageing well</w:t>
      </w:r>
    </w:p>
    <w:p w14:paraId="7C9C98B8" w14:textId="5A97F399" w:rsidR="00063599" w:rsidRDefault="00063599" w:rsidP="00D30288">
      <w:pPr>
        <w:pStyle w:val="ListParagraph"/>
        <w:numPr>
          <w:ilvl w:val="0"/>
          <w:numId w:val="91"/>
        </w:numPr>
        <w:rPr>
          <w:rFonts w:cs="Arial"/>
          <w:sz w:val="24"/>
          <w:szCs w:val="24"/>
        </w:rPr>
      </w:pPr>
      <w:r>
        <w:rPr>
          <w:rFonts w:cs="Arial"/>
          <w:sz w:val="24"/>
          <w:szCs w:val="24"/>
        </w:rPr>
        <w:t>Ensuring delivery of coord</w:t>
      </w:r>
      <w:r w:rsidR="00735F4A">
        <w:rPr>
          <w:rFonts w:cs="Arial"/>
          <w:sz w:val="24"/>
          <w:szCs w:val="24"/>
        </w:rPr>
        <w:t xml:space="preserve">inated holistic care, when we need </w:t>
      </w:r>
      <w:proofErr w:type="gramStart"/>
      <w:r w:rsidR="00735F4A">
        <w:rPr>
          <w:rFonts w:cs="Arial"/>
          <w:sz w:val="24"/>
          <w:szCs w:val="24"/>
        </w:rPr>
        <w:t>it</w:t>
      </w:r>
      <w:proofErr w:type="gramEnd"/>
      <w:r w:rsidR="00735F4A">
        <w:rPr>
          <w:rFonts w:cs="Arial"/>
          <w:sz w:val="24"/>
          <w:szCs w:val="24"/>
        </w:rPr>
        <w:t xml:space="preserve"> </w:t>
      </w:r>
    </w:p>
    <w:p w14:paraId="67CA9683" w14:textId="77777777" w:rsidR="0063256D" w:rsidRPr="001A0FA7" w:rsidRDefault="0063256D" w:rsidP="0063256D">
      <w:pPr>
        <w:pStyle w:val="ListParagraph"/>
        <w:ind w:left="1080"/>
        <w:rPr>
          <w:rFonts w:cs="Arial"/>
          <w:sz w:val="24"/>
          <w:szCs w:val="24"/>
        </w:rPr>
      </w:pPr>
    </w:p>
    <w:p w14:paraId="2D665475" w14:textId="4EB0C602" w:rsidR="006E4B4C" w:rsidRPr="0063256D" w:rsidRDefault="00F05535" w:rsidP="00D30288">
      <w:pPr>
        <w:pStyle w:val="ListParagraph"/>
        <w:numPr>
          <w:ilvl w:val="0"/>
          <w:numId w:val="87"/>
        </w:numPr>
        <w:rPr>
          <w:rFonts w:cs="Arial"/>
          <w:sz w:val="24"/>
          <w:szCs w:val="24"/>
        </w:rPr>
      </w:pPr>
      <w:r w:rsidRPr="0063256D">
        <w:rPr>
          <w:rFonts w:cs="Arial"/>
          <w:sz w:val="24"/>
          <w:szCs w:val="24"/>
        </w:rPr>
        <w:t xml:space="preserve">Under these overarching aims, </w:t>
      </w:r>
      <w:r w:rsidR="00E839F8">
        <w:rPr>
          <w:rFonts w:cs="Arial"/>
          <w:sz w:val="24"/>
          <w:szCs w:val="24"/>
        </w:rPr>
        <w:t>eleven</w:t>
      </w:r>
      <w:r w:rsidR="006E4B4C" w:rsidRPr="0063256D">
        <w:rPr>
          <w:rFonts w:cs="Arial"/>
          <w:sz w:val="24"/>
          <w:szCs w:val="24"/>
        </w:rPr>
        <w:t xml:space="preserve"> priorities are identified:</w:t>
      </w:r>
    </w:p>
    <w:p w14:paraId="2151C326" w14:textId="77777777" w:rsidR="00E839F8" w:rsidRPr="00D065A7" w:rsidRDefault="00E839F8" w:rsidP="00E839F8">
      <w:pPr>
        <w:pStyle w:val="ListParagraph"/>
        <w:numPr>
          <w:ilvl w:val="0"/>
          <w:numId w:val="93"/>
        </w:numPr>
        <w:rPr>
          <w:rFonts w:cs="Arial"/>
          <w:sz w:val="24"/>
          <w:szCs w:val="24"/>
        </w:rPr>
      </w:pPr>
      <w:r w:rsidRPr="00D065A7">
        <w:rPr>
          <w:rFonts w:cs="Arial"/>
          <w:sz w:val="24"/>
          <w:szCs w:val="24"/>
        </w:rPr>
        <w:t xml:space="preserve">Integrate healthier places in all </w:t>
      </w:r>
      <w:proofErr w:type="gramStart"/>
      <w:r w:rsidRPr="00D065A7">
        <w:rPr>
          <w:rFonts w:cs="Arial"/>
          <w:sz w:val="24"/>
          <w:szCs w:val="24"/>
        </w:rPr>
        <w:t>policies</w:t>
      </w:r>
      <w:proofErr w:type="gramEnd"/>
    </w:p>
    <w:p w14:paraId="58B856BB" w14:textId="77777777" w:rsidR="00E839F8" w:rsidRPr="00D065A7" w:rsidRDefault="00E839F8" w:rsidP="00E839F8">
      <w:pPr>
        <w:pStyle w:val="ListParagraph"/>
        <w:numPr>
          <w:ilvl w:val="0"/>
          <w:numId w:val="93"/>
        </w:numPr>
        <w:rPr>
          <w:rFonts w:cs="Arial"/>
          <w:sz w:val="24"/>
          <w:szCs w:val="24"/>
        </w:rPr>
      </w:pPr>
      <w:r w:rsidRPr="00D065A7">
        <w:rPr>
          <w:rFonts w:cs="Arial"/>
          <w:sz w:val="24"/>
          <w:szCs w:val="24"/>
        </w:rPr>
        <w:t xml:space="preserve">Create a healthier </w:t>
      </w:r>
      <w:proofErr w:type="gramStart"/>
      <w:r w:rsidRPr="00D065A7">
        <w:rPr>
          <w:rFonts w:cs="Arial"/>
          <w:sz w:val="24"/>
          <w:szCs w:val="24"/>
        </w:rPr>
        <w:t>environment</w:t>
      </w:r>
      <w:proofErr w:type="gramEnd"/>
    </w:p>
    <w:p w14:paraId="79742B9F" w14:textId="77777777" w:rsidR="00E839F8" w:rsidRPr="00D065A7" w:rsidRDefault="00E839F8" w:rsidP="00E839F8">
      <w:pPr>
        <w:pStyle w:val="ListParagraph"/>
        <w:numPr>
          <w:ilvl w:val="0"/>
          <w:numId w:val="93"/>
        </w:numPr>
        <w:rPr>
          <w:rFonts w:eastAsia="Times New Roman" w:cs="Arial"/>
          <w:sz w:val="24"/>
          <w:szCs w:val="24"/>
          <w14:ligatures w14:val="standardContextual"/>
        </w:rPr>
      </w:pPr>
      <w:r w:rsidRPr="00D065A7">
        <w:rPr>
          <w:rFonts w:cs="Arial"/>
          <w:sz w:val="24"/>
          <w:szCs w:val="24"/>
        </w:rPr>
        <w:t xml:space="preserve">Strengthen community capacity and secure investment to deliver healthier </w:t>
      </w:r>
      <w:proofErr w:type="gramStart"/>
      <w:r w:rsidRPr="00D065A7">
        <w:rPr>
          <w:rFonts w:cs="Arial"/>
          <w:sz w:val="24"/>
          <w:szCs w:val="24"/>
        </w:rPr>
        <w:t>place</w:t>
      </w:r>
      <w:proofErr w:type="gramEnd"/>
      <w:r w:rsidRPr="00D065A7">
        <w:rPr>
          <w:rFonts w:cs="Arial"/>
          <w:sz w:val="24"/>
          <w:szCs w:val="24"/>
        </w:rPr>
        <w:t xml:space="preserve"> </w:t>
      </w:r>
    </w:p>
    <w:p w14:paraId="702B589D" w14:textId="77777777" w:rsidR="00DD7F77" w:rsidRPr="00D065A7" w:rsidRDefault="00DD7F77" w:rsidP="00DD7F77">
      <w:pPr>
        <w:pStyle w:val="ListParagraph"/>
        <w:numPr>
          <w:ilvl w:val="0"/>
          <w:numId w:val="93"/>
        </w:numPr>
        <w:rPr>
          <w:rFonts w:eastAsia="Times New Roman" w:cs="Arial"/>
          <w:sz w:val="24"/>
          <w:szCs w:val="24"/>
          <w14:ligatures w14:val="standardContextual"/>
        </w:rPr>
      </w:pPr>
      <w:r w:rsidRPr="00D065A7">
        <w:rPr>
          <w:rFonts w:eastAsia="Times New Roman" w:cs="Arial"/>
          <w:sz w:val="24"/>
          <w:szCs w:val="24"/>
          <w14:ligatures w14:val="standardContextual"/>
        </w:rPr>
        <w:t xml:space="preserve">Improve children’s life </w:t>
      </w:r>
      <w:proofErr w:type="gramStart"/>
      <w:r w:rsidRPr="00D065A7">
        <w:rPr>
          <w:rFonts w:eastAsia="Times New Roman" w:cs="Arial"/>
          <w:sz w:val="24"/>
          <w:szCs w:val="24"/>
          <w14:ligatures w14:val="standardContextual"/>
        </w:rPr>
        <w:t>chances</w:t>
      </w:r>
      <w:proofErr w:type="gramEnd"/>
    </w:p>
    <w:p w14:paraId="49F3610B" w14:textId="77777777" w:rsidR="00DD7F77" w:rsidRPr="00D065A7" w:rsidRDefault="00DD7F77" w:rsidP="00DD7F77">
      <w:pPr>
        <w:pStyle w:val="ListParagraph"/>
        <w:numPr>
          <w:ilvl w:val="0"/>
          <w:numId w:val="93"/>
        </w:numPr>
        <w:rPr>
          <w:rFonts w:eastAsia="Times New Roman" w:cs="Arial"/>
          <w:sz w:val="24"/>
          <w:szCs w:val="24"/>
          <w14:ligatures w14:val="standardContextual"/>
        </w:rPr>
      </w:pPr>
      <w:r w:rsidRPr="00D065A7">
        <w:rPr>
          <w:rFonts w:eastAsia="Times New Roman" w:cs="Arial"/>
          <w:sz w:val="24"/>
          <w:szCs w:val="24"/>
          <w14:ligatures w14:val="standardContextual"/>
        </w:rPr>
        <w:t xml:space="preserve">Promote mental health and </w:t>
      </w:r>
      <w:proofErr w:type="gramStart"/>
      <w:r w:rsidRPr="00D065A7">
        <w:rPr>
          <w:rFonts w:eastAsia="Times New Roman" w:cs="Arial"/>
          <w:sz w:val="24"/>
          <w:szCs w:val="24"/>
          <w14:ligatures w14:val="standardContextual"/>
        </w:rPr>
        <w:t>wellbeing</w:t>
      </w:r>
      <w:proofErr w:type="gramEnd"/>
    </w:p>
    <w:p w14:paraId="18DEACF4" w14:textId="77777777" w:rsidR="00DD7F77" w:rsidRPr="00D065A7" w:rsidRDefault="00DD7F77" w:rsidP="00DD7F77">
      <w:pPr>
        <w:pStyle w:val="ListParagraph"/>
        <w:numPr>
          <w:ilvl w:val="0"/>
          <w:numId w:val="93"/>
        </w:numPr>
        <w:rPr>
          <w:rFonts w:eastAsia="Times New Roman" w:cs="Arial"/>
          <w:sz w:val="24"/>
          <w:szCs w:val="24"/>
          <w14:ligatures w14:val="standardContextual"/>
        </w:rPr>
      </w:pPr>
      <w:r w:rsidRPr="00D065A7">
        <w:rPr>
          <w:rFonts w:eastAsia="Times New Roman" w:cs="Arial"/>
          <w:sz w:val="24"/>
          <w:szCs w:val="24"/>
          <w14:ligatures w14:val="standardContextual"/>
        </w:rPr>
        <w:t xml:space="preserve">Get everyone </w:t>
      </w:r>
      <w:proofErr w:type="gramStart"/>
      <w:r w:rsidRPr="00D065A7">
        <w:rPr>
          <w:rFonts w:eastAsia="Times New Roman" w:cs="Arial"/>
          <w:sz w:val="24"/>
          <w:szCs w:val="24"/>
          <w14:ligatures w14:val="standardContextual"/>
        </w:rPr>
        <w:t>moving</w:t>
      </w:r>
      <w:proofErr w:type="gramEnd"/>
      <w:r w:rsidRPr="00D065A7">
        <w:rPr>
          <w:rFonts w:eastAsia="Times New Roman" w:cs="Arial"/>
          <w:sz w:val="24"/>
          <w:szCs w:val="24"/>
          <w14:ligatures w14:val="standardContextual"/>
        </w:rPr>
        <w:t xml:space="preserve"> </w:t>
      </w:r>
    </w:p>
    <w:p w14:paraId="319DCAD5" w14:textId="77777777" w:rsidR="00DD7F77" w:rsidRPr="00D065A7" w:rsidRDefault="00DD7F77" w:rsidP="00DD7F77">
      <w:pPr>
        <w:pStyle w:val="ListParagraph"/>
        <w:numPr>
          <w:ilvl w:val="0"/>
          <w:numId w:val="93"/>
        </w:numPr>
        <w:rPr>
          <w:rFonts w:eastAsia="Times New Roman" w:cs="Arial"/>
          <w:sz w:val="24"/>
          <w:szCs w:val="24"/>
          <w14:ligatures w14:val="standardContextual"/>
        </w:rPr>
      </w:pPr>
      <w:r w:rsidRPr="00D065A7">
        <w:rPr>
          <w:rFonts w:eastAsia="Times New Roman" w:cs="Arial"/>
          <w:sz w:val="24"/>
          <w:szCs w:val="24"/>
          <w14:ligatures w14:val="standardContextual"/>
        </w:rPr>
        <w:t xml:space="preserve">Support a healthier </w:t>
      </w:r>
      <w:proofErr w:type="gramStart"/>
      <w:r w:rsidRPr="00D065A7">
        <w:rPr>
          <w:rFonts w:eastAsia="Times New Roman" w:cs="Arial"/>
          <w:sz w:val="24"/>
          <w:szCs w:val="24"/>
          <w14:ligatures w14:val="standardContextual"/>
        </w:rPr>
        <w:t>workforce</w:t>
      </w:r>
      <w:proofErr w:type="gramEnd"/>
      <w:r w:rsidRPr="00D065A7">
        <w:rPr>
          <w:rFonts w:eastAsia="Times New Roman" w:cs="Arial"/>
          <w:sz w:val="24"/>
          <w:szCs w:val="24"/>
          <w14:ligatures w14:val="standardContextual"/>
        </w:rPr>
        <w:t xml:space="preserve"> </w:t>
      </w:r>
    </w:p>
    <w:p w14:paraId="2471988D" w14:textId="0D7B1E15" w:rsidR="00E839F8" w:rsidRPr="00D065A7" w:rsidRDefault="00DD7F77" w:rsidP="00DD7F77">
      <w:pPr>
        <w:pStyle w:val="ListParagraph"/>
        <w:numPr>
          <w:ilvl w:val="0"/>
          <w:numId w:val="93"/>
        </w:numPr>
        <w:rPr>
          <w:rFonts w:eastAsia="Times New Roman" w:cs="Arial"/>
          <w:sz w:val="24"/>
          <w:szCs w:val="24"/>
          <w14:ligatures w14:val="standardContextual"/>
        </w:rPr>
      </w:pPr>
      <w:r w:rsidRPr="00D065A7">
        <w:rPr>
          <w:rFonts w:eastAsia="Times New Roman" w:cs="Arial"/>
          <w:sz w:val="24"/>
          <w:szCs w:val="24"/>
          <w14:ligatures w14:val="standardContextual"/>
        </w:rPr>
        <w:t xml:space="preserve">Prevent long term </w:t>
      </w:r>
      <w:proofErr w:type="gramStart"/>
      <w:r w:rsidRPr="00D065A7">
        <w:rPr>
          <w:rFonts w:eastAsia="Times New Roman" w:cs="Arial"/>
          <w:sz w:val="24"/>
          <w:szCs w:val="24"/>
          <w14:ligatures w14:val="standardContextual"/>
        </w:rPr>
        <w:t>conditions</w:t>
      </w:r>
      <w:proofErr w:type="gramEnd"/>
    </w:p>
    <w:p w14:paraId="154BD430" w14:textId="77777777" w:rsidR="00D065A7" w:rsidRPr="00D065A7" w:rsidRDefault="00D065A7" w:rsidP="00D065A7">
      <w:pPr>
        <w:pStyle w:val="ListParagraph"/>
        <w:numPr>
          <w:ilvl w:val="0"/>
          <w:numId w:val="93"/>
        </w:numPr>
        <w:rPr>
          <w:rFonts w:eastAsia="Times New Roman" w:cs="Arial"/>
          <w:sz w:val="24"/>
          <w:szCs w:val="24"/>
          <w14:ligatures w14:val="standardContextual"/>
        </w:rPr>
      </w:pPr>
      <w:r w:rsidRPr="00D065A7">
        <w:rPr>
          <w:rFonts w:eastAsia="Times New Roman" w:cs="Arial"/>
          <w:sz w:val="24"/>
          <w:szCs w:val="24"/>
          <w14:ligatures w14:val="standardContextual"/>
        </w:rPr>
        <w:t xml:space="preserve">Support digital transformation of </w:t>
      </w:r>
      <w:proofErr w:type="gramStart"/>
      <w:r w:rsidRPr="00D065A7">
        <w:rPr>
          <w:rFonts w:eastAsia="Times New Roman" w:cs="Arial"/>
          <w:sz w:val="24"/>
          <w:szCs w:val="24"/>
          <w14:ligatures w14:val="standardContextual"/>
        </w:rPr>
        <w:t>services</w:t>
      </w:r>
      <w:proofErr w:type="gramEnd"/>
    </w:p>
    <w:p w14:paraId="1917E159" w14:textId="77777777" w:rsidR="00D065A7" w:rsidRPr="00D065A7" w:rsidRDefault="00D065A7" w:rsidP="00D065A7">
      <w:pPr>
        <w:pStyle w:val="ListParagraph"/>
        <w:numPr>
          <w:ilvl w:val="0"/>
          <w:numId w:val="93"/>
        </w:numPr>
        <w:rPr>
          <w:rFonts w:eastAsia="Times New Roman" w:cs="Arial"/>
          <w:sz w:val="24"/>
          <w:szCs w:val="24"/>
          <w14:ligatures w14:val="standardContextual"/>
        </w:rPr>
      </w:pPr>
      <w:r w:rsidRPr="00D065A7">
        <w:rPr>
          <w:rFonts w:eastAsia="Times New Roman" w:cs="Arial"/>
          <w:sz w:val="24"/>
          <w:szCs w:val="24"/>
          <w14:ligatures w14:val="standardContextual"/>
        </w:rPr>
        <w:t xml:space="preserve">Enable carers’ health and </w:t>
      </w:r>
      <w:proofErr w:type="gramStart"/>
      <w:r w:rsidRPr="00D065A7">
        <w:rPr>
          <w:rFonts w:eastAsia="Times New Roman" w:cs="Arial"/>
          <w:sz w:val="24"/>
          <w:szCs w:val="24"/>
          <w14:ligatures w14:val="standardContextual"/>
        </w:rPr>
        <w:t>wellbeing</w:t>
      </w:r>
      <w:proofErr w:type="gramEnd"/>
    </w:p>
    <w:p w14:paraId="5854760C" w14:textId="442CD7BE" w:rsidR="00D065A7" w:rsidRPr="00D065A7" w:rsidRDefault="00D065A7" w:rsidP="00D065A7">
      <w:pPr>
        <w:pStyle w:val="ListParagraph"/>
        <w:numPr>
          <w:ilvl w:val="0"/>
          <w:numId w:val="93"/>
        </w:numPr>
        <w:rPr>
          <w:rFonts w:eastAsia="Times New Roman" w:cs="Arial"/>
          <w:sz w:val="24"/>
          <w:szCs w:val="24"/>
          <w14:ligatures w14:val="standardContextual"/>
        </w:rPr>
      </w:pPr>
      <w:r w:rsidRPr="00D065A7">
        <w:rPr>
          <w:rFonts w:eastAsia="Times New Roman" w:cs="Arial"/>
          <w:sz w:val="24"/>
          <w:szCs w:val="24"/>
          <w14:ligatures w14:val="standardContextual"/>
        </w:rPr>
        <w:t xml:space="preserve">Deliver population health integrated </w:t>
      </w:r>
      <w:proofErr w:type="gramStart"/>
      <w:r w:rsidRPr="00D065A7">
        <w:rPr>
          <w:rFonts w:eastAsia="Times New Roman" w:cs="Arial"/>
          <w:sz w:val="24"/>
          <w:szCs w:val="24"/>
          <w14:ligatures w14:val="standardContextual"/>
        </w:rPr>
        <w:t>care</w:t>
      </w:r>
      <w:proofErr w:type="gramEnd"/>
    </w:p>
    <w:p w14:paraId="5D18598F" w14:textId="18AEBB5C" w:rsidR="00897856" w:rsidRPr="00D065A7" w:rsidRDefault="00897856" w:rsidP="00DD7F77">
      <w:pPr>
        <w:ind w:left="720"/>
        <w:rPr>
          <w:rFonts w:eastAsia="Times New Roman" w:cs="Arial"/>
          <w:sz w:val="24"/>
          <w:szCs w:val="24"/>
          <w14:ligatures w14:val="standardContextual"/>
        </w:rPr>
      </w:pPr>
      <w:r w:rsidRPr="00D065A7">
        <w:rPr>
          <w:rFonts w:eastAsia="Times New Roman" w:cs="Arial"/>
          <w:sz w:val="24"/>
          <w:szCs w:val="24"/>
          <w14:ligatures w14:val="standardContextual"/>
        </w:rPr>
        <w:t>The Council’s reasons for proposing modifications to the Barnet Local Plan policies and site proposals are set out in full in the table of MMs which is the subject of this consultation. Where it is considered relevant and necessary to do so, these reasons (either summarised or in full) have also been incorporated into the HIA screening of the individual MMs.</w:t>
      </w:r>
      <w:r w:rsidR="00750505" w:rsidRPr="00D065A7">
        <w:rPr>
          <w:rFonts w:eastAsia="Times New Roman" w:cs="Arial"/>
          <w:sz w:val="24"/>
          <w:szCs w:val="24"/>
          <w14:ligatures w14:val="standardContextual"/>
        </w:rPr>
        <w:t xml:space="preserve"> </w:t>
      </w:r>
      <w:r w:rsidR="008C08FA">
        <w:rPr>
          <w:rFonts w:eastAsia="Times New Roman" w:cs="Arial"/>
          <w:sz w:val="24"/>
          <w:szCs w:val="24"/>
          <w14:ligatures w14:val="standardContextual"/>
        </w:rPr>
        <w:t xml:space="preserve">All policy relevant modifications have been considered in this </w:t>
      </w:r>
      <w:r w:rsidR="00750505" w:rsidRPr="00D065A7">
        <w:rPr>
          <w:rFonts w:eastAsia="Times New Roman" w:cs="Arial"/>
          <w:sz w:val="24"/>
          <w:szCs w:val="24"/>
          <w14:ligatures w14:val="standardContextual"/>
        </w:rPr>
        <w:t xml:space="preserve">HIA.    </w:t>
      </w:r>
    </w:p>
    <w:p w14:paraId="54D2E828" w14:textId="02568A53" w:rsidR="00AF24D5" w:rsidRPr="003644E6" w:rsidRDefault="00756ADE" w:rsidP="00BB39CE">
      <w:pPr>
        <w:pStyle w:val="Heading1"/>
        <w:rPr>
          <w:rFonts w:ascii="Arial" w:hAnsi="Arial" w:cs="Arial"/>
          <w:b/>
          <w:sz w:val="24"/>
          <w:szCs w:val="24"/>
        </w:rPr>
      </w:pPr>
      <w:r w:rsidRPr="003644E6">
        <w:rPr>
          <w:rFonts w:ascii="Arial" w:hAnsi="Arial" w:cs="Arial"/>
          <w:b/>
          <w:color w:val="auto"/>
          <w:sz w:val="24"/>
          <w:szCs w:val="24"/>
        </w:rPr>
        <w:t>Assessing Health Impact</w:t>
      </w:r>
    </w:p>
    <w:p w14:paraId="0C113915" w14:textId="77777777" w:rsidR="003644E6" w:rsidRPr="003644E6" w:rsidRDefault="003644E6" w:rsidP="003644E6"/>
    <w:p w14:paraId="3A213C18" w14:textId="0E8B8CA0" w:rsidR="00BB39CE" w:rsidRPr="0063256D" w:rsidRDefault="006A4AE6" w:rsidP="00D30288">
      <w:pPr>
        <w:pStyle w:val="ListParagraph"/>
        <w:numPr>
          <w:ilvl w:val="0"/>
          <w:numId w:val="87"/>
        </w:numPr>
        <w:rPr>
          <w:rFonts w:cs="Arial"/>
          <w:sz w:val="24"/>
          <w:szCs w:val="24"/>
        </w:rPr>
      </w:pPr>
      <w:r w:rsidRPr="0063256D">
        <w:rPr>
          <w:rFonts w:cs="Arial"/>
          <w:sz w:val="24"/>
          <w:szCs w:val="24"/>
        </w:rPr>
        <w:t>Scoring criteria used in this assessment are</w:t>
      </w:r>
      <w:r w:rsidR="00BB39CE" w:rsidRPr="0063256D">
        <w:rPr>
          <w:rFonts w:cs="Arial"/>
          <w:sz w:val="24"/>
          <w:szCs w:val="24"/>
        </w:rPr>
        <w:t xml:space="preserve"> presented below:</w:t>
      </w:r>
    </w:p>
    <w:tbl>
      <w:tblPr>
        <w:tblStyle w:val="TableGrid"/>
        <w:tblW w:w="10485" w:type="dxa"/>
        <w:tblLook w:val="04A0" w:firstRow="1" w:lastRow="0" w:firstColumn="1" w:lastColumn="0" w:noHBand="0" w:noVBand="1"/>
      </w:tblPr>
      <w:tblGrid>
        <w:gridCol w:w="1413"/>
        <w:gridCol w:w="9072"/>
      </w:tblGrid>
      <w:tr w:rsidR="003146E3" w:rsidRPr="001A0FA7" w14:paraId="40B6007B" w14:textId="77777777" w:rsidTr="00D0621A">
        <w:tc>
          <w:tcPr>
            <w:tcW w:w="1413" w:type="dxa"/>
            <w:vAlign w:val="center"/>
          </w:tcPr>
          <w:p w14:paraId="280B3E56" w14:textId="77777777" w:rsidR="003146E3" w:rsidRPr="001A0FA7" w:rsidRDefault="003146E3" w:rsidP="003146E3">
            <w:pPr>
              <w:jc w:val="center"/>
              <w:rPr>
                <w:rFonts w:cs="Arial"/>
                <w:sz w:val="24"/>
                <w:szCs w:val="24"/>
              </w:rPr>
            </w:pPr>
            <w:r w:rsidRPr="001A0FA7">
              <w:rPr>
                <w:rFonts w:cs="Arial"/>
                <w:sz w:val="24"/>
                <w:szCs w:val="24"/>
              </w:rPr>
              <w:t>++</w:t>
            </w:r>
          </w:p>
        </w:tc>
        <w:tc>
          <w:tcPr>
            <w:tcW w:w="9072" w:type="dxa"/>
          </w:tcPr>
          <w:p w14:paraId="52632602" w14:textId="77777777" w:rsidR="003146E3" w:rsidRPr="001A0FA7" w:rsidRDefault="00C90F05" w:rsidP="003146E3">
            <w:pPr>
              <w:rPr>
                <w:rFonts w:cs="Arial"/>
                <w:sz w:val="24"/>
                <w:szCs w:val="24"/>
              </w:rPr>
            </w:pPr>
            <w:r w:rsidRPr="001A0FA7">
              <w:rPr>
                <w:rFonts w:cs="Arial"/>
                <w:sz w:val="24"/>
                <w:szCs w:val="24"/>
              </w:rPr>
              <w:t>Likely to benefit a large proportion of Barnet population. The effects are likely to be direct and permanent and the magnitude will be major.</w:t>
            </w:r>
          </w:p>
        </w:tc>
      </w:tr>
      <w:tr w:rsidR="003146E3" w:rsidRPr="001A0FA7" w14:paraId="2CB51AAC" w14:textId="77777777" w:rsidTr="00D0621A">
        <w:tc>
          <w:tcPr>
            <w:tcW w:w="1413" w:type="dxa"/>
            <w:vAlign w:val="center"/>
          </w:tcPr>
          <w:p w14:paraId="213D3BC9" w14:textId="77777777" w:rsidR="003146E3" w:rsidRPr="001A0FA7" w:rsidRDefault="003146E3" w:rsidP="003146E3">
            <w:pPr>
              <w:jc w:val="center"/>
              <w:rPr>
                <w:rFonts w:cs="Arial"/>
                <w:sz w:val="24"/>
                <w:szCs w:val="24"/>
              </w:rPr>
            </w:pPr>
            <w:r w:rsidRPr="001A0FA7">
              <w:rPr>
                <w:rFonts w:cs="Arial"/>
                <w:sz w:val="24"/>
                <w:szCs w:val="24"/>
              </w:rPr>
              <w:t>+</w:t>
            </w:r>
          </w:p>
        </w:tc>
        <w:tc>
          <w:tcPr>
            <w:tcW w:w="9072" w:type="dxa"/>
          </w:tcPr>
          <w:p w14:paraId="452B6456" w14:textId="77777777" w:rsidR="003146E3" w:rsidRPr="001A0FA7" w:rsidRDefault="003146E3" w:rsidP="003146E3">
            <w:pPr>
              <w:rPr>
                <w:rFonts w:cs="Arial"/>
                <w:sz w:val="24"/>
                <w:szCs w:val="24"/>
              </w:rPr>
            </w:pPr>
            <w:r w:rsidRPr="001A0FA7">
              <w:rPr>
                <w:rFonts w:cs="Arial"/>
                <w:sz w:val="24"/>
                <w:szCs w:val="24"/>
              </w:rPr>
              <w:t xml:space="preserve">Positive health impact </w:t>
            </w:r>
            <w:r w:rsidR="00C90F05" w:rsidRPr="001A0FA7">
              <w:rPr>
                <w:rFonts w:cs="Arial"/>
                <w:sz w:val="24"/>
                <w:szCs w:val="24"/>
              </w:rPr>
              <w:t xml:space="preserve">affecting a small </w:t>
            </w:r>
            <w:r w:rsidRPr="001A0FA7">
              <w:rPr>
                <w:rFonts w:cs="Arial"/>
                <w:sz w:val="24"/>
                <w:szCs w:val="24"/>
              </w:rPr>
              <w:t>propo</w:t>
            </w:r>
            <w:r w:rsidR="00C90F05" w:rsidRPr="001A0FA7">
              <w:rPr>
                <w:rFonts w:cs="Arial"/>
                <w:sz w:val="24"/>
                <w:szCs w:val="24"/>
              </w:rPr>
              <w:t xml:space="preserve">rtion of the Barnet population. The effects can be direct or indirect, </w:t>
            </w:r>
            <w:proofErr w:type="gramStart"/>
            <w:r w:rsidR="00C90F05" w:rsidRPr="001A0FA7">
              <w:rPr>
                <w:rFonts w:cs="Arial"/>
                <w:sz w:val="24"/>
                <w:szCs w:val="24"/>
              </w:rPr>
              <w:t>temporary</w:t>
            </w:r>
            <w:proofErr w:type="gramEnd"/>
            <w:r w:rsidR="00C90F05" w:rsidRPr="001A0FA7">
              <w:rPr>
                <w:rFonts w:cs="Arial"/>
                <w:sz w:val="24"/>
                <w:szCs w:val="24"/>
              </w:rPr>
              <w:t xml:space="preserve"> or reversible. </w:t>
            </w:r>
          </w:p>
        </w:tc>
      </w:tr>
      <w:tr w:rsidR="003146E3" w:rsidRPr="001A0FA7" w14:paraId="618612F6" w14:textId="77777777" w:rsidTr="00D0621A">
        <w:tc>
          <w:tcPr>
            <w:tcW w:w="1413" w:type="dxa"/>
            <w:vAlign w:val="center"/>
          </w:tcPr>
          <w:p w14:paraId="3ACD13BF" w14:textId="77777777" w:rsidR="003146E3" w:rsidRPr="001A0FA7" w:rsidRDefault="003146E3" w:rsidP="003146E3">
            <w:pPr>
              <w:jc w:val="center"/>
              <w:rPr>
                <w:rFonts w:cs="Arial"/>
                <w:sz w:val="24"/>
                <w:szCs w:val="24"/>
              </w:rPr>
            </w:pPr>
            <w:r w:rsidRPr="001A0FA7">
              <w:rPr>
                <w:rFonts w:cs="Arial"/>
                <w:sz w:val="24"/>
                <w:szCs w:val="24"/>
              </w:rPr>
              <w:t>0</w:t>
            </w:r>
          </w:p>
        </w:tc>
        <w:tc>
          <w:tcPr>
            <w:tcW w:w="9072" w:type="dxa"/>
          </w:tcPr>
          <w:p w14:paraId="687B695D" w14:textId="77777777" w:rsidR="003146E3" w:rsidRPr="001A0FA7" w:rsidRDefault="003146E3" w:rsidP="003146E3">
            <w:pPr>
              <w:rPr>
                <w:rFonts w:cs="Arial"/>
                <w:sz w:val="24"/>
                <w:szCs w:val="24"/>
              </w:rPr>
            </w:pPr>
            <w:r w:rsidRPr="001A0FA7">
              <w:rPr>
                <w:rFonts w:cs="Arial"/>
                <w:sz w:val="24"/>
                <w:szCs w:val="24"/>
              </w:rPr>
              <w:t>Neutral</w:t>
            </w:r>
          </w:p>
        </w:tc>
      </w:tr>
      <w:tr w:rsidR="003146E3" w:rsidRPr="001A0FA7" w14:paraId="4DABD737" w14:textId="77777777" w:rsidTr="00D0621A">
        <w:tc>
          <w:tcPr>
            <w:tcW w:w="1413" w:type="dxa"/>
            <w:vAlign w:val="center"/>
          </w:tcPr>
          <w:p w14:paraId="6F926312" w14:textId="77777777" w:rsidR="003146E3" w:rsidRPr="001A0FA7" w:rsidRDefault="00324150" w:rsidP="00324150">
            <w:pPr>
              <w:jc w:val="center"/>
              <w:rPr>
                <w:rFonts w:cs="Arial"/>
                <w:sz w:val="24"/>
                <w:szCs w:val="24"/>
              </w:rPr>
            </w:pPr>
            <w:r w:rsidRPr="001A0FA7">
              <w:rPr>
                <w:rFonts w:cs="Arial"/>
                <w:sz w:val="24"/>
                <w:szCs w:val="24"/>
              </w:rPr>
              <w:t>-</w:t>
            </w:r>
          </w:p>
        </w:tc>
        <w:tc>
          <w:tcPr>
            <w:tcW w:w="9072" w:type="dxa"/>
          </w:tcPr>
          <w:p w14:paraId="5DEFA578" w14:textId="77777777" w:rsidR="003146E3" w:rsidRPr="001A0FA7" w:rsidRDefault="003146E3" w:rsidP="003146E3">
            <w:pPr>
              <w:rPr>
                <w:rFonts w:cs="Arial"/>
                <w:sz w:val="24"/>
                <w:szCs w:val="24"/>
              </w:rPr>
            </w:pPr>
            <w:r w:rsidRPr="001A0FA7">
              <w:rPr>
                <w:rFonts w:cs="Arial"/>
                <w:sz w:val="24"/>
                <w:szCs w:val="24"/>
              </w:rPr>
              <w:t>Neg</w:t>
            </w:r>
            <w:r w:rsidR="00C90F05" w:rsidRPr="001A0FA7">
              <w:rPr>
                <w:rFonts w:cs="Arial"/>
                <w:sz w:val="24"/>
                <w:szCs w:val="24"/>
              </w:rPr>
              <w:t xml:space="preserve">ative health impact affecting a </w:t>
            </w:r>
            <w:r w:rsidRPr="001A0FA7">
              <w:rPr>
                <w:rFonts w:cs="Arial"/>
                <w:sz w:val="24"/>
                <w:szCs w:val="24"/>
              </w:rPr>
              <w:t>small propo</w:t>
            </w:r>
            <w:r w:rsidR="00C90F05" w:rsidRPr="001A0FA7">
              <w:rPr>
                <w:rFonts w:cs="Arial"/>
                <w:sz w:val="24"/>
                <w:szCs w:val="24"/>
              </w:rPr>
              <w:t xml:space="preserve">rtion of the Barnet population. </w:t>
            </w:r>
            <w:r w:rsidR="00324150" w:rsidRPr="001A0FA7">
              <w:rPr>
                <w:rFonts w:cs="Arial"/>
                <w:sz w:val="24"/>
                <w:szCs w:val="24"/>
              </w:rPr>
              <w:t xml:space="preserve">The effects can be direct or indirect, </w:t>
            </w:r>
            <w:proofErr w:type="gramStart"/>
            <w:r w:rsidR="00324150" w:rsidRPr="001A0FA7">
              <w:rPr>
                <w:rFonts w:cs="Arial"/>
                <w:sz w:val="24"/>
                <w:szCs w:val="24"/>
              </w:rPr>
              <w:t>temporary</w:t>
            </w:r>
            <w:proofErr w:type="gramEnd"/>
            <w:r w:rsidR="00324150" w:rsidRPr="001A0FA7">
              <w:rPr>
                <w:rFonts w:cs="Arial"/>
                <w:sz w:val="24"/>
                <w:szCs w:val="24"/>
              </w:rPr>
              <w:t xml:space="preserve"> or reversible.</w:t>
            </w:r>
          </w:p>
        </w:tc>
      </w:tr>
      <w:tr w:rsidR="003146E3" w:rsidRPr="001A0FA7" w14:paraId="31D20130" w14:textId="77777777" w:rsidTr="00D0621A">
        <w:tc>
          <w:tcPr>
            <w:tcW w:w="1413" w:type="dxa"/>
            <w:vAlign w:val="center"/>
          </w:tcPr>
          <w:p w14:paraId="546C4507" w14:textId="77777777" w:rsidR="003146E3" w:rsidRPr="001A0FA7" w:rsidRDefault="00D0621A" w:rsidP="00D0621A">
            <w:pPr>
              <w:jc w:val="center"/>
              <w:rPr>
                <w:rFonts w:cs="Arial"/>
                <w:sz w:val="24"/>
                <w:szCs w:val="24"/>
              </w:rPr>
            </w:pPr>
            <w:r w:rsidRPr="001A0FA7">
              <w:rPr>
                <w:rFonts w:cs="Arial"/>
                <w:sz w:val="24"/>
                <w:szCs w:val="24"/>
              </w:rPr>
              <w:t>--</w:t>
            </w:r>
          </w:p>
        </w:tc>
        <w:tc>
          <w:tcPr>
            <w:tcW w:w="9072" w:type="dxa"/>
          </w:tcPr>
          <w:p w14:paraId="58A0F489" w14:textId="77777777" w:rsidR="003146E3" w:rsidRPr="001A0FA7" w:rsidRDefault="003146E3" w:rsidP="003146E3">
            <w:pPr>
              <w:rPr>
                <w:rFonts w:cs="Arial"/>
                <w:sz w:val="24"/>
                <w:szCs w:val="24"/>
              </w:rPr>
            </w:pPr>
            <w:r w:rsidRPr="001A0FA7">
              <w:rPr>
                <w:rFonts w:cs="Arial"/>
                <w:sz w:val="24"/>
                <w:szCs w:val="24"/>
              </w:rPr>
              <w:t>Negative health impact affecting a large proportion of the Barnet population</w:t>
            </w:r>
            <w:r w:rsidR="00324150" w:rsidRPr="001A0FA7">
              <w:rPr>
                <w:rFonts w:cs="Arial"/>
                <w:sz w:val="24"/>
                <w:szCs w:val="24"/>
              </w:rPr>
              <w:t>. The effects are likely to be direct and permanent and the magnitude will be major.</w:t>
            </w:r>
          </w:p>
        </w:tc>
      </w:tr>
      <w:tr w:rsidR="003146E3" w:rsidRPr="001A0FA7" w14:paraId="10A6BBB0" w14:textId="77777777" w:rsidTr="00D0621A">
        <w:tc>
          <w:tcPr>
            <w:tcW w:w="1413" w:type="dxa"/>
            <w:vAlign w:val="center"/>
          </w:tcPr>
          <w:p w14:paraId="60846AF9" w14:textId="77777777" w:rsidR="003146E3" w:rsidRPr="001A0FA7" w:rsidRDefault="003146E3" w:rsidP="003146E3">
            <w:pPr>
              <w:jc w:val="center"/>
              <w:rPr>
                <w:rFonts w:cs="Arial"/>
                <w:sz w:val="24"/>
                <w:szCs w:val="24"/>
              </w:rPr>
            </w:pPr>
            <w:r w:rsidRPr="001A0FA7">
              <w:rPr>
                <w:rFonts w:cs="Arial"/>
                <w:sz w:val="24"/>
                <w:szCs w:val="24"/>
              </w:rPr>
              <w:t>?</w:t>
            </w:r>
          </w:p>
        </w:tc>
        <w:tc>
          <w:tcPr>
            <w:tcW w:w="9072" w:type="dxa"/>
          </w:tcPr>
          <w:p w14:paraId="5308B8CF" w14:textId="77777777" w:rsidR="003146E3" w:rsidRPr="001A0FA7" w:rsidRDefault="003146E3" w:rsidP="003146E3">
            <w:pPr>
              <w:rPr>
                <w:rFonts w:cs="Arial"/>
                <w:sz w:val="24"/>
                <w:szCs w:val="24"/>
              </w:rPr>
            </w:pPr>
            <w:r w:rsidRPr="001A0FA7">
              <w:rPr>
                <w:rFonts w:cs="Arial"/>
                <w:sz w:val="24"/>
                <w:szCs w:val="24"/>
              </w:rPr>
              <w:t>Not sufficient information to make a robust assessment of impact</w:t>
            </w:r>
          </w:p>
        </w:tc>
      </w:tr>
      <w:tr w:rsidR="003146E3" w:rsidRPr="001A0FA7" w14:paraId="0A280B5F" w14:textId="77777777" w:rsidTr="00D0621A">
        <w:tc>
          <w:tcPr>
            <w:tcW w:w="1413" w:type="dxa"/>
            <w:vAlign w:val="center"/>
          </w:tcPr>
          <w:p w14:paraId="677B0449" w14:textId="77777777" w:rsidR="003146E3" w:rsidRPr="001A0FA7" w:rsidRDefault="003146E3" w:rsidP="003146E3">
            <w:pPr>
              <w:jc w:val="center"/>
              <w:rPr>
                <w:rFonts w:cs="Arial"/>
                <w:sz w:val="24"/>
                <w:szCs w:val="24"/>
              </w:rPr>
            </w:pPr>
            <w:r w:rsidRPr="001A0FA7">
              <w:rPr>
                <w:rFonts w:cs="Arial"/>
                <w:sz w:val="24"/>
                <w:szCs w:val="24"/>
              </w:rPr>
              <w:t>NA</w:t>
            </w:r>
          </w:p>
        </w:tc>
        <w:tc>
          <w:tcPr>
            <w:tcW w:w="9072" w:type="dxa"/>
          </w:tcPr>
          <w:p w14:paraId="75604AF2" w14:textId="77777777" w:rsidR="003146E3" w:rsidRPr="001A0FA7" w:rsidRDefault="00DC6C14" w:rsidP="003146E3">
            <w:pPr>
              <w:rPr>
                <w:rFonts w:cs="Arial"/>
                <w:sz w:val="24"/>
                <w:szCs w:val="24"/>
              </w:rPr>
            </w:pPr>
            <w:r w:rsidRPr="001A0FA7">
              <w:rPr>
                <w:rFonts w:cs="Arial"/>
                <w:sz w:val="24"/>
                <w:szCs w:val="24"/>
              </w:rPr>
              <w:t>Not applicable for the assessment criteria</w:t>
            </w:r>
          </w:p>
        </w:tc>
      </w:tr>
    </w:tbl>
    <w:p w14:paraId="7174A81A" w14:textId="77777777" w:rsidR="0067265F" w:rsidRDefault="0067265F" w:rsidP="0067265F">
      <w:pPr>
        <w:spacing w:after="0" w:line="240" w:lineRule="auto"/>
        <w:ind w:left="720"/>
        <w:contextualSpacing/>
        <w:rPr>
          <w:rFonts w:ascii="Calibri" w:eastAsia="Times New Roman" w:hAnsi="Calibri" w:cs="Calibri"/>
          <w:b/>
          <w:bCs/>
          <w:sz w:val="24"/>
          <w:szCs w:val="24"/>
          <w:lang w:eastAsia="en-GB"/>
        </w:rPr>
      </w:pPr>
    </w:p>
    <w:p w14:paraId="33D22CC1" w14:textId="1ED877B2" w:rsidR="0067265F" w:rsidRPr="0067265F" w:rsidRDefault="0067265F" w:rsidP="0067265F">
      <w:pPr>
        <w:spacing w:after="0" w:line="240" w:lineRule="auto"/>
        <w:ind w:left="720"/>
        <w:contextualSpacing/>
        <w:rPr>
          <w:rFonts w:eastAsia="Times New Roman" w:cs="Arial"/>
          <w:b/>
          <w:bCs/>
          <w:sz w:val="24"/>
          <w:szCs w:val="24"/>
          <w:lang w:eastAsia="en-GB"/>
        </w:rPr>
      </w:pPr>
      <w:r w:rsidRPr="0067265F">
        <w:rPr>
          <w:rFonts w:eastAsia="Times New Roman" w:cs="Arial"/>
          <w:b/>
          <w:bCs/>
          <w:sz w:val="24"/>
          <w:szCs w:val="24"/>
          <w:lang w:eastAsia="en-GB"/>
        </w:rPr>
        <w:t>Local Plan Main Modifications</w:t>
      </w:r>
    </w:p>
    <w:p w14:paraId="210BC76D" w14:textId="2687AD43" w:rsidR="0067265F" w:rsidRPr="00997486" w:rsidRDefault="0067265F" w:rsidP="00997486">
      <w:pPr>
        <w:pStyle w:val="ListParagraph"/>
        <w:numPr>
          <w:ilvl w:val="0"/>
          <w:numId w:val="87"/>
        </w:numPr>
        <w:rPr>
          <w:rFonts w:cs="Arial"/>
          <w:sz w:val="24"/>
          <w:szCs w:val="24"/>
        </w:rPr>
      </w:pPr>
      <w:r w:rsidRPr="00997486">
        <w:rPr>
          <w:rFonts w:eastAsia="Times New Roman" w:cs="Arial"/>
          <w:sz w:val="24"/>
          <w:szCs w:val="24"/>
          <w:lang w:eastAsia="en-GB"/>
        </w:rPr>
        <w:t>This Health Impact Assessment (</w:t>
      </w:r>
      <w:r w:rsidR="00C60133" w:rsidRPr="00997486">
        <w:rPr>
          <w:rFonts w:eastAsia="Times New Roman" w:cs="Arial"/>
          <w:sz w:val="24"/>
          <w:szCs w:val="24"/>
          <w:lang w:eastAsia="en-GB"/>
        </w:rPr>
        <w:t>HIA</w:t>
      </w:r>
      <w:r w:rsidRPr="00997486">
        <w:rPr>
          <w:rFonts w:eastAsia="Times New Roman" w:cs="Arial"/>
          <w:sz w:val="24"/>
          <w:szCs w:val="24"/>
          <w:lang w:eastAsia="en-GB"/>
        </w:rPr>
        <w:t xml:space="preserve">) summarises and assesses the potential impacts of the Main Modifications to Local Plan policies upon </w:t>
      </w:r>
      <w:r w:rsidR="00C60133" w:rsidRPr="00997486">
        <w:rPr>
          <w:rFonts w:eastAsia="Times New Roman" w:cs="Arial"/>
          <w:sz w:val="24"/>
          <w:szCs w:val="24"/>
          <w:lang w:eastAsia="en-GB"/>
        </w:rPr>
        <w:t>health</w:t>
      </w:r>
      <w:r w:rsidR="003F41F6" w:rsidRPr="00997486">
        <w:rPr>
          <w:rFonts w:eastAsia="Times New Roman" w:cs="Arial"/>
          <w:sz w:val="24"/>
          <w:szCs w:val="24"/>
          <w:lang w:eastAsia="en-GB"/>
        </w:rPr>
        <w:t>.</w:t>
      </w:r>
    </w:p>
    <w:p w14:paraId="3A2DD8BF" w14:textId="77777777" w:rsidR="00997486" w:rsidRPr="00997486" w:rsidRDefault="00997486" w:rsidP="00997486">
      <w:pPr>
        <w:pStyle w:val="ListParagraph"/>
        <w:rPr>
          <w:rFonts w:cs="Arial"/>
          <w:sz w:val="24"/>
          <w:szCs w:val="24"/>
        </w:rPr>
      </w:pPr>
    </w:p>
    <w:p w14:paraId="61612B78" w14:textId="77777777" w:rsidR="0067265F" w:rsidRPr="00C73A8D" w:rsidRDefault="0067265F" w:rsidP="00997486">
      <w:pPr>
        <w:pStyle w:val="ListParagraph"/>
        <w:numPr>
          <w:ilvl w:val="0"/>
          <w:numId w:val="87"/>
        </w:numPr>
        <w:rPr>
          <w:rFonts w:cs="Arial"/>
          <w:sz w:val="24"/>
          <w:szCs w:val="24"/>
        </w:rPr>
      </w:pPr>
      <w:r w:rsidRPr="00997486">
        <w:rPr>
          <w:rFonts w:eastAsia="Times New Roman" w:cs="Arial"/>
          <w:sz w:val="24"/>
          <w:szCs w:val="24"/>
          <w:lang w:eastAsia="en-GB"/>
        </w:rPr>
        <w:t xml:space="preserve">The </w:t>
      </w:r>
      <w:r w:rsidRPr="00997486">
        <w:rPr>
          <w:rFonts w:eastAsia="Calibri" w:cs="Arial"/>
          <w:sz w:val="24"/>
          <w:szCs w:val="24"/>
        </w:rPr>
        <w:t xml:space="preserve">Council has proposed </w:t>
      </w:r>
      <w:proofErr w:type="gramStart"/>
      <w:r w:rsidRPr="00997486">
        <w:rPr>
          <w:rFonts w:eastAsia="Calibri" w:cs="Arial"/>
          <w:sz w:val="24"/>
          <w:szCs w:val="24"/>
        </w:rPr>
        <w:t>a number of</w:t>
      </w:r>
      <w:proofErr w:type="gramEnd"/>
      <w:r w:rsidRPr="00997486">
        <w:rPr>
          <w:rFonts w:eastAsia="Calibri" w:cs="Arial"/>
          <w:sz w:val="24"/>
          <w:szCs w:val="24"/>
        </w:rPr>
        <w:t xml:space="preserve"> revisions to the submitted Local Plan as a result of representations received at the Regulation 19 stage, updates to the evidence base, discussions at the examination hearing sessions held in Autumn 2022 and in response to the Inspectors’ interim findings letter of 17</w:t>
      </w:r>
      <w:r w:rsidRPr="00997486">
        <w:rPr>
          <w:rFonts w:eastAsia="Calibri" w:cs="Arial"/>
          <w:sz w:val="24"/>
          <w:szCs w:val="24"/>
          <w:vertAlign w:val="superscript"/>
        </w:rPr>
        <w:t>th</w:t>
      </w:r>
      <w:r w:rsidRPr="00997486">
        <w:rPr>
          <w:rFonts w:eastAsia="Calibri" w:cs="Arial"/>
          <w:sz w:val="24"/>
          <w:szCs w:val="24"/>
        </w:rPr>
        <w:t xml:space="preserve"> August 2023.</w:t>
      </w:r>
    </w:p>
    <w:p w14:paraId="3328BDE4" w14:textId="77777777" w:rsidR="00C73A8D" w:rsidRPr="00C73A8D" w:rsidRDefault="00C73A8D" w:rsidP="00C73A8D">
      <w:pPr>
        <w:pStyle w:val="ListParagraph"/>
        <w:rPr>
          <w:rFonts w:cs="Arial"/>
          <w:sz w:val="24"/>
          <w:szCs w:val="24"/>
        </w:rPr>
      </w:pPr>
    </w:p>
    <w:p w14:paraId="57DDD6DA" w14:textId="77777777" w:rsidR="00C73A8D" w:rsidRPr="00C73A8D" w:rsidRDefault="00C73A8D" w:rsidP="00C73A8D">
      <w:pPr>
        <w:pStyle w:val="ListParagraph"/>
        <w:numPr>
          <w:ilvl w:val="0"/>
          <w:numId w:val="87"/>
        </w:numPr>
        <w:rPr>
          <w:rFonts w:cs="Arial"/>
          <w:sz w:val="24"/>
          <w:szCs w:val="24"/>
        </w:rPr>
      </w:pPr>
      <w:r>
        <w:rPr>
          <w:rFonts w:eastAsia="Calibri" w:cs="Arial"/>
          <w:sz w:val="24"/>
          <w:szCs w:val="24"/>
        </w:rPr>
        <w:t>I</w:t>
      </w:r>
      <w:r w:rsidR="0067265F" w:rsidRPr="00C73A8D">
        <w:rPr>
          <w:rFonts w:eastAsia="Calibri" w:cs="Arial"/>
          <w:sz w:val="24"/>
          <w:szCs w:val="24"/>
        </w:rPr>
        <w:t xml:space="preserve">t is necessary to consider the </w:t>
      </w:r>
      <w:r w:rsidR="003F41F6" w:rsidRPr="00C73A8D">
        <w:rPr>
          <w:rFonts w:eastAsia="Calibri" w:cs="Arial"/>
          <w:sz w:val="24"/>
          <w:szCs w:val="24"/>
        </w:rPr>
        <w:t xml:space="preserve">health </w:t>
      </w:r>
      <w:r w:rsidR="0067265F" w:rsidRPr="00C73A8D">
        <w:rPr>
          <w:rFonts w:eastAsia="Calibri" w:cs="Arial"/>
          <w:sz w:val="24"/>
          <w:szCs w:val="24"/>
        </w:rPr>
        <w:t>impact</w:t>
      </w:r>
      <w:r w:rsidR="003F41F6" w:rsidRPr="00C73A8D">
        <w:rPr>
          <w:rFonts w:eastAsia="Calibri" w:cs="Arial"/>
          <w:sz w:val="24"/>
          <w:szCs w:val="24"/>
        </w:rPr>
        <w:t>s</w:t>
      </w:r>
      <w:r w:rsidR="0067265F" w:rsidRPr="00C73A8D">
        <w:rPr>
          <w:rFonts w:eastAsia="Calibri" w:cs="Arial"/>
          <w:sz w:val="24"/>
          <w:szCs w:val="24"/>
        </w:rPr>
        <w:t xml:space="preserve"> of these changes through a</w:t>
      </w:r>
      <w:r w:rsidR="003F41F6" w:rsidRPr="00C73A8D">
        <w:rPr>
          <w:rFonts w:eastAsia="Calibri" w:cs="Arial"/>
          <w:sz w:val="24"/>
          <w:szCs w:val="24"/>
        </w:rPr>
        <w:t xml:space="preserve"> HIA </w:t>
      </w:r>
      <w:r w:rsidR="0067265F" w:rsidRPr="00C73A8D">
        <w:rPr>
          <w:rFonts w:eastAsia="Calibri" w:cs="Arial"/>
          <w:sz w:val="24"/>
          <w:szCs w:val="24"/>
        </w:rPr>
        <w:t>process and for any further conclusions reached to then be made available for comment.</w:t>
      </w:r>
    </w:p>
    <w:p w14:paraId="74884641" w14:textId="77777777" w:rsidR="00C73A8D" w:rsidRPr="00C73A8D" w:rsidRDefault="00C73A8D" w:rsidP="00C73A8D">
      <w:pPr>
        <w:pStyle w:val="ListParagraph"/>
        <w:rPr>
          <w:rFonts w:eastAsia="Calibri" w:cs="Arial"/>
          <w:sz w:val="24"/>
          <w:szCs w:val="24"/>
        </w:rPr>
      </w:pPr>
    </w:p>
    <w:p w14:paraId="403E0459" w14:textId="0FC5EBF2" w:rsidR="0067265F" w:rsidRPr="00C73A8D" w:rsidRDefault="0067265F" w:rsidP="00C73A8D">
      <w:pPr>
        <w:pStyle w:val="ListParagraph"/>
        <w:numPr>
          <w:ilvl w:val="0"/>
          <w:numId w:val="87"/>
        </w:numPr>
        <w:rPr>
          <w:rFonts w:cs="Arial"/>
          <w:sz w:val="24"/>
          <w:szCs w:val="24"/>
        </w:rPr>
      </w:pPr>
      <w:r w:rsidRPr="00C73A8D">
        <w:rPr>
          <w:rFonts w:eastAsia="Calibri" w:cs="Arial"/>
          <w:sz w:val="24"/>
          <w:szCs w:val="24"/>
        </w:rPr>
        <w:t xml:space="preserve"> This </w:t>
      </w:r>
      <w:r w:rsidR="00732B05" w:rsidRPr="00C73A8D">
        <w:rPr>
          <w:rFonts w:eastAsia="Calibri" w:cs="Arial"/>
          <w:sz w:val="24"/>
          <w:szCs w:val="24"/>
        </w:rPr>
        <w:t xml:space="preserve">HIA </w:t>
      </w:r>
      <w:r w:rsidRPr="00C73A8D">
        <w:rPr>
          <w:rFonts w:eastAsia="Calibri" w:cs="Arial"/>
          <w:sz w:val="24"/>
          <w:szCs w:val="24"/>
        </w:rPr>
        <w:t xml:space="preserve">update report, considering the likely impacts of the main modifications (MMs) proposed to the Local Plan, has been prepared in accordance with the Council’s </w:t>
      </w:r>
      <w:r w:rsidR="005B31B4" w:rsidRPr="00C73A8D">
        <w:rPr>
          <w:rFonts w:cs="Arial"/>
          <w:sz w:val="24"/>
          <w:szCs w:val="24"/>
        </w:rPr>
        <w:t>Joint Health and Wellbeing Strategy</w:t>
      </w:r>
      <w:r w:rsidRPr="00C73A8D">
        <w:rPr>
          <w:rFonts w:eastAsia="Calibri" w:cs="Arial"/>
          <w:sz w:val="24"/>
          <w:szCs w:val="24"/>
        </w:rPr>
        <w:t xml:space="preserve">. The report is required to ensure that the effects of MMs made to the Local Plan are fully assessed for significant </w:t>
      </w:r>
      <w:r w:rsidR="00D43975" w:rsidRPr="00C73A8D">
        <w:rPr>
          <w:rFonts w:eastAsia="Calibri" w:cs="Arial"/>
          <w:sz w:val="24"/>
          <w:szCs w:val="24"/>
        </w:rPr>
        <w:t xml:space="preserve">health </w:t>
      </w:r>
      <w:r w:rsidRPr="00C73A8D">
        <w:rPr>
          <w:rFonts w:eastAsia="Calibri" w:cs="Arial"/>
          <w:sz w:val="24"/>
          <w:szCs w:val="24"/>
        </w:rPr>
        <w:t xml:space="preserve">impacts and reported on as part of the plan making process. Accordingly, this report has been prepared to support the MMs public consultation stage of the </w:t>
      </w:r>
      <w:bookmarkStart w:id="4" w:name="_Hlk154559747"/>
      <w:r w:rsidRPr="00C73A8D">
        <w:rPr>
          <w:rFonts w:eastAsia="Calibri" w:cs="Arial"/>
          <w:sz w:val="24"/>
          <w:szCs w:val="24"/>
        </w:rPr>
        <w:t>Local Plan</w:t>
      </w:r>
      <w:bookmarkEnd w:id="4"/>
      <w:r w:rsidRPr="00C73A8D">
        <w:rPr>
          <w:rFonts w:eastAsia="Calibri" w:cs="Arial"/>
          <w:sz w:val="24"/>
          <w:szCs w:val="24"/>
        </w:rPr>
        <w:t>. This document, available to view on the Local Plan examination website, is also subject to consultation alongside the MMs document itself.</w:t>
      </w:r>
      <w:r w:rsidRPr="00C73A8D">
        <w:rPr>
          <w:rFonts w:eastAsia="Calibri" w:cs="Arial"/>
          <w:i/>
          <w:iCs/>
          <w:sz w:val="24"/>
          <w:szCs w:val="24"/>
        </w:rPr>
        <w:t xml:space="preserve"> </w:t>
      </w:r>
    </w:p>
    <w:p w14:paraId="5FBB29CA" w14:textId="77777777" w:rsidR="00C73A8D" w:rsidRPr="00C73A8D" w:rsidRDefault="00C73A8D" w:rsidP="00C73A8D">
      <w:pPr>
        <w:pStyle w:val="ListParagraph"/>
        <w:rPr>
          <w:rFonts w:cs="Arial"/>
          <w:sz w:val="24"/>
          <w:szCs w:val="24"/>
        </w:rPr>
      </w:pPr>
    </w:p>
    <w:p w14:paraId="0E67261F" w14:textId="568DF071" w:rsidR="0067265F" w:rsidRPr="00C73A8D" w:rsidRDefault="0067265F" w:rsidP="00C73A8D">
      <w:pPr>
        <w:pStyle w:val="ListParagraph"/>
        <w:numPr>
          <w:ilvl w:val="0"/>
          <w:numId w:val="87"/>
        </w:numPr>
        <w:rPr>
          <w:rFonts w:cs="Arial"/>
          <w:sz w:val="24"/>
          <w:szCs w:val="24"/>
        </w:rPr>
      </w:pPr>
      <w:r w:rsidRPr="00C73A8D">
        <w:rPr>
          <w:rFonts w:eastAsia="Calibri" w:cs="Arial"/>
          <w:sz w:val="24"/>
          <w:szCs w:val="24"/>
        </w:rPr>
        <w:t xml:space="preserve">Further to the findings of the Integrated Impact Assessment (IIA) prepared at earlier stages of the Local Plan, this additional assessment work specifically considers the implications of the MMs. This is necessary to determine whether any of the MMs proposed would significantly affect the previous </w:t>
      </w:r>
      <w:r w:rsidR="00C226D2" w:rsidRPr="00C73A8D">
        <w:rPr>
          <w:rFonts w:eastAsia="Calibri" w:cs="Arial"/>
          <w:sz w:val="24"/>
          <w:szCs w:val="24"/>
        </w:rPr>
        <w:t>HIA</w:t>
      </w:r>
      <w:r w:rsidRPr="00C73A8D">
        <w:rPr>
          <w:rFonts w:eastAsia="Calibri" w:cs="Arial"/>
          <w:sz w:val="24"/>
          <w:szCs w:val="24"/>
        </w:rPr>
        <w:t xml:space="preserve"> findings set out in the IIA. </w:t>
      </w:r>
    </w:p>
    <w:p w14:paraId="54E233C0" w14:textId="77777777" w:rsidR="00C73A8D" w:rsidRPr="00C73A8D" w:rsidRDefault="00C73A8D" w:rsidP="00C73A8D">
      <w:pPr>
        <w:pStyle w:val="ListParagraph"/>
        <w:rPr>
          <w:rFonts w:cs="Arial"/>
          <w:sz w:val="24"/>
          <w:szCs w:val="24"/>
        </w:rPr>
      </w:pPr>
    </w:p>
    <w:p w14:paraId="5614D55D" w14:textId="354018AD" w:rsidR="0067265F" w:rsidRPr="00C73A8D" w:rsidRDefault="0067265F" w:rsidP="00C73A8D">
      <w:pPr>
        <w:pStyle w:val="ListParagraph"/>
        <w:numPr>
          <w:ilvl w:val="0"/>
          <w:numId w:val="87"/>
        </w:numPr>
        <w:rPr>
          <w:rFonts w:cs="Arial"/>
          <w:sz w:val="24"/>
          <w:szCs w:val="24"/>
        </w:rPr>
      </w:pPr>
      <w:r w:rsidRPr="00C73A8D">
        <w:rPr>
          <w:rFonts w:eastAsia="Calibri" w:cs="Arial"/>
          <w:sz w:val="24"/>
          <w:szCs w:val="24"/>
        </w:rPr>
        <w:t xml:space="preserve">This </w:t>
      </w:r>
      <w:r w:rsidR="00C226D2" w:rsidRPr="00C73A8D">
        <w:rPr>
          <w:rFonts w:eastAsia="Calibri" w:cs="Arial"/>
          <w:sz w:val="24"/>
          <w:szCs w:val="24"/>
        </w:rPr>
        <w:t>HIA</w:t>
      </w:r>
      <w:r w:rsidRPr="00C73A8D">
        <w:rPr>
          <w:rFonts w:eastAsia="Calibri" w:cs="Arial"/>
          <w:sz w:val="24"/>
          <w:szCs w:val="24"/>
        </w:rPr>
        <w:t xml:space="preserve"> MMs update report refers to, and therefore should be read alongside, information contained in within the following documents in the Local Plan examination library: </w:t>
      </w:r>
    </w:p>
    <w:p w14:paraId="784A27C6" w14:textId="77777777" w:rsidR="0067265F" w:rsidRPr="0067265F" w:rsidRDefault="0067265F" w:rsidP="0067265F">
      <w:pPr>
        <w:spacing w:after="200" w:line="276" w:lineRule="auto"/>
        <w:rPr>
          <w:rFonts w:eastAsia="Calibri" w:cs="Arial"/>
          <w:i/>
          <w:iCs/>
          <w:sz w:val="24"/>
          <w:szCs w:val="24"/>
        </w:rPr>
      </w:pPr>
      <w:bookmarkStart w:id="5" w:name="_Hlk154563529"/>
    </w:p>
    <w:p w14:paraId="4FE4D2B6" w14:textId="77777777" w:rsidR="0067265F" w:rsidRPr="0067265F" w:rsidRDefault="0067265F" w:rsidP="00D45312">
      <w:pPr>
        <w:spacing w:after="200" w:line="276" w:lineRule="auto"/>
        <w:ind w:left="567"/>
        <w:rPr>
          <w:rFonts w:eastAsia="Calibri" w:cs="Arial"/>
          <w:b/>
          <w:bCs/>
          <w:sz w:val="24"/>
          <w:szCs w:val="24"/>
        </w:rPr>
      </w:pPr>
      <w:r w:rsidRPr="0067265F">
        <w:rPr>
          <w:rFonts w:eastAsia="Calibri" w:cs="Arial"/>
          <w:b/>
          <w:bCs/>
          <w:i/>
          <w:iCs/>
          <w:sz w:val="24"/>
          <w:szCs w:val="24"/>
        </w:rPr>
        <w:t>Core Gen 25</w:t>
      </w:r>
      <w:bookmarkEnd w:id="5"/>
      <w:r w:rsidRPr="0067265F">
        <w:rPr>
          <w:rFonts w:eastAsia="Calibri" w:cs="Arial"/>
          <w:b/>
          <w:bCs/>
          <w:i/>
          <w:iCs/>
          <w:sz w:val="24"/>
          <w:szCs w:val="24"/>
        </w:rPr>
        <w:t xml:space="preserve">: </w:t>
      </w:r>
    </w:p>
    <w:p w14:paraId="18746CA8" w14:textId="77777777" w:rsidR="0067265F" w:rsidRPr="0067265F" w:rsidRDefault="0067265F" w:rsidP="0067265F">
      <w:pPr>
        <w:spacing w:after="200" w:line="240" w:lineRule="auto"/>
        <w:ind w:left="680"/>
        <w:rPr>
          <w:rFonts w:eastAsia="Calibri" w:cs="Arial"/>
          <w:sz w:val="24"/>
          <w:szCs w:val="24"/>
        </w:rPr>
      </w:pPr>
      <w:r w:rsidRPr="0067265F">
        <w:rPr>
          <w:rFonts w:eastAsia="Calibri" w:cs="Arial"/>
          <w:sz w:val="24"/>
          <w:szCs w:val="24"/>
        </w:rPr>
        <w:t xml:space="preserve">Reg 18 (IIA) Integrated Impact Assessment (Technical Summary, Sustainability Appraisal, HRA and EQIA) – January 2020 part 1 </w:t>
      </w:r>
    </w:p>
    <w:p w14:paraId="45792905" w14:textId="77777777" w:rsidR="0067265F" w:rsidRPr="0067265F" w:rsidRDefault="0067265F" w:rsidP="0067265F">
      <w:pPr>
        <w:spacing w:after="200" w:line="240" w:lineRule="auto"/>
        <w:ind w:left="680"/>
        <w:rPr>
          <w:rFonts w:eastAsia="Calibri" w:cs="Arial"/>
          <w:sz w:val="24"/>
          <w:szCs w:val="24"/>
        </w:rPr>
      </w:pPr>
      <w:r w:rsidRPr="0067265F">
        <w:rPr>
          <w:rFonts w:eastAsia="Calibri" w:cs="Arial"/>
          <w:sz w:val="24"/>
          <w:szCs w:val="24"/>
        </w:rPr>
        <w:t xml:space="preserve">Reg 18 (IIA) Integrated Impact Assessment (Technical Summary, Sustainability Appraisal, HRA and EQIA) – January 2020 part 2 </w:t>
      </w:r>
    </w:p>
    <w:p w14:paraId="5427834D" w14:textId="77777777" w:rsidR="0067265F" w:rsidRPr="0067265F" w:rsidRDefault="0067265F" w:rsidP="0067265F">
      <w:pPr>
        <w:spacing w:after="200" w:line="240" w:lineRule="auto"/>
        <w:ind w:left="680"/>
        <w:rPr>
          <w:rFonts w:eastAsia="Calibri" w:cs="Arial"/>
          <w:sz w:val="24"/>
          <w:szCs w:val="24"/>
        </w:rPr>
      </w:pPr>
      <w:r w:rsidRPr="0067265F">
        <w:rPr>
          <w:rFonts w:eastAsia="Calibri" w:cs="Arial"/>
          <w:sz w:val="24"/>
          <w:szCs w:val="24"/>
        </w:rPr>
        <w:t xml:space="preserve">Reg 18 (IIA) Integrated Impact Assessment (Technical Summary, Sustainability Appraisal, HRA and EQIA) – January 2020 part 3 </w:t>
      </w:r>
    </w:p>
    <w:p w14:paraId="0AE4FCB0" w14:textId="77777777" w:rsidR="0067265F" w:rsidRPr="0067265F" w:rsidRDefault="0067265F" w:rsidP="00D45312">
      <w:pPr>
        <w:spacing w:after="200" w:line="276" w:lineRule="auto"/>
        <w:ind w:left="567"/>
        <w:rPr>
          <w:rFonts w:eastAsia="Calibri" w:cs="Arial"/>
          <w:b/>
          <w:bCs/>
          <w:i/>
          <w:iCs/>
          <w:sz w:val="24"/>
          <w:szCs w:val="24"/>
        </w:rPr>
      </w:pPr>
      <w:r w:rsidRPr="0067265F">
        <w:rPr>
          <w:rFonts w:eastAsia="Calibri" w:cs="Arial"/>
          <w:b/>
          <w:bCs/>
          <w:i/>
          <w:iCs/>
          <w:sz w:val="24"/>
          <w:szCs w:val="24"/>
        </w:rPr>
        <w:t xml:space="preserve">Core Gen 02: </w:t>
      </w:r>
    </w:p>
    <w:p w14:paraId="0DBEAC01" w14:textId="77777777" w:rsidR="0067265F" w:rsidRPr="0067265F" w:rsidRDefault="0067265F" w:rsidP="0067265F">
      <w:pPr>
        <w:spacing w:after="200" w:line="240" w:lineRule="auto"/>
        <w:ind w:left="680"/>
        <w:rPr>
          <w:rFonts w:eastAsia="Calibri" w:cs="Arial"/>
          <w:sz w:val="24"/>
          <w:szCs w:val="24"/>
        </w:rPr>
      </w:pPr>
      <w:r w:rsidRPr="0067265F">
        <w:rPr>
          <w:rFonts w:eastAsia="Calibri" w:cs="Arial"/>
          <w:sz w:val="24"/>
          <w:szCs w:val="24"/>
        </w:rPr>
        <w:t xml:space="preserve">(IIA) Integrated Impact Assessment (Technical Summary, Sustainability Appraisal, HRA, EQIA) – May 2021 part 1 </w:t>
      </w:r>
    </w:p>
    <w:p w14:paraId="66D96173" w14:textId="77777777" w:rsidR="0067265F" w:rsidRPr="0067265F" w:rsidRDefault="0067265F" w:rsidP="0067265F">
      <w:pPr>
        <w:spacing w:after="200" w:line="240" w:lineRule="auto"/>
        <w:ind w:left="680"/>
        <w:rPr>
          <w:rFonts w:eastAsia="Calibri" w:cs="Arial"/>
          <w:sz w:val="24"/>
          <w:szCs w:val="24"/>
        </w:rPr>
      </w:pPr>
      <w:r w:rsidRPr="0067265F">
        <w:rPr>
          <w:rFonts w:eastAsia="Calibri" w:cs="Arial"/>
          <w:sz w:val="24"/>
          <w:szCs w:val="24"/>
        </w:rPr>
        <w:t xml:space="preserve">(IIA) Integrated Impact Assessment (Technical Summary, Sustainability Appraisal, HRA, EQIA) – May 2021 part 2 </w:t>
      </w:r>
    </w:p>
    <w:p w14:paraId="3C7C76BB" w14:textId="77777777" w:rsidR="0067265F" w:rsidRPr="0067265F" w:rsidRDefault="0067265F" w:rsidP="0067265F">
      <w:pPr>
        <w:spacing w:after="200" w:line="240" w:lineRule="auto"/>
        <w:ind w:left="680"/>
        <w:rPr>
          <w:rFonts w:eastAsia="Calibri" w:cs="Arial"/>
          <w:sz w:val="24"/>
          <w:szCs w:val="24"/>
        </w:rPr>
      </w:pPr>
      <w:r w:rsidRPr="0067265F">
        <w:rPr>
          <w:rFonts w:eastAsia="Calibri" w:cs="Arial"/>
          <w:sz w:val="24"/>
          <w:szCs w:val="24"/>
        </w:rPr>
        <w:t xml:space="preserve">(IIA) Integrated Impact Assessment (Technical Summary, Sustainability Appraisal, HRA, EQIA) – May 2021 part 3 </w:t>
      </w:r>
    </w:p>
    <w:p w14:paraId="2C588B47" w14:textId="1FBEB5F1" w:rsidR="00D01379" w:rsidRDefault="00D01379" w:rsidP="00BB39CE">
      <w:pPr>
        <w:tabs>
          <w:tab w:val="left" w:pos="4110"/>
        </w:tabs>
        <w:rPr>
          <w:rFonts w:cs="Arial"/>
          <w:sz w:val="24"/>
          <w:szCs w:val="24"/>
        </w:rPr>
        <w:sectPr w:rsidR="00D01379" w:rsidSect="00327E03">
          <w:footerReference w:type="even" r:id="rId10"/>
          <w:footerReference w:type="default" r:id="rId11"/>
          <w:pgSz w:w="11906" w:h="16838"/>
          <w:pgMar w:top="720" w:right="720" w:bottom="720" w:left="720" w:header="709" w:footer="709" w:gutter="0"/>
          <w:cols w:space="708"/>
          <w:docGrid w:linePitch="360"/>
        </w:sectPr>
      </w:pPr>
    </w:p>
    <w:p w14:paraId="7D7DC8DC" w14:textId="6B68BE47" w:rsidR="00D01379" w:rsidRPr="001A0FA7" w:rsidRDefault="00D01379" w:rsidP="00BB39CE">
      <w:pPr>
        <w:tabs>
          <w:tab w:val="left" w:pos="4110"/>
        </w:tabs>
        <w:rPr>
          <w:rFonts w:cs="Arial"/>
          <w:sz w:val="24"/>
          <w:szCs w:val="24"/>
        </w:rPr>
        <w:sectPr w:rsidR="00D01379" w:rsidRPr="001A0FA7" w:rsidSect="00327E03">
          <w:pgSz w:w="16838" w:h="11906" w:orient="landscape"/>
          <w:pgMar w:top="720" w:right="720" w:bottom="720" w:left="720" w:header="709" w:footer="709" w:gutter="0"/>
          <w:cols w:space="708"/>
          <w:docGrid w:linePitch="360"/>
        </w:sectPr>
      </w:pPr>
    </w:p>
    <w:p w14:paraId="5D8FA7EA" w14:textId="12D67E35" w:rsidR="005C10A5" w:rsidRPr="003644E6" w:rsidRDefault="00756ADE" w:rsidP="00DC2E39">
      <w:pPr>
        <w:pStyle w:val="Heading1"/>
        <w:rPr>
          <w:rFonts w:ascii="Arial" w:hAnsi="Arial" w:cs="Arial"/>
          <w:b/>
          <w:color w:val="auto"/>
          <w:sz w:val="24"/>
          <w:szCs w:val="24"/>
        </w:rPr>
      </w:pPr>
      <w:r w:rsidRPr="003644E6">
        <w:rPr>
          <w:rFonts w:ascii="Arial" w:hAnsi="Arial" w:cs="Arial"/>
          <w:b/>
          <w:color w:val="auto"/>
          <w:sz w:val="24"/>
          <w:szCs w:val="24"/>
        </w:rPr>
        <w:t xml:space="preserve">Health Impact of </w:t>
      </w:r>
      <w:r w:rsidR="004459A8">
        <w:rPr>
          <w:rFonts w:ascii="Arial" w:hAnsi="Arial" w:cs="Arial"/>
          <w:b/>
          <w:color w:val="auto"/>
          <w:sz w:val="24"/>
          <w:szCs w:val="24"/>
        </w:rPr>
        <w:t xml:space="preserve">Main Modifications to </w:t>
      </w:r>
      <w:r w:rsidR="00DC2E39" w:rsidRPr="003644E6">
        <w:rPr>
          <w:rFonts w:ascii="Arial" w:hAnsi="Arial" w:cs="Arial"/>
          <w:b/>
          <w:color w:val="auto"/>
          <w:sz w:val="24"/>
          <w:szCs w:val="24"/>
        </w:rPr>
        <w:t xml:space="preserve">draft </w:t>
      </w:r>
      <w:r w:rsidR="00CF6745" w:rsidRPr="003644E6">
        <w:rPr>
          <w:rFonts w:ascii="Arial" w:hAnsi="Arial" w:cs="Arial"/>
          <w:b/>
          <w:color w:val="auto"/>
          <w:sz w:val="24"/>
          <w:szCs w:val="24"/>
        </w:rPr>
        <w:t>Barnet Local Plan</w:t>
      </w:r>
    </w:p>
    <w:p w14:paraId="419BE174" w14:textId="77777777" w:rsidR="003644E6" w:rsidRPr="003644E6" w:rsidRDefault="003644E6" w:rsidP="003644E6"/>
    <w:tbl>
      <w:tblPr>
        <w:tblStyle w:val="TableGrid"/>
        <w:tblW w:w="14879" w:type="dxa"/>
        <w:tblLook w:val="04A0" w:firstRow="1" w:lastRow="0" w:firstColumn="1" w:lastColumn="0" w:noHBand="0" w:noVBand="1"/>
      </w:tblPr>
      <w:tblGrid>
        <w:gridCol w:w="2972"/>
        <w:gridCol w:w="2126"/>
        <w:gridCol w:w="2398"/>
        <w:gridCol w:w="1847"/>
        <w:gridCol w:w="1709"/>
        <w:gridCol w:w="3827"/>
      </w:tblGrid>
      <w:tr w:rsidR="00750505" w:rsidRPr="001A0FA7" w14:paraId="7B8773B9" w14:textId="77777777" w:rsidTr="00750505">
        <w:tc>
          <w:tcPr>
            <w:tcW w:w="2972" w:type="dxa"/>
            <w:shd w:val="clear" w:color="auto" w:fill="008080"/>
          </w:tcPr>
          <w:p w14:paraId="6B29AFEB" w14:textId="017F7E38" w:rsidR="00750505" w:rsidRPr="00F367C4" w:rsidRDefault="00750505" w:rsidP="00477EC5">
            <w:pPr>
              <w:rPr>
                <w:rFonts w:cs="Arial"/>
                <w:b/>
                <w:color w:val="FFFFFF" w:themeColor="background1"/>
                <w:sz w:val="20"/>
                <w:szCs w:val="20"/>
              </w:rPr>
            </w:pPr>
            <w:r w:rsidRPr="00F367C4">
              <w:rPr>
                <w:rFonts w:cs="Arial"/>
                <w:b/>
                <w:color w:val="FFFFFF" w:themeColor="background1"/>
                <w:sz w:val="20"/>
                <w:szCs w:val="20"/>
              </w:rPr>
              <w:t>Main Modification</w:t>
            </w:r>
            <w:r>
              <w:rPr>
                <w:rFonts w:cs="Arial"/>
                <w:b/>
                <w:color w:val="FFFFFF" w:themeColor="background1"/>
                <w:sz w:val="20"/>
                <w:szCs w:val="20"/>
              </w:rPr>
              <w:t>s</w:t>
            </w:r>
            <w:r w:rsidRPr="00F367C4">
              <w:rPr>
                <w:rFonts w:cs="Arial"/>
                <w:b/>
                <w:color w:val="FFFFFF" w:themeColor="background1"/>
                <w:sz w:val="20"/>
                <w:szCs w:val="20"/>
              </w:rPr>
              <w:t xml:space="preserve"> to Policy </w:t>
            </w:r>
          </w:p>
        </w:tc>
        <w:tc>
          <w:tcPr>
            <w:tcW w:w="2126" w:type="dxa"/>
            <w:shd w:val="clear" w:color="auto" w:fill="008080"/>
          </w:tcPr>
          <w:p w14:paraId="5D752D06" w14:textId="77777777" w:rsidR="00750505" w:rsidRDefault="00750505" w:rsidP="00477EC5">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734D2AD9" w14:textId="77777777" w:rsidR="00750505" w:rsidRDefault="00750505" w:rsidP="00477EC5">
            <w:pPr>
              <w:jc w:val="center"/>
              <w:rPr>
                <w:rFonts w:cs="Arial"/>
                <w:b/>
                <w:color w:val="FFFFFF" w:themeColor="background1"/>
                <w:sz w:val="20"/>
                <w:szCs w:val="20"/>
              </w:rPr>
            </w:pPr>
          </w:p>
          <w:p w14:paraId="7271C7B5" w14:textId="77777777" w:rsidR="00750505" w:rsidRPr="002915F6" w:rsidRDefault="00750505" w:rsidP="00477EC5">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120754C8" w14:textId="77777777" w:rsidR="00750505" w:rsidRPr="002915F6" w:rsidRDefault="00750505" w:rsidP="00477EC5">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sidRPr="002915F6">
              <w:rPr>
                <w:rFonts w:cs="Arial"/>
                <w:b/>
                <w:color w:val="FFFFFF" w:themeColor="background1"/>
                <w:sz w:val="18"/>
                <w:szCs w:val="18"/>
              </w:rPr>
              <w:t>environment</w:t>
            </w:r>
            <w:proofErr w:type="gramEnd"/>
          </w:p>
          <w:p w14:paraId="394ECA80" w14:textId="3E4C3108" w:rsidR="00750505" w:rsidRPr="00750505" w:rsidRDefault="00750505" w:rsidP="00750505">
            <w:pPr>
              <w:pStyle w:val="ListParagraph"/>
              <w:numPr>
                <w:ilvl w:val="0"/>
                <w:numId w:val="98"/>
              </w:numPr>
              <w:rPr>
                <w:rFonts w:cs="Arial"/>
                <w:b/>
                <w:color w:val="FFFFFF" w:themeColor="background1"/>
                <w:sz w:val="20"/>
                <w:szCs w:val="20"/>
              </w:rPr>
            </w:pPr>
            <w:r w:rsidRPr="00750505">
              <w:rPr>
                <w:rFonts w:cs="Arial"/>
                <w:b/>
                <w:color w:val="FFFFFF" w:themeColor="background1"/>
                <w:sz w:val="18"/>
                <w:szCs w:val="18"/>
              </w:rPr>
              <w:t xml:space="preserve">Strengthen community capacity and secure investment to deliver healthier place </w:t>
            </w:r>
          </w:p>
        </w:tc>
        <w:tc>
          <w:tcPr>
            <w:tcW w:w="2398" w:type="dxa"/>
            <w:shd w:val="clear" w:color="auto" w:fill="008080"/>
          </w:tcPr>
          <w:p w14:paraId="3DDA6842" w14:textId="77777777" w:rsidR="00750505" w:rsidRDefault="00750505" w:rsidP="00477EC5">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7EDE7EB2" w14:textId="77777777" w:rsidR="00750505" w:rsidRDefault="00750505" w:rsidP="00477EC5">
            <w:pPr>
              <w:jc w:val="center"/>
              <w:rPr>
                <w:rFonts w:cs="Arial"/>
                <w:b/>
                <w:color w:val="FFFFFF" w:themeColor="background1"/>
                <w:sz w:val="20"/>
                <w:szCs w:val="20"/>
              </w:rPr>
            </w:pPr>
          </w:p>
          <w:p w14:paraId="38AF60E2" w14:textId="77777777" w:rsidR="00750505" w:rsidRPr="002915F6" w:rsidRDefault="00750505" w:rsidP="00477EC5">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3B249F6F" w14:textId="77777777" w:rsidR="00750505" w:rsidRPr="002915F6" w:rsidRDefault="00750505" w:rsidP="00477EC5">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07053D4B" w14:textId="77777777" w:rsidR="00750505" w:rsidRPr="002915F6" w:rsidRDefault="00750505" w:rsidP="00477EC5">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6F0D2329" w14:textId="77777777" w:rsidR="00750505" w:rsidRPr="002915F6" w:rsidRDefault="00750505" w:rsidP="00477EC5">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1EBB5B5B" w14:textId="660ACF95" w:rsidR="00750505" w:rsidRPr="00750505" w:rsidRDefault="00750505" w:rsidP="00750505">
            <w:pPr>
              <w:pStyle w:val="ListParagraph"/>
              <w:numPr>
                <w:ilvl w:val="0"/>
                <w:numId w:val="99"/>
              </w:numPr>
              <w:rPr>
                <w:rFonts w:cs="Arial"/>
                <w:b/>
                <w:color w:val="FFFFFF" w:themeColor="background1"/>
                <w:sz w:val="20"/>
                <w:szCs w:val="20"/>
              </w:rPr>
            </w:pPr>
            <w:r w:rsidRPr="00750505">
              <w:rPr>
                <w:rFonts w:cs="Arial"/>
                <w:b/>
                <w:color w:val="FFFFFF" w:themeColor="background1"/>
                <w:sz w:val="18"/>
                <w:szCs w:val="18"/>
              </w:rPr>
              <w:t xml:space="preserve">Prevent long term conditions </w:t>
            </w:r>
          </w:p>
        </w:tc>
        <w:tc>
          <w:tcPr>
            <w:tcW w:w="1847" w:type="dxa"/>
            <w:shd w:val="clear" w:color="auto" w:fill="008080"/>
          </w:tcPr>
          <w:p w14:paraId="3C91BDC3" w14:textId="77777777" w:rsidR="00750505" w:rsidRDefault="00750505" w:rsidP="00477EC5">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3E29BE3A" w14:textId="77777777" w:rsidR="00750505" w:rsidRDefault="00750505" w:rsidP="00477EC5">
            <w:pPr>
              <w:jc w:val="center"/>
              <w:rPr>
                <w:rFonts w:cs="Arial"/>
                <w:b/>
                <w:color w:val="FFFFFF" w:themeColor="background1"/>
                <w:sz w:val="20"/>
                <w:szCs w:val="20"/>
              </w:rPr>
            </w:pPr>
            <w:r>
              <w:rPr>
                <w:rFonts w:cs="Arial"/>
                <w:b/>
                <w:color w:val="FFFFFF" w:themeColor="background1"/>
                <w:sz w:val="20"/>
                <w:szCs w:val="20"/>
              </w:rPr>
              <w:t xml:space="preserve"> </w:t>
            </w:r>
          </w:p>
          <w:p w14:paraId="62738F7C" w14:textId="77777777" w:rsidR="00750505" w:rsidRPr="002915F6" w:rsidRDefault="00750505" w:rsidP="00477EC5">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06546EC7" w14:textId="77777777" w:rsidR="00750505" w:rsidRPr="002915F6" w:rsidRDefault="00750505" w:rsidP="00477EC5">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14AC7725" w14:textId="702A7CE4" w:rsidR="00750505" w:rsidRPr="00750505" w:rsidRDefault="00750505" w:rsidP="00750505">
            <w:pPr>
              <w:pStyle w:val="ListParagraph"/>
              <w:numPr>
                <w:ilvl w:val="0"/>
                <w:numId w:val="100"/>
              </w:numPr>
              <w:rPr>
                <w:rFonts w:cs="Arial"/>
                <w:b/>
                <w:color w:val="FFFFFF" w:themeColor="background1"/>
                <w:sz w:val="20"/>
                <w:szCs w:val="20"/>
              </w:rPr>
            </w:pPr>
            <w:r w:rsidRPr="00750505">
              <w:rPr>
                <w:rFonts w:cs="Arial"/>
                <w:b/>
                <w:color w:val="FFFFFF" w:themeColor="background1"/>
                <w:sz w:val="18"/>
                <w:szCs w:val="18"/>
              </w:rPr>
              <w:t>Deliver population health integrated care</w:t>
            </w:r>
          </w:p>
        </w:tc>
        <w:tc>
          <w:tcPr>
            <w:tcW w:w="1709" w:type="dxa"/>
            <w:shd w:val="clear" w:color="auto" w:fill="008080"/>
          </w:tcPr>
          <w:p w14:paraId="0FD6DEEE" w14:textId="67F95943" w:rsidR="00750505" w:rsidRPr="00F367C4" w:rsidRDefault="00750505" w:rsidP="00477EC5">
            <w:pPr>
              <w:jc w:val="center"/>
              <w:rPr>
                <w:rFonts w:cs="Arial"/>
                <w:color w:val="FFFFFF" w:themeColor="background1"/>
                <w:sz w:val="20"/>
                <w:szCs w:val="20"/>
              </w:rPr>
            </w:pPr>
            <w:r w:rsidRPr="00F367C4">
              <w:rPr>
                <w:rFonts w:cs="Arial"/>
                <w:b/>
                <w:color w:val="FFFFFF" w:themeColor="background1"/>
                <w:sz w:val="20"/>
                <w:szCs w:val="20"/>
              </w:rPr>
              <w:t xml:space="preserve">Overall health impact </w:t>
            </w:r>
            <w:r w:rsidRPr="00F367C4">
              <w:rPr>
                <w:rFonts w:cs="Arial"/>
                <w:color w:val="FFFFFF" w:themeColor="background1"/>
                <w:sz w:val="20"/>
                <w:szCs w:val="20"/>
              </w:rPr>
              <w:t>(including assessment on HUDU HIA Matrix)</w:t>
            </w:r>
          </w:p>
        </w:tc>
        <w:tc>
          <w:tcPr>
            <w:tcW w:w="3827" w:type="dxa"/>
            <w:shd w:val="clear" w:color="auto" w:fill="008080"/>
          </w:tcPr>
          <w:p w14:paraId="41330643" w14:textId="77777777" w:rsidR="00750505" w:rsidRPr="00F367C4" w:rsidRDefault="00750505" w:rsidP="00477EC5">
            <w:pPr>
              <w:rPr>
                <w:rFonts w:cs="Arial"/>
                <w:b/>
                <w:color w:val="FFFFFF" w:themeColor="background1"/>
                <w:sz w:val="20"/>
                <w:szCs w:val="20"/>
              </w:rPr>
            </w:pPr>
            <w:r w:rsidRPr="00F367C4">
              <w:rPr>
                <w:rFonts w:cs="Arial"/>
                <w:b/>
                <w:color w:val="FFFFFF" w:themeColor="background1"/>
                <w:sz w:val="20"/>
                <w:szCs w:val="20"/>
              </w:rPr>
              <w:t>Comments</w:t>
            </w:r>
          </w:p>
          <w:p w14:paraId="5D84075A" w14:textId="77777777" w:rsidR="00750505" w:rsidRPr="00F367C4" w:rsidRDefault="00750505" w:rsidP="00477EC5">
            <w:pPr>
              <w:rPr>
                <w:rFonts w:cs="Arial"/>
                <w:b/>
                <w:color w:val="FFFFFF" w:themeColor="background1"/>
                <w:sz w:val="20"/>
                <w:szCs w:val="20"/>
              </w:rPr>
            </w:pPr>
          </w:p>
          <w:p w14:paraId="2D1AE31C" w14:textId="0255EE10" w:rsidR="00750505" w:rsidRPr="00F367C4" w:rsidRDefault="00750505" w:rsidP="00477EC5">
            <w:pPr>
              <w:rPr>
                <w:rFonts w:cs="Arial"/>
                <w:i/>
                <w:color w:val="FFFFFF" w:themeColor="background1"/>
                <w:sz w:val="20"/>
                <w:szCs w:val="20"/>
              </w:rPr>
            </w:pPr>
            <w:r w:rsidRPr="00F367C4">
              <w:rPr>
                <w:rFonts w:cs="Arial"/>
                <w:i/>
                <w:color w:val="FFFFFF" w:themeColor="background1"/>
                <w:sz w:val="20"/>
                <w:szCs w:val="20"/>
              </w:rPr>
              <w:t xml:space="preserve">The HUDU HIA Matrix identifies 11 themes that is important for healthier spatial planning. These are considered for each policy </w:t>
            </w:r>
            <w:r w:rsidR="003B044C">
              <w:rPr>
                <w:rFonts w:cs="Arial"/>
                <w:i/>
                <w:color w:val="FFFFFF" w:themeColor="background1"/>
                <w:sz w:val="20"/>
                <w:szCs w:val="20"/>
              </w:rPr>
              <w:t xml:space="preserve">MM </w:t>
            </w:r>
            <w:r w:rsidRPr="00F367C4">
              <w:rPr>
                <w:rFonts w:cs="Arial"/>
                <w:i/>
                <w:color w:val="FFFFFF" w:themeColor="background1"/>
                <w:sz w:val="20"/>
                <w:szCs w:val="20"/>
              </w:rPr>
              <w:t>and comments are provided for relevant aspects.</w:t>
            </w:r>
          </w:p>
        </w:tc>
      </w:tr>
      <w:tr w:rsidR="00750505" w:rsidRPr="00F367C4" w14:paraId="7F406C60" w14:textId="77777777" w:rsidTr="00750505">
        <w:tc>
          <w:tcPr>
            <w:tcW w:w="2972" w:type="dxa"/>
          </w:tcPr>
          <w:p w14:paraId="6D2BBF26" w14:textId="77777777" w:rsidR="00750505" w:rsidRPr="00457663" w:rsidRDefault="00750505" w:rsidP="00717DD2">
            <w:pPr>
              <w:rPr>
                <w:rFonts w:cs="Arial"/>
                <w:b/>
                <w:bCs/>
                <w:sz w:val="20"/>
                <w:szCs w:val="20"/>
              </w:rPr>
            </w:pPr>
            <w:r w:rsidRPr="00457663">
              <w:rPr>
                <w:rFonts w:cs="Arial"/>
                <w:b/>
                <w:bCs/>
                <w:sz w:val="20"/>
                <w:szCs w:val="20"/>
              </w:rPr>
              <w:t>Policy BSS01 – Spatial Strategy for Barnet</w:t>
            </w:r>
          </w:p>
          <w:p w14:paraId="2D2FB25B" w14:textId="77777777" w:rsidR="00810E44" w:rsidRPr="00810E44" w:rsidRDefault="00810E44" w:rsidP="00810E44">
            <w:pPr>
              <w:rPr>
                <w:rFonts w:cs="Arial"/>
                <w:kern w:val="2"/>
                <w:sz w:val="20"/>
                <w:szCs w:val="20"/>
              </w:rPr>
            </w:pPr>
            <w:r w:rsidRPr="00810E44">
              <w:rPr>
                <w:rFonts w:cs="Arial"/>
                <w:kern w:val="2"/>
                <w:sz w:val="20"/>
                <w:szCs w:val="20"/>
              </w:rPr>
              <w:t xml:space="preserve">MM9 provides further clarification on requirements for new homes, the role of Brent Cross Growth Area in delivering office and retail space together with the role of town centres in delivering main town centre uses (offices, </w:t>
            </w:r>
            <w:proofErr w:type="gramStart"/>
            <w:r w:rsidRPr="00810E44">
              <w:rPr>
                <w:rFonts w:cs="Arial"/>
                <w:kern w:val="2"/>
                <w:sz w:val="20"/>
                <w:szCs w:val="20"/>
              </w:rPr>
              <w:t>retail</w:t>
            </w:r>
            <w:proofErr w:type="gramEnd"/>
            <w:r w:rsidRPr="00810E44">
              <w:rPr>
                <w:rFonts w:cs="Arial"/>
                <w:kern w:val="2"/>
                <w:sz w:val="20"/>
                <w:szCs w:val="20"/>
              </w:rPr>
              <w:t xml:space="preserve"> and leisure) as well as setting out the approach to intensifying use of employment land. BSS01 as revised better reflects a strategic approach to climate change that is consistent with the NPPF. </w:t>
            </w:r>
          </w:p>
          <w:p w14:paraId="3D66CF48" w14:textId="246743AB" w:rsidR="00750505" w:rsidRPr="00F367C4" w:rsidRDefault="00750505" w:rsidP="00717DD2">
            <w:pPr>
              <w:rPr>
                <w:rFonts w:cs="Arial"/>
                <w:sz w:val="20"/>
                <w:szCs w:val="20"/>
              </w:rPr>
            </w:pPr>
          </w:p>
        </w:tc>
        <w:tc>
          <w:tcPr>
            <w:tcW w:w="2126" w:type="dxa"/>
            <w:vAlign w:val="center"/>
          </w:tcPr>
          <w:p w14:paraId="2C2AC3D1" w14:textId="75740C93" w:rsidR="00750505" w:rsidRPr="00F367C4" w:rsidRDefault="003F7B1D" w:rsidP="00717DD2">
            <w:pPr>
              <w:jc w:val="center"/>
              <w:rPr>
                <w:rFonts w:cs="Arial"/>
                <w:sz w:val="20"/>
                <w:szCs w:val="20"/>
              </w:rPr>
            </w:pPr>
            <w:r>
              <w:rPr>
                <w:rFonts w:cs="Arial"/>
                <w:sz w:val="20"/>
                <w:szCs w:val="20"/>
              </w:rPr>
              <w:t>+</w:t>
            </w:r>
          </w:p>
        </w:tc>
        <w:tc>
          <w:tcPr>
            <w:tcW w:w="2398" w:type="dxa"/>
            <w:vAlign w:val="center"/>
          </w:tcPr>
          <w:p w14:paraId="7FA6E76A" w14:textId="74C05919" w:rsidR="00750505" w:rsidRPr="00F367C4" w:rsidRDefault="00750505" w:rsidP="00717DD2">
            <w:pPr>
              <w:jc w:val="center"/>
              <w:rPr>
                <w:rFonts w:cs="Arial"/>
                <w:sz w:val="20"/>
                <w:szCs w:val="20"/>
              </w:rPr>
            </w:pPr>
            <w:r w:rsidRPr="00F367C4">
              <w:rPr>
                <w:rFonts w:cs="Arial"/>
                <w:sz w:val="20"/>
                <w:szCs w:val="20"/>
              </w:rPr>
              <w:t>0</w:t>
            </w:r>
          </w:p>
        </w:tc>
        <w:tc>
          <w:tcPr>
            <w:tcW w:w="1847" w:type="dxa"/>
            <w:vAlign w:val="center"/>
          </w:tcPr>
          <w:p w14:paraId="4108BA14" w14:textId="0276A7EB" w:rsidR="00750505" w:rsidRPr="00F367C4" w:rsidRDefault="003F7B1D" w:rsidP="00717DD2">
            <w:pPr>
              <w:jc w:val="center"/>
              <w:rPr>
                <w:rFonts w:cs="Arial"/>
                <w:sz w:val="20"/>
                <w:szCs w:val="20"/>
              </w:rPr>
            </w:pPr>
            <w:r>
              <w:rPr>
                <w:rFonts w:cs="Arial"/>
                <w:sz w:val="20"/>
                <w:szCs w:val="20"/>
              </w:rPr>
              <w:t>0</w:t>
            </w:r>
          </w:p>
        </w:tc>
        <w:tc>
          <w:tcPr>
            <w:tcW w:w="1709" w:type="dxa"/>
            <w:vAlign w:val="center"/>
          </w:tcPr>
          <w:p w14:paraId="1F3DC4EC" w14:textId="1FE6010A" w:rsidR="00750505" w:rsidRPr="00F367C4" w:rsidRDefault="00750505" w:rsidP="00717DD2">
            <w:pPr>
              <w:jc w:val="center"/>
              <w:rPr>
                <w:rFonts w:cs="Arial"/>
                <w:b/>
                <w:sz w:val="20"/>
                <w:szCs w:val="20"/>
              </w:rPr>
            </w:pPr>
            <w:r w:rsidRPr="00F367C4">
              <w:rPr>
                <w:rFonts w:cs="Arial"/>
                <w:b/>
                <w:sz w:val="20"/>
                <w:szCs w:val="20"/>
              </w:rPr>
              <w:t>+</w:t>
            </w:r>
          </w:p>
        </w:tc>
        <w:tc>
          <w:tcPr>
            <w:tcW w:w="3827" w:type="dxa"/>
          </w:tcPr>
          <w:p w14:paraId="64472843" w14:textId="0675BB8F" w:rsidR="00FB4D4C" w:rsidRDefault="003B1E7E" w:rsidP="00717DD2">
            <w:pPr>
              <w:rPr>
                <w:rFonts w:cs="Arial"/>
                <w:sz w:val="20"/>
                <w:szCs w:val="20"/>
              </w:rPr>
            </w:pPr>
            <w:r>
              <w:rPr>
                <w:rFonts w:cs="Arial"/>
                <w:b/>
                <w:bCs/>
                <w:sz w:val="20"/>
                <w:szCs w:val="20"/>
              </w:rPr>
              <w:t xml:space="preserve">Climate change </w:t>
            </w:r>
            <w:r w:rsidR="00AA0551">
              <w:rPr>
                <w:rFonts w:cs="Arial"/>
                <w:b/>
                <w:bCs/>
                <w:sz w:val="20"/>
                <w:szCs w:val="20"/>
              </w:rPr>
              <w:t xml:space="preserve">- </w:t>
            </w:r>
            <w:r w:rsidR="00E5357D">
              <w:rPr>
                <w:rFonts w:cs="Arial"/>
                <w:sz w:val="20"/>
                <w:szCs w:val="20"/>
              </w:rPr>
              <w:t xml:space="preserve">Due attention to the </w:t>
            </w:r>
            <w:r w:rsidR="00AA0551">
              <w:rPr>
                <w:rFonts w:cs="Arial"/>
                <w:sz w:val="20"/>
                <w:szCs w:val="20"/>
              </w:rPr>
              <w:t>c</w:t>
            </w:r>
            <w:r w:rsidR="00E5357D">
              <w:rPr>
                <w:rFonts w:cs="Arial"/>
                <w:sz w:val="20"/>
                <w:szCs w:val="20"/>
              </w:rPr>
              <w:t xml:space="preserve">limate and </w:t>
            </w:r>
            <w:r w:rsidR="00AA0551">
              <w:rPr>
                <w:rFonts w:cs="Arial"/>
                <w:sz w:val="20"/>
                <w:szCs w:val="20"/>
              </w:rPr>
              <w:t>b</w:t>
            </w:r>
            <w:r w:rsidR="00273D48">
              <w:rPr>
                <w:rFonts w:cs="Arial"/>
                <w:sz w:val="20"/>
                <w:szCs w:val="20"/>
              </w:rPr>
              <w:t>iodiversity</w:t>
            </w:r>
            <w:r w:rsidR="00E5357D">
              <w:rPr>
                <w:rFonts w:cs="Arial"/>
                <w:sz w:val="20"/>
                <w:szCs w:val="20"/>
              </w:rPr>
              <w:t xml:space="preserve"> </w:t>
            </w:r>
            <w:r w:rsidR="00AA0551">
              <w:rPr>
                <w:rFonts w:cs="Arial"/>
                <w:sz w:val="20"/>
                <w:szCs w:val="20"/>
              </w:rPr>
              <w:t>e</w:t>
            </w:r>
            <w:r w:rsidR="00E5357D">
              <w:rPr>
                <w:rFonts w:cs="Arial"/>
                <w:sz w:val="20"/>
                <w:szCs w:val="20"/>
              </w:rPr>
              <w:t xml:space="preserve">mergency and </w:t>
            </w:r>
            <w:r w:rsidR="00273D48">
              <w:rPr>
                <w:rFonts w:cs="Arial"/>
                <w:sz w:val="20"/>
                <w:szCs w:val="20"/>
              </w:rPr>
              <w:t xml:space="preserve">carbon targets in line with the London Plan are important steps to take to protect residents’ </w:t>
            </w:r>
            <w:proofErr w:type="gramStart"/>
            <w:r w:rsidR="00273D48">
              <w:rPr>
                <w:rFonts w:cs="Arial"/>
                <w:sz w:val="20"/>
                <w:szCs w:val="20"/>
              </w:rPr>
              <w:t>long term</w:t>
            </w:r>
            <w:proofErr w:type="gramEnd"/>
            <w:r w:rsidR="00273D48">
              <w:rPr>
                <w:rFonts w:cs="Arial"/>
                <w:sz w:val="20"/>
                <w:szCs w:val="20"/>
              </w:rPr>
              <w:t xml:space="preserve"> health.  </w:t>
            </w:r>
            <w:r w:rsidR="00FB7379">
              <w:rPr>
                <w:rFonts w:cs="Arial"/>
                <w:sz w:val="20"/>
                <w:szCs w:val="20"/>
              </w:rPr>
              <w:t xml:space="preserve">Mitigation and adaptation are important.  </w:t>
            </w:r>
          </w:p>
          <w:p w14:paraId="3E0516D7" w14:textId="7E247B06" w:rsidR="00EA38CC" w:rsidRDefault="00EA38CC" w:rsidP="00717DD2">
            <w:pPr>
              <w:rPr>
                <w:rFonts w:cs="Arial"/>
                <w:sz w:val="20"/>
                <w:szCs w:val="20"/>
              </w:rPr>
            </w:pPr>
          </w:p>
          <w:p w14:paraId="761D8ABA" w14:textId="385088CC" w:rsidR="00563DB6" w:rsidRDefault="00563DB6" w:rsidP="00717DD2">
            <w:pPr>
              <w:rPr>
                <w:rFonts w:cs="Arial"/>
                <w:sz w:val="20"/>
                <w:szCs w:val="20"/>
              </w:rPr>
            </w:pPr>
            <w:r>
              <w:rPr>
                <w:rFonts w:cs="Arial"/>
                <w:sz w:val="20"/>
                <w:szCs w:val="20"/>
              </w:rPr>
              <w:t>___________</w:t>
            </w:r>
          </w:p>
          <w:p w14:paraId="76801CE9" w14:textId="77777777" w:rsidR="00FB4D4C" w:rsidRDefault="00FB4D4C" w:rsidP="00717DD2">
            <w:pPr>
              <w:rPr>
                <w:rFonts w:cs="Arial"/>
                <w:sz w:val="20"/>
                <w:szCs w:val="20"/>
              </w:rPr>
            </w:pPr>
          </w:p>
          <w:p w14:paraId="3D46A016" w14:textId="18E0789F" w:rsidR="00750505" w:rsidRPr="00F367C4" w:rsidRDefault="00750505" w:rsidP="00717DD2">
            <w:pPr>
              <w:rPr>
                <w:rFonts w:cs="Arial"/>
                <w:sz w:val="20"/>
                <w:szCs w:val="20"/>
              </w:rPr>
            </w:pPr>
            <w:r w:rsidRPr="00F367C4">
              <w:rPr>
                <w:rFonts w:cs="Arial"/>
                <w:sz w:val="20"/>
                <w:szCs w:val="20"/>
              </w:rPr>
              <w:t>This policy introduces the Plan by setting out the Spatial Strategy and the strategic requirements. The overall distribution of development proposed in the Plan is set out in Policy BSS01 and is based on relevant and up-to-date evidence. This promotes a sustainable pattern and scale of development that is in accordance with national policy and in general conformity with the London Plan.</w:t>
            </w:r>
          </w:p>
          <w:p w14:paraId="74E4F98B" w14:textId="77777777" w:rsidR="00750505" w:rsidRDefault="00750505" w:rsidP="00C72F68">
            <w:pPr>
              <w:rPr>
                <w:rFonts w:cs="Arial"/>
                <w:b/>
                <w:bCs/>
                <w:i/>
                <w:iCs/>
                <w:sz w:val="20"/>
                <w:szCs w:val="20"/>
              </w:rPr>
            </w:pPr>
          </w:p>
          <w:p w14:paraId="7C00FF61" w14:textId="49379892" w:rsidR="00750505" w:rsidRPr="00F367C4" w:rsidRDefault="00750505" w:rsidP="00C72F68">
            <w:pPr>
              <w:rPr>
                <w:rFonts w:cs="Arial"/>
                <w:b/>
                <w:bCs/>
                <w:i/>
                <w:iCs/>
                <w:sz w:val="20"/>
                <w:szCs w:val="20"/>
              </w:rPr>
            </w:pPr>
            <w:r w:rsidRPr="00F367C4">
              <w:rPr>
                <w:rFonts w:cs="Arial"/>
                <w:b/>
                <w:bCs/>
                <w:i/>
                <w:iCs/>
                <w:sz w:val="20"/>
                <w:szCs w:val="20"/>
              </w:rPr>
              <w:t xml:space="preserve">Climate change </w:t>
            </w:r>
            <w:r w:rsidRPr="00F367C4">
              <w:rPr>
                <w:rFonts w:cs="Arial"/>
                <w:b/>
                <w:bCs/>
                <w:sz w:val="20"/>
                <w:szCs w:val="20"/>
              </w:rPr>
              <w:t xml:space="preserve">– </w:t>
            </w:r>
            <w:r w:rsidRPr="00F367C4">
              <w:rPr>
                <w:rFonts w:cs="Arial"/>
                <w:sz w:val="20"/>
                <w:szCs w:val="20"/>
              </w:rPr>
              <w:t>The policy sets out how the Plan will mitigate climate change and adapt to its effects.</w:t>
            </w:r>
          </w:p>
          <w:p w14:paraId="5650A511" w14:textId="77777777" w:rsidR="00750505" w:rsidRPr="00F367C4" w:rsidRDefault="00750505" w:rsidP="00717DD2">
            <w:pPr>
              <w:rPr>
                <w:rFonts w:cs="Arial"/>
                <w:sz w:val="20"/>
                <w:szCs w:val="20"/>
              </w:rPr>
            </w:pPr>
          </w:p>
          <w:p w14:paraId="5AF165E1" w14:textId="63B02DF3" w:rsidR="00750505" w:rsidRPr="00F367C4" w:rsidRDefault="00750505" w:rsidP="00C72F68">
            <w:pPr>
              <w:rPr>
                <w:rFonts w:cs="Arial"/>
                <w:sz w:val="20"/>
                <w:szCs w:val="20"/>
              </w:rPr>
            </w:pPr>
            <w:r w:rsidRPr="00F367C4">
              <w:rPr>
                <w:rFonts w:cs="Arial"/>
                <w:b/>
                <w:bCs/>
                <w:i/>
                <w:iCs/>
                <w:sz w:val="20"/>
                <w:szCs w:val="20"/>
              </w:rPr>
              <w:t>Minimising the use of resources –</w:t>
            </w:r>
            <w:r w:rsidRPr="00F367C4">
              <w:rPr>
                <w:rFonts w:cs="Arial"/>
                <w:i/>
                <w:iCs/>
                <w:sz w:val="20"/>
                <w:szCs w:val="20"/>
              </w:rPr>
              <w:t xml:space="preserve"> </w:t>
            </w:r>
            <w:r w:rsidRPr="00F367C4">
              <w:rPr>
                <w:rFonts w:cs="Arial"/>
                <w:sz w:val="20"/>
                <w:szCs w:val="20"/>
              </w:rPr>
              <w:t>The policy sets out how the Plan will make effective use of land.</w:t>
            </w:r>
          </w:p>
          <w:p w14:paraId="46616FF9" w14:textId="77777777" w:rsidR="00750505" w:rsidRPr="00F367C4" w:rsidRDefault="00750505" w:rsidP="00717DD2">
            <w:pPr>
              <w:rPr>
                <w:rFonts w:cs="Arial"/>
                <w:sz w:val="20"/>
                <w:szCs w:val="20"/>
              </w:rPr>
            </w:pPr>
          </w:p>
          <w:p w14:paraId="664F5CC6" w14:textId="167545F6" w:rsidR="00750505" w:rsidRPr="00F367C4" w:rsidRDefault="00750505" w:rsidP="00C72F68">
            <w:pPr>
              <w:rPr>
                <w:rFonts w:cs="Arial"/>
                <w:b/>
                <w:bCs/>
                <w:i/>
                <w:iCs/>
                <w:sz w:val="20"/>
                <w:szCs w:val="20"/>
              </w:rPr>
            </w:pPr>
            <w:r w:rsidRPr="00F367C4">
              <w:rPr>
                <w:rFonts w:cs="Arial"/>
                <w:b/>
                <w:bCs/>
                <w:i/>
                <w:iCs/>
                <w:sz w:val="20"/>
                <w:szCs w:val="20"/>
              </w:rPr>
              <w:t>Access to healthcare services and other social infrastructure -</w:t>
            </w:r>
          </w:p>
          <w:p w14:paraId="07B2773B" w14:textId="77777777" w:rsidR="00750505" w:rsidRPr="00F367C4" w:rsidRDefault="00750505" w:rsidP="00C72F68">
            <w:pPr>
              <w:rPr>
                <w:rFonts w:cs="Arial"/>
                <w:sz w:val="20"/>
                <w:szCs w:val="20"/>
              </w:rPr>
            </w:pPr>
            <w:r w:rsidRPr="00F367C4">
              <w:rPr>
                <w:rFonts w:cs="Arial"/>
                <w:sz w:val="20"/>
                <w:szCs w:val="20"/>
              </w:rPr>
              <w:t>The policy sets out how growth will be supported by delivery of infrastructure.</w:t>
            </w:r>
          </w:p>
          <w:p w14:paraId="3C95B501" w14:textId="77777777" w:rsidR="00750505" w:rsidRPr="00F367C4" w:rsidRDefault="00750505" w:rsidP="00C72F68">
            <w:pPr>
              <w:rPr>
                <w:rFonts w:cs="Arial"/>
                <w:sz w:val="20"/>
                <w:szCs w:val="20"/>
              </w:rPr>
            </w:pPr>
          </w:p>
          <w:p w14:paraId="144AA6D1" w14:textId="7EB17939" w:rsidR="00750505" w:rsidRPr="00F367C4" w:rsidRDefault="00750505" w:rsidP="00C72F68">
            <w:pPr>
              <w:rPr>
                <w:rFonts w:cs="Arial"/>
                <w:i/>
                <w:iCs/>
                <w:sz w:val="20"/>
                <w:szCs w:val="20"/>
              </w:rPr>
            </w:pPr>
            <w:r w:rsidRPr="00F367C4">
              <w:rPr>
                <w:rFonts w:cs="Arial"/>
                <w:b/>
                <w:bCs/>
                <w:i/>
                <w:iCs/>
                <w:sz w:val="20"/>
                <w:szCs w:val="20"/>
              </w:rPr>
              <w:t>Access to open space and nature</w:t>
            </w:r>
            <w:r w:rsidRPr="00F367C4">
              <w:rPr>
                <w:rFonts w:cs="Arial"/>
                <w:i/>
                <w:iCs/>
                <w:sz w:val="20"/>
                <w:szCs w:val="20"/>
              </w:rPr>
              <w:t xml:space="preserve"> – </w:t>
            </w:r>
            <w:r w:rsidRPr="00F367C4">
              <w:rPr>
                <w:rFonts w:cs="Arial"/>
                <w:sz w:val="20"/>
                <w:szCs w:val="20"/>
              </w:rPr>
              <w:t>The policy highlights the new Regional Park and the 3 new sports and recreation hubs.</w:t>
            </w:r>
            <w:r w:rsidR="00EB42B3">
              <w:rPr>
                <w:rFonts w:cs="Arial"/>
                <w:sz w:val="20"/>
                <w:szCs w:val="20"/>
              </w:rPr>
              <w:t xml:space="preserve"> </w:t>
            </w:r>
          </w:p>
          <w:p w14:paraId="256879CA" w14:textId="77777777" w:rsidR="00750505" w:rsidRPr="00F367C4" w:rsidRDefault="00750505" w:rsidP="005A591A">
            <w:pPr>
              <w:pStyle w:val="ListParagraph"/>
              <w:ind w:left="1440"/>
              <w:rPr>
                <w:rFonts w:cs="Arial"/>
                <w:sz w:val="20"/>
                <w:szCs w:val="20"/>
                <w:highlight w:val="yellow"/>
              </w:rPr>
            </w:pPr>
          </w:p>
          <w:p w14:paraId="16C9321A" w14:textId="5D235125" w:rsidR="00750505" w:rsidRPr="00F367C4" w:rsidRDefault="00750505" w:rsidP="005A591A">
            <w:pPr>
              <w:rPr>
                <w:rFonts w:cs="Arial"/>
                <w:sz w:val="20"/>
                <w:szCs w:val="20"/>
              </w:rPr>
            </w:pPr>
            <w:r w:rsidRPr="00F367C4">
              <w:rPr>
                <w:rFonts w:cs="Arial"/>
                <w:b/>
                <w:bCs/>
                <w:i/>
                <w:iCs/>
                <w:sz w:val="20"/>
                <w:szCs w:val="20"/>
              </w:rPr>
              <w:t>Access to work and training</w:t>
            </w:r>
            <w:r w:rsidRPr="00F367C4">
              <w:rPr>
                <w:rFonts w:cs="Arial"/>
                <w:i/>
                <w:iCs/>
                <w:sz w:val="20"/>
                <w:szCs w:val="20"/>
              </w:rPr>
              <w:t xml:space="preserve"> – </w:t>
            </w:r>
            <w:r w:rsidRPr="00F367C4">
              <w:rPr>
                <w:rFonts w:cs="Arial"/>
                <w:sz w:val="20"/>
                <w:szCs w:val="20"/>
              </w:rPr>
              <w:t>The policy sets out expectations of commercial floorspace including offices and retail as well as intensification of use of land for employment.</w:t>
            </w:r>
          </w:p>
          <w:p w14:paraId="1FB85FD0" w14:textId="0128CA4C" w:rsidR="00750505" w:rsidRPr="00F367C4" w:rsidRDefault="00750505" w:rsidP="00C72F68">
            <w:pPr>
              <w:rPr>
                <w:rFonts w:cs="Arial"/>
                <w:sz w:val="20"/>
                <w:szCs w:val="20"/>
              </w:rPr>
            </w:pPr>
          </w:p>
        </w:tc>
      </w:tr>
      <w:tr w:rsidR="00750505" w:rsidRPr="00F367C4" w14:paraId="46EF8B13" w14:textId="77777777" w:rsidTr="00750505">
        <w:tc>
          <w:tcPr>
            <w:tcW w:w="2972" w:type="dxa"/>
          </w:tcPr>
          <w:p w14:paraId="2C915586" w14:textId="1DBB288C" w:rsidR="00750505" w:rsidRPr="00317BB3" w:rsidRDefault="00750505" w:rsidP="00911640">
            <w:pPr>
              <w:rPr>
                <w:rFonts w:cs="Arial"/>
                <w:b/>
                <w:bCs/>
                <w:sz w:val="20"/>
                <w:szCs w:val="20"/>
              </w:rPr>
            </w:pPr>
            <w:bookmarkStart w:id="6" w:name="_Hlk24446690"/>
            <w:r w:rsidRPr="00317BB3">
              <w:rPr>
                <w:rFonts w:cs="Arial"/>
                <w:b/>
                <w:bCs/>
                <w:sz w:val="20"/>
                <w:szCs w:val="20"/>
              </w:rPr>
              <w:t xml:space="preserve">Policy GSS01 – </w:t>
            </w:r>
            <w:bookmarkEnd w:id="6"/>
            <w:r w:rsidRPr="00317BB3">
              <w:rPr>
                <w:rFonts w:cs="Arial"/>
                <w:b/>
                <w:bCs/>
                <w:sz w:val="20"/>
                <w:szCs w:val="20"/>
              </w:rPr>
              <w:t xml:space="preserve">Delivering </w:t>
            </w:r>
            <w:r>
              <w:rPr>
                <w:rFonts w:cs="Arial"/>
                <w:b/>
                <w:bCs/>
                <w:sz w:val="20"/>
                <w:szCs w:val="20"/>
              </w:rPr>
              <w:t>S</w:t>
            </w:r>
            <w:r w:rsidRPr="00317BB3">
              <w:rPr>
                <w:rFonts w:cs="Arial"/>
                <w:b/>
                <w:bCs/>
                <w:sz w:val="20"/>
                <w:szCs w:val="20"/>
              </w:rPr>
              <w:t xml:space="preserve">ustainable </w:t>
            </w:r>
            <w:r>
              <w:rPr>
                <w:rFonts w:cs="Arial"/>
                <w:b/>
                <w:bCs/>
                <w:sz w:val="20"/>
                <w:szCs w:val="20"/>
              </w:rPr>
              <w:t>G</w:t>
            </w:r>
            <w:r w:rsidRPr="00317BB3">
              <w:rPr>
                <w:rFonts w:cs="Arial"/>
                <w:b/>
                <w:bCs/>
                <w:sz w:val="20"/>
                <w:szCs w:val="20"/>
              </w:rPr>
              <w:t>rowth</w:t>
            </w:r>
          </w:p>
          <w:p w14:paraId="3A969348" w14:textId="77777777" w:rsidR="00810E44" w:rsidRPr="00810E44" w:rsidRDefault="00810E44" w:rsidP="00810E44">
            <w:pPr>
              <w:rPr>
                <w:rFonts w:cs="Arial"/>
                <w:kern w:val="2"/>
                <w:sz w:val="20"/>
                <w:szCs w:val="20"/>
                <w14:ligatures w14:val="standardContextual"/>
              </w:rPr>
            </w:pPr>
            <w:r w:rsidRPr="00810E44">
              <w:rPr>
                <w:rFonts w:cs="Arial"/>
                <w:kern w:val="2"/>
                <w:sz w:val="20"/>
                <w:szCs w:val="20"/>
                <w14:ligatures w14:val="standardContextual"/>
              </w:rPr>
              <w:t>MM13 further clarifies the approach on economic growth including references to the locations and targets for new jobs, new public transport infrastructure; also, the locations for delivery of new homes (including Build to Rent,</w:t>
            </w:r>
            <w:r w:rsidRPr="00810E44">
              <w:rPr>
                <w:rFonts w:cs="Arial"/>
                <w:b/>
                <w:bCs/>
                <w:kern w:val="2"/>
                <w:sz w:val="20"/>
                <w:szCs w:val="20"/>
                <w14:ligatures w14:val="standardContextual"/>
              </w:rPr>
              <w:t xml:space="preserve"> </w:t>
            </w:r>
            <w:r w:rsidRPr="00810E44">
              <w:rPr>
                <w:rFonts w:cs="Arial"/>
                <w:kern w:val="2"/>
                <w:sz w:val="20"/>
                <w:szCs w:val="20"/>
                <w14:ligatures w14:val="standardContextual"/>
              </w:rPr>
              <w:t>self-build and custom housebuilding all previously covered in draft policy HOU06 which is now to be deleted) and the importance of the design led approach. Provides clarification on the types of infrastructure that are required to support growth.</w:t>
            </w:r>
          </w:p>
          <w:p w14:paraId="166F7626" w14:textId="71269F75" w:rsidR="00750505" w:rsidRPr="00F367C4" w:rsidRDefault="00750505" w:rsidP="008D1C01">
            <w:pPr>
              <w:rPr>
                <w:rFonts w:cs="Arial"/>
                <w:sz w:val="20"/>
                <w:szCs w:val="20"/>
              </w:rPr>
            </w:pPr>
          </w:p>
        </w:tc>
        <w:tc>
          <w:tcPr>
            <w:tcW w:w="2126" w:type="dxa"/>
            <w:vAlign w:val="center"/>
          </w:tcPr>
          <w:p w14:paraId="4D143FAF" w14:textId="0E88B238" w:rsidR="00750505" w:rsidRPr="00F367C4" w:rsidRDefault="002F3DDF" w:rsidP="0065068E">
            <w:pPr>
              <w:jc w:val="center"/>
              <w:rPr>
                <w:rFonts w:cs="Arial"/>
                <w:sz w:val="20"/>
                <w:szCs w:val="20"/>
              </w:rPr>
            </w:pPr>
            <w:r>
              <w:rPr>
                <w:rFonts w:cs="Arial"/>
                <w:sz w:val="20"/>
                <w:szCs w:val="20"/>
              </w:rPr>
              <w:t>+</w:t>
            </w:r>
          </w:p>
        </w:tc>
        <w:tc>
          <w:tcPr>
            <w:tcW w:w="2398" w:type="dxa"/>
            <w:vAlign w:val="center"/>
          </w:tcPr>
          <w:p w14:paraId="1CDBF90A" w14:textId="77777777" w:rsidR="00750505" w:rsidRPr="00F367C4" w:rsidRDefault="00750505" w:rsidP="0065068E">
            <w:pPr>
              <w:jc w:val="center"/>
              <w:rPr>
                <w:rFonts w:cs="Arial"/>
                <w:sz w:val="20"/>
                <w:szCs w:val="20"/>
              </w:rPr>
            </w:pPr>
            <w:r w:rsidRPr="00F367C4">
              <w:rPr>
                <w:rFonts w:cs="Arial"/>
                <w:sz w:val="20"/>
                <w:szCs w:val="20"/>
              </w:rPr>
              <w:t>0</w:t>
            </w:r>
          </w:p>
        </w:tc>
        <w:tc>
          <w:tcPr>
            <w:tcW w:w="1847" w:type="dxa"/>
            <w:vAlign w:val="center"/>
          </w:tcPr>
          <w:p w14:paraId="3DEDADA7" w14:textId="4F0ECF8A" w:rsidR="00750505" w:rsidRPr="00F367C4" w:rsidRDefault="00EA7D09" w:rsidP="0065068E">
            <w:pPr>
              <w:jc w:val="center"/>
              <w:rPr>
                <w:rFonts w:cs="Arial"/>
                <w:sz w:val="20"/>
                <w:szCs w:val="20"/>
              </w:rPr>
            </w:pPr>
            <w:r>
              <w:rPr>
                <w:rFonts w:cs="Arial"/>
                <w:sz w:val="20"/>
                <w:szCs w:val="20"/>
              </w:rPr>
              <w:t>0</w:t>
            </w:r>
          </w:p>
        </w:tc>
        <w:tc>
          <w:tcPr>
            <w:tcW w:w="1709" w:type="dxa"/>
            <w:vAlign w:val="center"/>
          </w:tcPr>
          <w:p w14:paraId="0A4A9328" w14:textId="77777777" w:rsidR="00750505" w:rsidRPr="00F367C4" w:rsidRDefault="00750505" w:rsidP="002F6E90">
            <w:pPr>
              <w:jc w:val="center"/>
              <w:rPr>
                <w:rFonts w:cs="Arial"/>
                <w:b/>
                <w:sz w:val="20"/>
                <w:szCs w:val="20"/>
              </w:rPr>
            </w:pPr>
            <w:r w:rsidRPr="00F367C4">
              <w:rPr>
                <w:rFonts w:cs="Arial"/>
                <w:b/>
                <w:sz w:val="20"/>
                <w:szCs w:val="20"/>
              </w:rPr>
              <w:t>+</w:t>
            </w:r>
          </w:p>
        </w:tc>
        <w:tc>
          <w:tcPr>
            <w:tcW w:w="3827" w:type="dxa"/>
          </w:tcPr>
          <w:p w14:paraId="2FDBE618" w14:textId="77777777" w:rsidR="00B875A1" w:rsidRDefault="00B875A1" w:rsidP="00911640">
            <w:pPr>
              <w:rPr>
                <w:rFonts w:cs="Arial"/>
                <w:sz w:val="20"/>
                <w:szCs w:val="20"/>
              </w:rPr>
            </w:pPr>
          </w:p>
          <w:p w14:paraId="13D1A280" w14:textId="1D1E14D5" w:rsidR="00B81496" w:rsidRDefault="00CE19F2" w:rsidP="00911640">
            <w:pPr>
              <w:rPr>
                <w:rFonts w:cs="Arial"/>
                <w:sz w:val="20"/>
                <w:szCs w:val="20"/>
              </w:rPr>
            </w:pPr>
            <w:r>
              <w:rPr>
                <w:rFonts w:cs="Arial"/>
                <w:sz w:val="20"/>
                <w:szCs w:val="20"/>
              </w:rPr>
              <w:t xml:space="preserve">MM13 </w:t>
            </w:r>
            <w:r w:rsidR="00717F64">
              <w:rPr>
                <w:rFonts w:cs="Arial"/>
                <w:sz w:val="20"/>
                <w:szCs w:val="20"/>
              </w:rPr>
              <w:t xml:space="preserve">provides more detail </w:t>
            </w:r>
            <w:r w:rsidR="009067DE">
              <w:rPr>
                <w:rFonts w:cs="Arial"/>
                <w:sz w:val="20"/>
                <w:szCs w:val="20"/>
              </w:rPr>
              <w:t>on the community facilities and infrastructure needs for delivering sustainable growth</w:t>
            </w:r>
            <w:r w:rsidR="00717F64">
              <w:rPr>
                <w:rFonts w:cs="Arial"/>
                <w:sz w:val="20"/>
                <w:szCs w:val="20"/>
              </w:rPr>
              <w:t xml:space="preserve">.   </w:t>
            </w:r>
            <w:r w:rsidR="00EA6883">
              <w:rPr>
                <w:rFonts w:cs="Arial"/>
                <w:sz w:val="20"/>
                <w:szCs w:val="20"/>
              </w:rPr>
              <w:t xml:space="preserve">Revisions do </w:t>
            </w:r>
            <w:r w:rsidR="00C6494B">
              <w:rPr>
                <w:rFonts w:cs="Arial"/>
                <w:sz w:val="20"/>
                <w:szCs w:val="20"/>
              </w:rPr>
              <w:t xml:space="preserve">not alter the original assessment of the </w:t>
            </w:r>
            <w:r w:rsidR="00363CC0">
              <w:rPr>
                <w:rFonts w:cs="Arial"/>
                <w:sz w:val="20"/>
                <w:szCs w:val="20"/>
              </w:rPr>
              <w:t xml:space="preserve">impact of the </w:t>
            </w:r>
            <w:r w:rsidR="00C6494B">
              <w:rPr>
                <w:rFonts w:cs="Arial"/>
                <w:sz w:val="20"/>
                <w:szCs w:val="20"/>
              </w:rPr>
              <w:t xml:space="preserve">policy on health.   </w:t>
            </w:r>
          </w:p>
          <w:p w14:paraId="64C96732" w14:textId="77777777" w:rsidR="00B81496" w:rsidRDefault="00B81496" w:rsidP="00911640">
            <w:pPr>
              <w:rPr>
                <w:rFonts w:cs="Arial"/>
                <w:sz w:val="20"/>
                <w:szCs w:val="20"/>
              </w:rPr>
            </w:pPr>
          </w:p>
          <w:p w14:paraId="35AFB465" w14:textId="570C9C6F" w:rsidR="00ED1919" w:rsidRDefault="006B28FE" w:rsidP="00911640">
            <w:pPr>
              <w:rPr>
                <w:rFonts w:cs="Arial"/>
                <w:sz w:val="20"/>
                <w:szCs w:val="20"/>
              </w:rPr>
            </w:pPr>
            <w:r>
              <w:rPr>
                <w:rFonts w:cs="Arial"/>
                <w:sz w:val="20"/>
                <w:szCs w:val="20"/>
              </w:rPr>
              <w:t xml:space="preserve">Other changes such as detail of new transport infrastructure and location of new homes does not alter original assessment of the </w:t>
            </w:r>
            <w:r w:rsidR="00363CC0">
              <w:rPr>
                <w:rFonts w:cs="Arial"/>
                <w:sz w:val="20"/>
                <w:szCs w:val="20"/>
              </w:rPr>
              <w:t xml:space="preserve">impact of the </w:t>
            </w:r>
            <w:r>
              <w:rPr>
                <w:rFonts w:cs="Arial"/>
                <w:sz w:val="20"/>
                <w:szCs w:val="20"/>
              </w:rPr>
              <w:t xml:space="preserve">policy on health. </w:t>
            </w:r>
            <w:r w:rsidR="004A793A">
              <w:rPr>
                <w:rFonts w:cs="Arial"/>
                <w:sz w:val="20"/>
                <w:szCs w:val="20"/>
              </w:rPr>
              <w:t xml:space="preserve"> </w:t>
            </w:r>
          </w:p>
          <w:p w14:paraId="63FE2580" w14:textId="77777777" w:rsidR="00363CC0" w:rsidRDefault="00363CC0" w:rsidP="00911640">
            <w:pPr>
              <w:rPr>
                <w:rFonts w:cs="Arial"/>
                <w:sz w:val="20"/>
                <w:szCs w:val="20"/>
              </w:rPr>
            </w:pPr>
          </w:p>
          <w:p w14:paraId="7ADEF5B0" w14:textId="5940633B" w:rsidR="00363CC0" w:rsidRDefault="0041543B" w:rsidP="00911640">
            <w:pPr>
              <w:rPr>
                <w:rFonts w:cs="Arial"/>
                <w:sz w:val="20"/>
                <w:szCs w:val="20"/>
              </w:rPr>
            </w:pPr>
            <w:r>
              <w:rPr>
                <w:rFonts w:cs="Arial"/>
                <w:sz w:val="20"/>
                <w:szCs w:val="20"/>
              </w:rPr>
              <w:t xml:space="preserve">The </w:t>
            </w:r>
            <w:r w:rsidR="005C4FCA">
              <w:rPr>
                <w:rFonts w:cs="Arial"/>
                <w:sz w:val="20"/>
                <w:szCs w:val="20"/>
              </w:rPr>
              <w:t>s</w:t>
            </w:r>
            <w:r w:rsidR="00363CC0">
              <w:rPr>
                <w:rFonts w:cs="Arial"/>
                <w:sz w:val="20"/>
                <w:szCs w:val="20"/>
              </w:rPr>
              <w:t xml:space="preserve">upportive approach to Build to Rent </w:t>
            </w:r>
            <w:r w:rsidR="005C4FCA">
              <w:rPr>
                <w:rFonts w:cs="Arial"/>
                <w:sz w:val="20"/>
                <w:szCs w:val="20"/>
              </w:rPr>
              <w:t>in point (D)</w:t>
            </w:r>
            <w:r w:rsidR="00881037">
              <w:rPr>
                <w:rFonts w:cs="Arial"/>
                <w:sz w:val="20"/>
                <w:szCs w:val="20"/>
              </w:rPr>
              <w:t xml:space="preserve"> </w:t>
            </w:r>
            <w:r w:rsidR="00901C29">
              <w:rPr>
                <w:rFonts w:cs="Arial"/>
                <w:sz w:val="20"/>
                <w:szCs w:val="20"/>
              </w:rPr>
              <w:t>is</w:t>
            </w:r>
            <w:r w:rsidR="008E7352">
              <w:rPr>
                <w:rFonts w:cs="Arial"/>
                <w:sz w:val="20"/>
                <w:szCs w:val="20"/>
              </w:rPr>
              <w:t xml:space="preserve"> an approach which </w:t>
            </w:r>
            <w:r w:rsidR="007279CB">
              <w:rPr>
                <w:rFonts w:cs="Arial"/>
                <w:sz w:val="20"/>
                <w:szCs w:val="20"/>
              </w:rPr>
              <w:t>will contribute positively to appropriate housing availability</w:t>
            </w:r>
            <w:r w:rsidR="000258BA">
              <w:rPr>
                <w:rFonts w:cs="Arial"/>
                <w:sz w:val="20"/>
                <w:szCs w:val="20"/>
              </w:rPr>
              <w:t xml:space="preserve"> and choice</w:t>
            </w:r>
            <w:r w:rsidR="007279CB">
              <w:rPr>
                <w:rFonts w:cs="Arial"/>
                <w:sz w:val="20"/>
                <w:szCs w:val="20"/>
              </w:rPr>
              <w:t>, indirectly contributing positively to affordability</w:t>
            </w:r>
            <w:r w:rsidR="000258BA">
              <w:rPr>
                <w:rFonts w:cs="Arial"/>
                <w:sz w:val="20"/>
                <w:szCs w:val="20"/>
              </w:rPr>
              <w:t xml:space="preserve">.  </w:t>
            </w:r>
            <w:r w:rsidR="00F0426C">
              <w:rPr>
                <w:rFonts w:cs="Arial"/>
                <w:sz w:val="20"/>
                <w:szCs w:val="20"/>
              </w:rPr>
              <w:t xml:space="preserve">Para </w:t>
            </w:r>
            <w:r w:rsidR="003727A6">
              <w:rPr>
                <w:rFonts w:cs="Arial"/>
                <w:sz w:val="20"/>
                <w:szCs w:val="20"/>
              </w:rPr>
              <w:t>4.8.4C outlines requirement for affordable housing in accordance with London Plan Policy H11</w:t>
            </w:r>
            <w:r w:rsidR="003C2E71">
              <w:rPr>
                <w:rFonts w:cs="Arial"/>
                <w:sz w:val="20"/>
                <w:szCs w:val="20"/>
              </w:rPr>
              <w:t xml:space="preserve">.  </w:t>
            </w:r>
            <w:r w:rsidR="006767FE">
              <w:rPr>
                <w:rFonts w:cs="Arial"/>
                <w:sz w:val="20"/>
                <w:szCs w:val="20"/>
              </w:rPr>
              <w:t xml:space="preserve">Lack of affordable and/or good quality housing </w:t>
            </w:r>
            <w:r w:rsidR="004A7BE3">
              <w:rPr>
                <w:rFonts w:cs="Arial"/>
                <w:sz w:val="20"/>
                <w:szCs w:val="20"/>
              </w:rPr>
              <w:t xml:space="preserve">is associated with poor health outcomes and exacerbates health inequalities.   </w:t>
            </w:r>
          </w:p>
          <w:p w14:paraId="26C3C723" w14:textId="77777777" w:rsidR="00DE7115" w:rsidRDefault="00DE7115" w:rsidP="00911640">
            <w:pPr>
              <w:rPr>
                <w:rFonts w:cs="Arial"/>
                <w:sz w:val="20"/>
                <w:szCs w:val="20"/>
              </w:rPr>
            </w:pPr>
          </w:p>
          <w:p w14:paraId="11E73BC5" w14:textId="3DC552A1" w:rsidR="00DE7115" w:rsidRDefault="00DE7115" w:rsidP="00911640">
            <w:pPr>
              <w:rPr>
                <w:rFonts w:cs="Arial"/>
                <w:sz w:val="20"/>
                <w:szCs w:val="20"/>
              </w:rPr>
            </w:pPr>
            <w:r>
              <w:rPr>
                <w:rFonts w:cs="Arial"/>
                <w:sz w:val="20"/>
                <w:szCs w:val="20"/>
              </w:rPr>
              <w:t>Clarifi</w:t>
            </w:r>
            <w:r w:rsidR="00495FD1">
              <w:rPr>
                <w:rFonts w:cs="Arial"/>
                <w:sz w:val="20"/>
                <w:szCs w:val="20"/>
              </w:rPr>
              <w:t xml:space="preserve">cation </w:t>
            </w:r>
            <w:r w:rsidR="002D2C91">
              <w:rPr>
                <w:rFonts w:cs="Arial"/>
                <w:sz w:val="20"/>
                <w:szCs w:val="20"/>
              </w:rPr>
              <w:t xml:space="preserve">on </w:t>
            </w:r>
            <w:r w:rsidR="00495FD1">
              <w:rPr>
                <w:rFonts w:cs="Arial"/>
                <w:sz w:val="20"/>
                <w:szCs w:val="20"/>
              </w:rPr>
              <w:t xml:space="preserve">jobs </w:t>
            </w:r>
            <w:r w:rsidR="002D2C91">
              <w:rPr>
                <w:rFonts w:cs="Arial"/>
                <w:sz w:val="20"/>
                <w:szCs w:val="20"/>
              </w:rPr>
              <w:t xml:space="preserve">expectations </w:t>
            </w:r>
            <w:r w:rsidR="00495FD1">
              <w:rPr>
                <w:rFonts w:cs="Arial"/>
                <w:sz w:val="20"/>
                <w:szCs w:val="20"/>
              </w:rPr>
              <w:t>do</w:t>
            </w:r>
            <w:r w:rsidR="002D2C91">
              <w:rPr>
                <w:rFonts w:cs="Arial"/>
                <w:sz w:val="20"/>
                <w:szCs w:val="20"/>
              </w:rPr>
              <w:t>es</w:t>
            </w:r>
            <w:r w:rsidR="00495FD1">
              <w:rPr>
                <w:rFonts w:cs="Arial"/>
                <w:sz w:val="20"/>
                <w:szCs w:val="20"/>
              </w:rPr>
              <w:t xml:space="preserve"> not alter the original assessment of </w:t>
            </w:r>
            <w:r w:rsidR="00730AF5">
              <w:rPr>
                <w:rFonts w:cs="Arial"/>
                <w:sz w:val="20"/>
                <w:szCs w:val="20"/>
              </w:rPr>
              <w:t xml:space="preserve">the impact of this policy on health.  </w:t>
            </w:r>
          </w:p>
          <w:p w14:paraId="4A80B8D3" w14:textId="77777777" w:rsidR="00B875A1" w:rsidRDefault="00B875A1" w:rsidP="00911640">
            <w:pPr>
              <w:rPr>
                <w:rFonts w:cs="Arial"/>
                <w:sz w:val="20"/>
                <w:szCs w:val="20"/>
              </w:rPr>
            </w:pPr>
          </w:p>
          <w:p w14:paraId="660DA044" w14:textId="77777777" w:rsidR="00B875A1" w:rsidRDefault="00B875A1" w:rsidP="00911640">
            <w:pPr>
              <w:rPr>
                <w:rFonts w:cs="Arial"/>
                <w:sz w:val="20"/>
                <w:szCs w:val="20"/>
              </w:rPr>
            </w:pPr>
          </w:p>
          <w:p w14:paraId="723B7536" w14:textId="77777777" w:rsidR="00B875A1" w:rsidRDefault="00B875A1" w:rsidP="00911640">
            <w:pPr>
              <w:rPr>
                <w:rFonts w:cs="Arial"/>
                <w:sz w:val="20"/>
                <w:szCs w:val="20"/>
              </w:rPr>
            </w:pPr>
          </w:p>
          <w:p w14:paraId="72611847" w14:textId="77777777" w:rsidR="00B875A1" w:rsidRDefault="00B875A1" w:rsidP="00911640">
            <w:pPr>
              <w:rPr>
                <w:rFonts w:cs="Arial"/>
                <w:sz w:val="20"/>
                <w:szCs w:val="20"/>
              </w:rPr>
            </w:pPr>
          </w:p>
          <w:p w14:paraId="01D79804" w14:textId="77777777" w:rsidR="00750505" w:rsidRPr="00F367C4" w:rsidRDefault="00750505" w:rsidP="009B5B93">
            <w:pPr>
              <w:rPr>
                <w:rFonts w:cs="Arial"/>
                <w:sz w:val="20"/>
                <w:szCs w:val="20"/>
              </w:rPr>
            </w:pPr>
          </w:p>
        </w:tc>
      </w:tr>
    </w:tbl>
    <w:p w14:paraId="6EB72587" w14:textId="127CF758" w:rsidR="00E80B13" w:rsidRDefault="00E80B13">
      <w:pPr>
        <w:rPr>
          <w:rFonts w:cs="Arial"/>
          <w:sz w:val="20"/>
          <w:szCs w:val="20"/>
        </w:rPr>
      </w:pPr>
    </w:p>
    <w:p w14:paraId="5F29960D" w14:textId="77777777" w:rsidR="00E80B13" w:rsidRDefault="00E80B13">
      <w:pPr>
        <w:rPr>
          <w:rFonts w:cs="Arial"/>
          <w:sz w:val="20"/>
          <w:szCs w:val="20"/>
        </w:rPr>
      </w:pPr>
      <w:r>
        <w:rPr>
          <w:rFonts w:cs="Arial"/>
          <w:sz w:val="20"/>
          <w:szCs w:val="20"/>
        </w:rPr>
        <w:br w:type="page"/>
      </w:r>
    </w:p>
    <w:p w14:paraId="789BF7C3" w14:textId="77777777" w:rsidR="00655BE0" w:rsidRPr="00F367C4" w:rsidRDefault="00655BE0">
      <w:pPr>
        <w:rPr>
          <w:rFonts w:cs="Arial"/>
          <w:sz w:val="20"/>
          <w:szCs w:val="20"/>
        </w:rPr>
      </w:pPr>
    </w:p>
    <w:tbl>
      <w:tblPr>
        <w:tblStyle w:val="TableGrid"/>
        <w:tblW w:w="14879" w:type="dxa"/>
        <w:tblLook w:val="04A0" w:firstRow="1" w:lastRow="0" w:firstColumn="1" w:lastColumn="0" w:noHBand="0" w:noVBand="1"/>
      </w:tblPr>
      <w:tblGrid>
        <w:gridCol w:w="2846"/>
        <w:gridCol w:w="2092"/>
        <w:gridCol w:w="2350"/>
        <w:gridCol w:w="2063"/>
        <w:gridCol w:w="1701"/>
        <w:gridCol w:w="3827"/>
      </w:tblGrid>
      <w:tr w:rsidR="002B566A" w:rsidRPr="00F367C4" w14:paraId="510A968D" w14:textId="77777777" w:rsidTr="00E80B13">
        <w:tc>
          <w:tcPr>
            <w:tcW w:w="2846" w:type="dxa"/>
            <w:shd w:val="clear" w:color="auto" w:fill="008080"/>
          </w:tcPr>
          <w:p w14:paraId="22C2ED53" w14:textId="54ACC7EE" w:rsidR="002B566A" w:rsidRPr="00F367C4" w:rsidRDefault="002B566A" w:rsidP="002B566A">
            <w:pPr>
              <w:rPr>
                <w:rFonts w:cs="Arial"/>
                <w:b/>
                <w:color w:val="FFFFFF" w:themeColor="background1"/>
                <w:sz w:val="20"/>
                <w:szCs w:val="20"/>
              </w:rPr>
            </w:pPr>
            <w:r>
              <w:rPr>
                <w:rFonts w:cs="Arial"/>
                <w:b/>
                <w:color w:val="FFFFFF" w:themeColor="background1"/>
                <w:sz w:val="20"/>
                <w:szCs w:val="20"/>
              </w:rPr>
              <w:t xml:space="preserve">Main </w:t>
            </w:r>
            <w:r w:rsidRPr="00F367C4">
              <w:rPr>
                <w:rFonts w:cs="Arial"/>
                <w:b/>
                <w:color w:val="FFFFFF" w:themeColor="background1"/>
                <w:sz w:val="20"/>
                <w:szCs w:val="20"/>
              </w:rPr>
              <w:t>Modification</w:t>
            </w:r>
            <w:r>
              <w:rPr>
                <w:rFonts w:cs="Arial"/>
                <w:b/>
                <w:color w:val="FFFFFF" w:themeColor="background1"/>
                <w:sz w:val="20"/>
                <w:szCs w:val="20"/>
              </w:rPr>
              <w:t>s</w:t>
            </w:r>
            <w:r w:rsidRPr="00F367C4">
              <w:rPr>
                <w:rFonts w:cs="Arial"/>
                <w:b/>
                <w:color w:val="FFFFFF" w:themeColor="background1"/>
                <w:sz w:val="20"/>
                <w:szCs w:val="20"/>
              </w:rPr>
              <w:t xml:space="preserve"> to Policy</w:t>
            </w:r>
          </w:p>
        </w:tc>
        <w:tc>
          <w:tcPr>
            <w:tcW w:w="2092" w:type="dxa"/>
            <w:shd w:val="clear" w:color="auto" w:fill="008080"/>
          </w:tcPr>
          <w:p w14:paraId="65E075BC" w14:textId="77777777" w:rsidR="002B566A" w:rsidRDefault="002B566A" w:rsidP="002B566A">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6F119153" w14:textId="77777777" w:rsidR="002B566A" w:rsidRDefault="002B566A" w:rsidP="002B566A">
            <w:pPr>
              <w:jc w:val="center"/>
              <w:rPr>
                <w:rFonts w:cs="Arial"/>
                <w:b/>
                <w:color w:val="FFFFFF" w:themeColor="background1"/>
                <w:sz w:val="20"/>
                <w:szCs w:val="20"/>
              </w:rPr>
            </w:pPr>
          </w:p>
          <w:p w14:paraId="100109CD" w14:textId="77777777" w:rsidR="002B566A" w:rsidRPr="002915F6" w:rsidRDefault="002B566A" w:rsidP="002B566A">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12E1BFA3" w14:textId="77777777" w:rsidR="002B566A" w:rsidRPr="002915F6" w:rsidRDefault="002B566A" w:rsidP="002B566A">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sidRPr="002915F6">
              <w:rPr>
                <w:rFonts w:cs="Arial"/>
                <w:b/>
                <w:color w:val="FFFFFF" w:themeColor="background1"/>
                <w:sz w:val="18"/>
                <w:szCs w:val="18"/>
              </w:rPr>
              <w:t>environment</w:t>
            </w:r>
            <w:proofErr w:type="gramEnd"/>
          </w:p>
          <w:p w14:paraId="2B174F70" w14:textId="79819299" w:rsidR="002B566A" w:rsidRPr="003F7B1D" w:rsidRDefault="002B566A" w:rsidP="003F7B1D">
            <w:pPr>
              <w:pStyle w:val="ListParagraph"/>
              <w:numPr>
                <w:ilvl w:val="0"/>
                <w:numId w:val="98"/>
              </w:numPr>
              <w:rPr>
                <w:rFonts w:cs="Arial"/>
                <w:b/>
                <w:color w:val="FFFFFF" w:themeColor="background1"/>
                <w:sz w:val="20"/>
                <w:szCs w:val="20"/>
              </w:rPr>
            </w:pPr>
            <w:r w:rsidRPr="003F7B1D">
              <w:rPr>
                <w:rFonts w:cs="Arial"/>
                <w:b/>
                <w:color w:val="FFFFFF" w:themeColor="background1"/>
                <w:sz w:val="18"/>
                <w:szCs w:val="18"/>
              </w:rPr>
              <w:t xml:space="preserve">Strengthen community capacity and secure investment to deliver healthier place </w:t>
            </w:r>
          </w:p>
        </w:tc>
        <w:tc>
          <w:tcPr>
            <w:tcW w:w="2350" w:type="dxa"/>
            <w:shd w:val="clear" w:color="auto" w:fill="008080"/>
          </w:tcPr>
          <w:p w14:paraId="4989F02A" w14:textId="77777777" w:rsidR="002B566A" w:rsidRDefault="002B566A" w:rsidP="002B566A">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4BCF4E5A" w14:textId="77777777" w:rsidR="002B566A" w:rsidRDefault="002B566A" w:rsidP="002B566A">
            <w:pPr>
              <w:jc w:val="center"/>
              <w:rPr>
                <w:rFonts w:cs="Arial"/>
                <w:b/>
                <w:color w:val="FFFFFF" w:themeColor="background1"/>
                <w:sz w:val="20"/>
                <w:szCs w:val="20"/>
              </w:rPr>
            </w:pPr>
          </w:p>
          <w:p w14:paraId="6AFDBD64" w14:textId="77777777" w:rsidR="002B566A" w:rsidRPr="002915F6" w:rsidRDefault="002B566A" w:rsidP="002B566A">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23579858" w14:textId="77777777" w:rsidR="002B566A" w:rsidRPr="002915F6" w:rsidRDefault="002B566A" w:rsidP="002B566A">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727C3AE9" w14:textId="77777777" w:rsidR="002B566A" w:rsidRPr="002915F6" w:rsidRDefault="002B566A" w:rsidP="002B566A">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22ECFFC5" w14:textId="77777777" w:rsidR="002B566A" w:rsidRPr="002915F6" w:rsidRDefault="002B566A" w:rsidP="002B566A">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384F54B4" w14:textId="791CFD9B" w:rsidR="002B566A" w:rsidRPr="003F7B1D" w:rsidRDefault="002B566A" w:rsidP="003F7B1D">
            <w:pPr>
              <w:pStyle w:val="ListParagraph"/>
              <w:numPr>
                <w:ilvl w:val="0"/>
                <w:numId w:val="99"/>
              </w:numPr>
              <w:rPr>
                <w:rFonts w:cs="Arial"/>
                <w:b/>
                <w:color w:val="FFFFFF" w:themeColor="background1"/>
                <w:sz w:val="20"/>
                <w:szCs w:val="20"/>
              </w:rPr>
            </w:pPr>
            <w:r w:rsidRPr="003F7B1D">
              <w:rPr>
                <w:rFonts w:cs="Arial"/>
                <w:b/>
                <w:color w:val="FFFFFF" w:themeColor="background1"/>
                <w:sz w:val="18"/>
                <w:szCs w:val="18"/>
              </w:rPr>
              <w:t xml:space="preserve">Prevent long term conditions </w:t>
            </w:r>
          </w:p>
        </w:tc>
        <w:tc>
          <w:tcPr>
            <w:tcW w:w="2063" w:type="dxa"/>
            <w:shd w:val="clear" w:color="auto" w:fill="008080"/>
          </w:tcPr>
          <w:p w14:paraId="1A5FBFAE" w14:textId="77777777" w:rsidR="002B566A" w:rsidRDefault="002B566A" w:rsidP="002B566A">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66493A65" w14:textId="77777777" w:rsidR="002B566A" w:rsidRDefault="002B566A" w:rsidP="002B566A">
            <w:pPr>
              <w:jc w:val="center"/>
              <w:rPr>
                <w:rFonts w:cs="Arial"/>
                <w:b/>
                <w:color w:val="FFFFFF" w:themeColor="background1"/>
                <w:sz w:val="20"/>
                <w:szCs w:val="20"/>
              </w:rPr>
            </w:pPr>
            <w:r>
              <w:rPr>
                <w:rFonts w:cs="Arial"/>
                <w:b/>
                <w:color w:val="FFFFFF" w:themeColor="background1"/>
                <w:sz w:val="20"/>
                <w:szCs w:val="20"/>
              </w:rPr>
              <w:t xml:space="preserve"> </w:t>
            </w:r>
          </w:p>
          <w:p w14:paraId="225219C6" w14:textId="77777777" w:rsidR="002B566A" w:rsidRPr="002915F6" w:rsidRDefault="002B566A" w:rsidP="002B566A">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42B375AE" w14:textId="77777777" w:rsidR="002B566A" w:rsidRPr="002915F6" w:rsidRDefault="002B566A" w:rsidP="002B566A">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56714F23" w14:textId="79B66940" w:rsidR="002B566A" w:rsidRPr="003F7B1D" w:rsidRDefault="002B566A" w:rsidP="003F7B1D">
            <w:pPr>
              <w:pStyle w:val="ListParagraph"/>
              <w:numPr>
                <w:ilvl w:val="0"/>
                <w:numId w:val="100"/>
              </w:numPr>
              <w:rPr>
                <w:rFonts w:cs="Arial"/>
                <w:b/>
                <w:color w:val="FFFFFF" w:themeColor="background1"/>
                <w:sz w:val="20"/>
                <w:szCs w:val="20"/>
              </w:rPr>
            </w:pPr>
            <w:r w:rsidRPr="003F7B1D">
              <w:rPr>
                <w:rFonts w:cs="Arial"/>
                <w:b/>
                <w:color w:val="FFFFFF" w:themeColor="background1"/>
                <w:sz w:val="18"/>
                <w:szCs w:val="18"/>
              </w:rPr>
              <w:t>Deliver population health integrated care</w:t>
            </w:r>
          </w:p>
        </w:tc>
        <w:tc>
          <w:tcPr>
            <w:tcW w:w="1701" w:type="dxa"/>
            <w:shd w:val="clear" w:color="auto" w:fill="008080"/>
          </w:tcPr>
          <w:p w14:paraId="57F931DA" w14:textId="0BC43407" w:rsidR="002B566A" w:rsidRPr="00F367C4" w:rsidRDefault="002B566A" w:rsidP="002B566A">
            <w:pPr>
              <w:jc w:val="center"/>
              <w:rPr>
                <w:rFonts w:cs="Arial"/>
                <w:color w:val="FFFFFF" w:themeColor="background1"/>
                <w:sz w:val="20"/>
                <w:szCs w:val="20"/>
              </w:rPr>
            </w:pPr>
            <w:r w:rsidRPr="00F367C4">
              <w:rPr>
                <w:rFonts w:cs="Arial"/>
                <w:b/>
                <w:color w:val="FFFFFF" w:themeColor="background1"/>
                <w:sz w:val="20"/>
                <w:szCs w:val="20"/>
              </w:rPr>
              <w:t xml:space="preserve">Overall health impact </w:t>
            </w:r>
            <w:r w:rsidRPr="00F367C4">
              <w:rPr>
                <w:rFonts w:cs="Arial"/>
                <w:color w:val="FFFFFF" w:themeColor="background1"/>
                <w:sz w:val="20"/>
                <w:szCs w:val="20"/>
              </w:rPr>
              <w:t>(including assessment on HUDU HIA Matrix)</w:t>
            </w:r>
          </w:p>
        </w:tc>
        <w:tc>
          <w:tcPr>
            <w:tcW w:w="3827" w:type="dxa"/>
            <w:shd w:val="clear" w:color="auto" w:fill="008080"/>
          </w:tcPr>
          <w:p w14:paraId="5C258F30" w14:textId="77777777" w:rsidR="002B566A" w:rsidRPr="00F367C4" w:rsidRDefault="002B566A" w:rsidP="002B566A">
            <w:pPr>
              <w:rPr>
                <w:rFonts w:cs="Arial"/>
                <w:b/>
                <w:color w:val="FFFFFF" w:themeColor="background1"/>
                <w:sz w:val="20"/>
                <w:szCs w:val="20"/>
              </w:rPr>
            </w:pPr>
            <w:r w:rsidRPr="00F367C4">
              <w:rPr>
                <w:rFonts w:cs="Arial"/>
                <w:b/>
                <w:color w:val="FFFFFF" w:themeColor="background1"/>
                <w:sz w:val="20"/>
                <w:szCs w:val="20"/>
              </w:rPr>
              <w:t>Comments</w:t>
            </w:r>
          </w:p>
          <w:p w14:paraId="27F30001" w14:textId="77777777" w:rsidR="002B566A" w:rsidRPr="00F367C4" w:rsidRDefault="002B566A" w:rsidP="002B566A">
            <w:pPr>
              <w:rPr>
                <w:rFonts w:cs="Arial"/>
                <w:b/>
                <w:color w:val="FFFFFF" w:themeColor="background1"/>
                <w:sz w:val="20"/>
                <w:szCs w:val="20"/>
              </w:rPr>
            </w:pPr>
          </w:p>
          <w:p w14:paraId="1CAA6C54" w14:textId="3053E3F5" w:rsidR="002B566A" w:rsidRPr="00F367C4" w:rsidRDefault="002B566A" w:rsidP="002B566A">
            <w:pPr>
              <w:rPr>
                <w:rFonts w:cs="Arial"/>
                <w:i/>
                <w:color w:val="FFFFFF" w:themeColor="background1"/>
                <w:sz w:val="20"/>
                <w:szCs w:val="20"/>
              </w:rPr>
            </w:pPr>
            <w:r w:rsidRPr="00F367C4">
              <w:rPr>
                <w:rFonts w:cs="Arial"/>
                <w:i/>
                <w:color w:val="FFFFFF" w:themeColor="background1"/>
                <w:sz w:val="20"/>
                <w:szCs w:val="20"/>
              </w:rPr>
              <w:t>The HUDU HIA Matrix identifies 11 themes that is important for healthier spatial planning. These are considered for each policy and comments are provided for relevant aspects.</w:t>
            </w:r>
          </w:p>
        </w:tc>
      </w:tr>
      <w:tr w:rsidR="00E80B13" w:rsidRPr="00F367C4" w14:paraId="0F483060" w14:textId="77777777" w:rsidTr="00E80B13">
        <w:tc>
          <w:tcPr>
            <w:tcW w:w="2846" w:type="dxa"/>
          </w:tcPr>
          <w:p w14:paraId="021C9E3D" w14:textId="77777777" w:rsidR="00E80B13" w:rsidRPr="00317BB3" w:rsidRDefault="00E80B13" w:rsidP="00655BE0">
            <w:pPr>
              <w:rPr>
                <w:rFonts w:cs="Arial"/>
                <w:b/>
                <w:bCs/>
                <w:sz w:val="20"/>
                <w:szCs w:val="20"/>
              </w:rPr>
            </w:pPr>
            <w:r w:rsidRPr="00317BB3">
              <w:rPr>
                <w:rFonts w:cs="Arial"/>
                <w:b/>
                <w:bCs/>
                <w:sz w:val="20"/>
                <w:szCs w:val="20"/>
              </w:rPr>
              <w:t>Policy GSS02 - Brent Cross Growth Area</w:t>
            </w:r>
          </w:p>
          <w:p w14:paraId="1E3E765E" w14:textId="5B00B52A" w:rsidR="00E80B13" w:rsidRPr="00810E44" w:rsidRDefault="00810E44" w:rsidP="00655BE0">
            <w:pPr>
              <w:rPr>
                <w:rFonts w:cs="Arial"/>
                <w:sz w:val="20"/>
                <w:szCs w:val="20"/>
              </w:rPr>
            </w:pPr>
            <w:r w:rsidRPr="00810E44">
              <w:rPr>
                <w:rFonts w:cs="Arial"/>
                <w:sz w:val="20"/>
                <w:szCs w:val="20"/>
              </w:rPr>
              <w:t xml:space="preserve">MM15 </w:t>
            </w:r>
            <w:r w:rsidRPr="00810E44">
              <w:rPr>
                <w:rFonts w:cs="Arial"/>
                <w:sz w:val="20"/>
                <w:szCs w:val="20"/>
              </w:rPr>
              <w:t xml:space="preserve">further clarifies the uses of land in the new Brent Cross Metropolitan Town Centre with greater emphasis on the design led approach. It clarifies how development will be expected to contribute to restoration of the </w:t>
            </w:r>
            <w:proofErr w:type="gramStart"/>
            <w:r w:rsidRPr="00810E44">
              <w:rPr>
                <w:rFonts w:cs="Arial"/>
                <w:sz w:val="20"/>
                <w:szCs w:val="20"/>
              </w:rPr>
              <w:t>River</w:t>
            </w:r>
            <w:proofErr w:type="gramEnd"/>
            <w:r w:rsidRPr="00810E44">
              <w:rPr>
                <w:rFonts w:cs="Arial"/>
                <w:sz w:val="20"/>
                <w:szCs w:val="20"/>
              </w:rPr>
              <w:t xml:space="preserve"> Brent and improve connections to the Welsh Harp and West Hendon Playing Fields. It also further clarifies transport improvements; how infrastructure will be funded, and how progress of regeneration will be monitored</w:t>
            </w:r>
          </w:p>
        </w:tc>
        <w:tc>
          <w:tcPr>
            <w:tcW w:w="2092" w:type="dxa"/>
            <w:vAlign w:val="center"/>
          </w:tcPr>
          <w:p w14:paraId="5D4FB123" w14:textId="0D21B22D" w:rsidR="00E80B13" w:rsidRPr="00F367C4" w:rsidRDefault="00345E1D" w:rsidP="00655BE0">
            <w:pPr>
              <w:jc w:val="center"/>
              <w:rPr>
                <w:rFonts w:cs="Arial"/>
                <w:sz w:val="20"/>
                <w:szCs w:val="20"/>
              </w:rPr>
            </w:pPr>
            <w:r>
              <w:rPr>
                <w:rFonts w:cs="Arial"/>
                <w:sz w:val="20"/>
                <w:szCs w:val="20"/>
              </w:rPr>
              <w:t>+</w:t>
            </w:r>
          </w:p>
        </w:tc>
        <w:tc>
          <w:tcPr>
            <w:tcW w:w="2350" w:type="dxa"/>
            <w:vAlign w:val="center"/>
          </w:tcPr>
          <w:p w14:paraId="554B865F" w14:textId="54DCE5BF" w:rsidR="00E80B13" w:rsidRPr="00F367C4" w:rsidRDefault="00800621" w:rsidP="00655BE0">
            <w:pPr>
              <w:jc w:val="center"/>
              <w:rPr>
                <w:rFonts w:cs="Arial"/>
                <w:sz w:val="20"/>
                <w:szCs w:val="20"/>
              </w:rPr>
            </w:pPr>
            <w:r>
              <w:rPr>
                <w:rFonts w:cs="Arial"/>
                <w:sz w:val="20"/>
                <w:szCs w:val="20"/>
              </w:rPr>
              <w:t>0</w:t>
            </w:r>
          </w:p>
        </w:tc>
        <w:tc>
          <w:tcPr>
            <w:tcW w:w="2063" w:type="dxa"/>
            <w:vAlign w:val="center"/>
          </w:tcPr>
          <w:p w14:paraId="4D6ED19D" w14:textId="33B13854" w:rsidR="00E80B13" w:rsidRPr="00F367C4" w:rsidRDefault="00800621" w:rsidP="00655BE0">
            <w:pPr>
              <w:jc w:val="center"/>
              <w:rPr>
                <w:rFonts w:cs="Arial"/>
                <w:sz w:val="20"/>
                <w:szCs w:val="20"/>
              </w:rPr>
            </w:pPr>
            <w:r>
              <w:rPr>
                <w:rFonts w:cs="Arial"/>
                <w:sz w:val="20"/>
                <w:szCs w:val="20"/>
              </w:rPr>
              <w:t>0</w:t>
            </w:r>
          </w:p>
        </w:tc>
        <w:tc>
          <w:tcPr>
            <w:tcW w:w="1701" w:type="dxa"/>
            <w:vAlign w:val="center"/>
          </w:tcPr>
          <w:p w14:paraId="38AED540" w14:textId="77777777" w:rsidR="00E80B13" w:rsidRPr="00F367C4" w:rsidRDefault="00E80B13" w:rsidP="00655BE0">
            <w:pPr>
              <w:jc w:val="center"/>
              <w:rPr>
                <w:rFonts w:cs="Arial"/>
                <w:b/>
                <w:sz w:val="20"/>
                <w:szCs w:val="20"/>
              </w:rPr>
            </w:pPr>
            <w:r w:rsidRPr="00F367C4">
              <w:rPr>
                <w:rFonts w:cs="Arial"/>
                <w:b/>
                <w:sz w:val="20"/>
                <w:szCs w:val="20"/>
              </w:rPr>
              <w:t>+</w:t>
            </w:r>
          </w:p>
        </w:tc>
        <w:tc>
          <w:tcPr>
            <w:tcW w:w="3827" w:type="dxa"/>
          </w:tcPr>
          <w:p w14:paraId="661944F9" w14:textId="1AFDDA20" w:rsidR="00263D83" w:rsidRDefault="00BA1493" w:rsidP="00655BE0">
            <w:pPr>
              <w:rPr>
                <w:rFonts w:cs="Arial"/>
                <w:b/>
                <w:i/>
                <w:sz w:val="20"/>
                <w:szCs w:val="20"/>
              </w:rPr>
            </w:pPr>
            <w:r w:rsidRPr="00BA1493">
              <w:rPr>
                <w:rFonts w:cs="Arial"/>
                <w:b/>
                <w:iCs/>
                <w:sz w:val="20"/>
                <w:szCs w:val="20"/>
              </w:rPr>
              <w:t>Access to nature and open space</w:t>
            </w:r>
            <w:proofErr w:type="gramStart"/>
            <w:r>
              <w:rPr>
                <w:rFonts w:cs="Arial"/>
                <w:b/>
                <w:iCs/>
                <w:sz w:val="20"/>
                <w:szCs w:val="20"/>
              </w:rPr>
              <w:t>-</w:t>
            </w:r>
            <w:r>
              <w:rPr>
                <w:rFonts w:cs="Arial"/>
                <w:bCs/>
                <w:iCs/>
                <w:sz w:val="20"/>
                <w:szCs w:val="20"/>
              </w:rPr>
              <w:t xml:space="preserve">  </w:t>
            </w:r>
            <w:r w:rsidR="00594A9D">
              <w:rPr>
                <w:rFonts w:cs="Arial"/>
                <w:bCs/>
                <w:iCs/>
                <w:sz w:val="20"/>
                <w:szCs w:val="20"/>
              </w:rPr>
              <w:t>Revised</w:t>
            </w:r>
            <w:proofErr w:type="gramEnd"/>
            <w:r w:rsidR="00594A9D">
              <w:rPr>
                <w:rFonts w:cs="Arial"/>
                <w:bCs/>
                <w:iCs/>
                <w:sz w:val="20"/>
                <w:szCs w:val="20"/>
              </w:rPr>
              <w:t xml:space="preserve"> wording sets out expectations of developers to contribute to the restoration and enhancement of the River Brent. The planning team should work with the </w:t>
            </w:r>
            <w:r w:rsidR="006B6439">
              <w:rPr>
                <w:rFonts w:cs="Arial"/>
                <w:bCs/>
                <w:iCs/>
                <w:sz w:val="20"/>
                <w:szCs w:val="20"/>
              </w:rPr>
              <w:t>C</w:t>
            </w:r>
            <w:r w:rsidR="00594A9D">
              <w:rPr>
                <w:rFonts w:cs="Arial"/>
                <w:bCs/>
                <w:iCs/>
                <w:sz w:val="20"/>
                <w:szCs w:val="20"/>
              </w:rPr>
              <w:t xml:space="preserve">ouncil’s biodiversity officer and public health officers to develop more detailed guidance for developers on this requirement.  </w:t>
            </w:r>
          </w:p>
          <w:p w14:paraId="01F88AD9" w14:textId="77777777" w:rsidR="008E5FE6" w:rsidRDefault="008E5FE6" w:rsidP="00655BE0">
            <w:pPr>
              <w:rPr>
                <w:rFonts w:cs="Arial"/>
                <w:b/>
                <w:i/>
                <w:sz w:val="20"/>
                <w:szCs w:val="20"/>
              </w:rPr>
            </w:pPr>
          </w:p>
          <w:p w14:paraId="306F1F4A" w14:textId="77777777" w:rsidR="008E5FE6" w:rsidRDefault="008E5FE6" w:rsidP="00655BE0">
            <w:pPr>
              <w:rPr>
                <w:rFonts w:cs="Arial"/>
                <w:b/>
                <w:i/>
                <w:sz w:val="20"/>
                <w:szCs w:val="20"/>
              </w:rPr>
            </w:pPr>
          </w:p>
          <w:p w14:paraId="7ECB166B" w14:textId="77777777" w:rsidR="00263D83" w:rsidRDefault="00263D83" w:rsidP="00655BE0">
            <w:pPr>
              <w:rPr>
                <w:rFonts w:cs="Arial"/>
                <w:b/>
                <w:i/>
                <w:sz w:val="20"/>
                <w:szCs w:val="20"/>
              </w:rPr>
            </w:pPr>
          </w:p>
          <w:p w14:paraId="2637BA7D" w14:textId="7277F3A6" w:rsidR="00E80B13" w:rsidRPr="00F367C4" w:rsidRDefault="00E80B13" w:rsidP="00655BE0">
            <w:pPr>
              <w:rPr>
                <w:rFonts w:cs="Arial"/>
                <w:sz w:val="20"/>
                <w:szCs w:val="20"/>
              </w:rPr>
            </w:pPr>
            <w:r w:rsidRPr="00F367C4">
              <w:rPr>
                <w:rFonts w:cs="Arial"/>
                <w:b/>
                <w:i/>
                <w:sz w:val="20"/>
                <w:szCs w:val="20"/>
              </w:rPr>
              <w:t>Accessibility and active travel</w:t>
            </w:r>
            <w:r w:rsidRPr="00F367C4">
              <w:rPr>
                <w:rFonts w:cs="Arial"/>
                <w:sz w:val="20"/>
                <w:szCs w:val="20"/>
              </w:rPr>
              <w:t xml:space="preserve"> - The policy sets out transport improvements to support growth promotes the healthy streets approach, including provision of step free access as well as encouraging more people to walk, cycle or use public transport. There is evidence which demonstrates that improved street connectivity promotes active travel and reduces car use, thereby improving air quality. </w:t>
            </w:r>
          </w:p>
          <w:p w14:paraId="349B1696" w14:textId="77777777" w:rsidR="00E80B13" w:rsidRPr="00F367C4" w:rsidRDefault="00E80B13" w:rsidP="00655BE0">
            <w:pPr>
              <w:rPr>
                <w:rFonts w:cs="Arial"/>
                <w:sz w:val="20"/>
                <w:szCs w:val="20"/>
              </w:rPr>
            </w:pPr>
          </w:p>
          <w:p w14:paraId="0B86C1A5" w14:textId="77777777" w:rsidR="00E80B13" w:rsidRPr="00F367C4" w:rsidRDefault="00E80B13" w:rsidP="0064278B">
            <w:pPr>
              <w:rPr>
                <w:rFonts w:cs="Arial"/>
                <w:sz w:val="20"/>
                <w:szCs w:val="20"/>
              </w:rPr>
            </w:pPr>
            <w:r w:rsidRPr="00F367C4">
              <w:rPr>
                <w:rFonts w:cs="Arial"/>
                <w:b/>
                <w:bCs/>
                <w:i/>
                <w:iCs/>
                <w:sz w:val="20"/>
                <w:szCs w:val="20"/>
              </w:rPr>
              <w:t xml:space="preserve">Access to healthcare services and other social infrastructure - </w:t>
            </w:r>
            <w:r w:rsidRPr="00F367C4">
              <w:rPr>
                <w:rFonts w:cs="Arial"/>
                <w:sz w:val="20"/>
                <w:szCs w:val="20"/>
              </w:rPr>
              <w:t>The policy also identifies potential needs for new infrastructure including education and primary care to accommodate predicted population growth and clarifies how supporting infrastructure will be funded.</w:t>
            </w:r>
          </w:p>
          <w:p w14:paraId="0DE0600A" w14:textId="77777777" w:rsidR="00E80B13" w:rsidRPr="00F367C4" w:rsidRDefault="00E80B13" w:rsidP="0064278B">
            <w:pPr>
              <w:rPr>
                <w:rFonts w:cs="Arial"/>
                <w:sz w:val="20"/>
                <w:szCs w:val="20"/>
              </w:rPr>
            </w:pPr>
          </w:p>
          <w:p w14:paraId="5067A801" w14:textId="43D35141" w:rsidR="00E80B13" w:rsidRPr="00F367C4" w:rsidRDefault="00E80B13" w:rsidP="0064278B">
            <w:pPr>
              <w:rPr>
                <w:rFonts w:cs="Arial"/>
                <w:sz w:val="20"/>
                <w:szCs w:val="20"/>
              </w:rPr>
            </w:pPr>
            <w:r w:rsidRPr="00F367C4">
              <w:rPr>
                <w:rFonts w:cs="Arial"/>
                <w:b/>
                <w:bCs/>
                <w:sz w:val="20"/>
                <w:szCs w:val="20"/>
              </w:rPr>
              <w:t>Access to open space and nature</w:t>
            </w:r>
            <w:r w:rsidRPr="00F367C4">
              <w:rPr>
                <w:rFonts w:cs="Arial"/>
                <w:sz w:val="20"/>
                <w:szCs w:val="20"/>
              </w:rPr>
              <w:t xml:space="preserve"> – The policy highlights that growth will contribute to River Brent corridor improvements increasing access to open space and nature. </w:t>
            </w:r>
          </w:p>
          <w:p w14:paraId="60D05B2D" w14:textId="77777777" w:rsidR="00E80B13" w:rsidRPr="00F367C4" w:rsidRDefault="00E80B13" w:rsidP="0064278B">
            <w:pPr>
              <w:rPr>
                <w:rFonts w:cs="Arial"/>
                <w:sz w:val="20"/>
                <w:szCs w:val="20"/>
              </w:rPr>
            </w:pPr>
          </w:p>
          <w:p w14:paraId="3227D9D7" w14:textId="77777777" w:rsidR="00E80B13" w:rsidRPr="00F367C4" w:rsidRDefault="00E80B13" w:rsidP="00B451B3">
            <w:pPr>
              <w:rPr>
                <w:rFonts w:cs="Arial"/>
                <w:bCs/>
                <w:iCs/>
                <w:sz w:val="20"/>
                <w:szCs w:val="20"/>
              </w:rPr>
            </w:pPr>
            <w:r w:rsidRPr="00F367C4">
              <w:rPr>
                <w:rFonts w:cs="Arial"/>
                <w:b/>
                <w:i/>
                <w:sz w:val="20"/>
                <w:szCs w:val="20"/>
              </w:rPr>
              <w:t xml:space="preserve">Housing quality and design – </w:t>
            </w:r>
            <w:r w:rsidRPr="00F367C4">
              <w:rPr>
                <w:rFonts w:cs="Arial"/>
                <w:bCs/>
                <w:iCs/>
                <w:sz w:val="20"/>
                <w:szCs w:val="20"/>
              </w:rPr>
              <w:t xml:space="preserve">The policy emphasises the importance of the design led approach in optimising capacity and making efficient use of </w:t>
            </w:r>
            <w:proofErr w:type="gramStart"/>
            <w:r w:rsidRPr="00F367C4">
              <w:rPr>
                <w:rFonts w:cs="Arial"/>
                <w:bCs/>
                <w:iCs/>
                <w:sz w:val="20"/>
                <w:szCs w:val="20"/>
              </w:rPr>
              <w:t>land</w:t>
            </w:r>
            <w:proofErr w:type="gramEnd"/>
            <w:r w:rsidRPr="00F367C4">
              <w:rPr>
                <w:rFonts w:cs="Arial"/>
                <w:bCs/>
                <w:iCs/>
                <w:sz w:val="20"/>
                <w:szCs w:val="20"/>
              </w:rPr>
              <w:t xml:space="preserve"> </w:t>
            </w:r>
          </w:p>
          <w:p w14:paraId="4CD073AF" w14:textId="77777777" w:rsidR="00E80B13" w:rsidRPr="00F367C4" w:rsidRDefault="00E80B13" w:rsidP="0064278B">
            <w:pPr>
              <w:rPr>
                <w:rFonts w:cs="Arial"/>
                <w:sz w:val="20"/>
                <w:szCs w:val="20"/>
              </w:rPr>
            </w:pPr>
          </w:p>
          <w:p w14:paraId="73F2D17E" w14:textId="77777777" w:rsidR="00E80B13" w:rsidRPr="00F367C4" w:rsidRDefault="00E80B13" w:rsidP="00B451B3">
            <w:pPr>
              <w:rPr>
                <w:rFonts w:cs="Arial"/>
                <w:sz w:val="20"/>
                <w:szCs w:val="20"/>
              </w:rPr>
            </w:pPr>
            <w:r w:rsidRPr="00F367C4">
              <w:rPr>
                <w:rFonts w:cs="Arial"/>
                <w:b/>
                <w:bCs/>
                <w:i/>
                <w:iCs/>
                <w:sz w:val="20"/>
                <w:szCs w:val="20"/>
              </w:rPr>
              <w:t>Access to work and training</w:t>
            </w:r>
            <w:r w:rsidRPr="00F367C4">
              <w:rPr>
                <w:rFonts w:cs="Arial"/>
                <w:i/>
                <w:iCs/>
                <w:sz w:val="20"/>
                <w:szCs w:val="20"/>
              </w:rPr>
              <w:t xml:space="preserve"> – </w:t>
            </w:r>
            <w:r w:rsidRPr="00F367C4">
              <w:rPr>
                <w:rFonts w:cs="Arial"/>
                <w:sz w:val="20"/>
                <w:szCs w:val="20"/>
              </w:rPr>
              <w:t xml:space="preserve">The policy sets out expectations of economic growth and delivery of new jobs. </w:t>
            </w:r>
          </w:p>
          <w:p w14:paraId="42FA16C4" w14:textId="0E9BA9FA" w:rsidR="00E80B13" w:rsidRPr="00F367C4" w:rsidRDefault="00E80B13" w:rsidP="0064278B">
            <w:pPr>
              <w:rPr>
                <w:rFonts w:cs="Arial"/>
                <w:sz w:val="20"/>
                <w:szCs w:val="20"/>
              </w:rPr>
            </w:pPr>
          </w:p>
        </w:tc>
      </w:tr>
      <w:tr w:rsidR="00E80B13" w:rsidRPr="00F367C4" w14:paraId="182F5DE1" w14:textId="77777777" w:rsidTr="00E80B13">
        <w:tc>
          <w:tcPr>
            <w:tcW w:w="2846" w:type="dxa"/>
          </w:tcPr>
          <w:p w14:paraId="6F1D132F" w14:textId="77777777" w:rsidR="00E80B13" w:rsidRPr="00F367C4" w:rsidRDefault="00E80B13" w:rsidP="00655BE0">
            <w:pPr>
              <w:rPr>
                <w:rFonts w:cs="Arial"/>
                <w:sz w:val="20"/>
                <w:szCs w:val="20"/>
              </w:rPr>
            </w:pPr>
            <w:r w:rsidRPr="00317BB3">
              <w:rPr>
                <w:rFonts w:cs="Arial"/>
                <w:b/>
                <w:bCs/>
                <w:sz w:val="20"/>
                <w:szCs w:val="20"/>
              </w:rPr>
              <w:t>Policy GSS03 – Brent Cross</w:t>
            </w:r>
            <w:r w:rsidRPr="00F367C4">
              <w:rPr>
                <w:rFonts w:cs="Arial"/>
                <w:sz w:val="20"/>
                <w:szCs w:val="20"/>
              </w:rPr>
              <w:t xml:space="preserve"> </w:t>
            </w:r>
            <w:r w:rsidRPr="00317BB3">
              <w:rPr>
                <w:rFonts w:cs="Arial"/>
                <w:b/>
                <w:bCs/>
                <w:sz w:val="20"/>
                <w:szCs w:val="20"/>
              </w:rPr>
              <w:t>West</w:t>
            </w:r>
            <w:r w:rsidRPr="00F367C4">
              <w:rPr>
                <w:rFonts w:cs="Arial"/>
                <w:sz w:val="20"/>
                <w:szCs w:val="20"/>
              </w:rPr>
              <w:t xml:space="preserve"> </w:t>
            </w:r>
          </w:p>
          <w:p w14:paraId="745FB7EB" w14:textId="354C2C26" w:rsidR="00E80B13" w:rsidRPr="00A9024C" w:rsidRDefault="00E80B13" w:rsidP="00655BE0">
            <w:pPr>
              <w:rPr>
                <w:rFonts w:cs="Arial"/>
                <w:b/>
                <w:bCs/>
                <w:sz w:val="20"/>
                <w:szCs w:val="20"/>
              </w:rPr>
            </w:pPr>
            <w:r w:rsidRPr="00A9024C">
              <w:rPr>
                <w:rFonts w:cs="Arial"/>
                <w:b/>
                <w:bCs/>
                <w:sz w:val="20"/>
                <w:szCs w:val="20"/>
              </w:rPr>
              <w:t>(Staples Corner) Growth Area</w:t>
            </w:r>
          </w:p>
          <w:p w14:paraId="01E38914" w14:textId="77777777" w:rsidR="00810E44" w:rsidRPr="00810E44" w:rsidRDefault="00810E44" w:rsidP="00810E44">
            <w:pPr>
              <w:rPr>
                <w:rFonts w:cs="Arial"/>
                <w:kern w:val="2"/>
                <w:sz w:val="20"/>
                <w:szCs w:val="20"/>
                <w14:ligatures w14:val="standardContextual"/>
              </w:rPr>
            </w:pPr>
            <w:r w:rsidRPr="00810E44">
              <w:rPr>
                <w:rFonts w:cs="Arial"/>
                <w:kern w:val="2"/>
                <w:sz w:val="20"/>
                <w:szCs w:val="20"/>
                <w14:ligatures w14:val="standardContextual"/>
              </w:rPr>
              <w:t>MM16 clarifies requirement for a new waste management facility and expectations of town centre uses as well as new homes with uplift through design led approach and delivery of West London Orbital (WLO). It also further clarifies support for growth that helps deliver transport improvements including WLO, and how infrastructure will be funded.</w:t>
            </w:r>
          </w:p>
          <w:p w14:paraId="40673CF0" w14:textId="77777777" w:rsidR="002F0CBB" w:rsidRPr="002F0CBB" w:rsidRDefault="002F0CBB" w:rsidP="002F0CBB">
            <w:pPr>
              <w:rPr>
                <w:rFonts w:cs="Arial"/>
                <w:sz w:val="20"/>
                <w:szCs w:val="20"/>
              </w:rPr>
            </w:pPr>
          </w:p>
          <w:p w14:paraId="452D1E1B" w14:textId="77777777" w:rsidR="002F0CBB" w:rsidRPr="002F0CBB" w:rsidRDefault="002F0CBB" w:rsidP="002F0CBB">
            <w:pPr>
              <w:rPr>
                <w:rFonts w:cs="Arial"/>
                <w:sz w:val="20"/>
                <w:szCs w:val="20"/>
              </w:rPr>
            </w:pPr>
          </w:p>
          <w:p w14:paraId="73DC50D8" w14:textId="77777777" w:rsidR="002F0CBB" w:rsidRPr="002F0CBB" w:rsidRDefault="002F0CBB" w:rsidP="002F0CBB">
            <w:pPr>
              <w:rPr>
                <w:rFonts w:cs="Arial"/>
                <w:sz w:val="20"/>
                <w:szCs w:val="20"/>
              </w:rPr>
            </w:pPr>
          </w:p>
          <w:p w14:paraId="04F415FF" w14:textId="77777777" w:rsidR="002F0CBB" w:rsidRDefault="002F0CBB" w:rsidP="002F0CBB">
            <w:pPr>
              <w:rPr>
                <w:rFonts w:cs="Arial"/>
                <w:sz w:val="20"/>
                <w:szCs w:val="20"/>
              </w:rPr>
            </w:pPr>
          </w:p>
          <w:p w14:paraId="4B3B62AF" w14:textId="77777777" w:rsidR="002F0CBB" w:rsidRPr="002F0CBB" w:rsidRDefault="002F0CBB" w:rsidP="002F0CBB">
            <w:pPr>
              <w:rPr>
                <w:rFonts w:cs="Arial"/>
                <w:sz w:val="20"/>
                <w:szCs w:val="20"/>
              </w:rPr>
            </w:pPr>
          </w:p>
          <w:p w14:paraId="4CF7E339" w14:textId="77777777" w:rsidR="002F0CBB" w:rsidRDefault="002F0CBB" w:rsidP="002F0CBB">
            <w:pPr>
              <w:rPr>
                <w:rFonts w:cs="Arial"/>
                <w:sz w:val="20"/>
                <w:szCs w:val="20"/>
              </w:rPr>
            </w:pPr>
          </w:p>
          <w:p w14:paraId="5F749E2D" w14:textId="25CBF09F" w:rsidR="002F0CBB" w:rsidRPr="002F0CBB" w:rsidRDefault="002F0CBB" w:rsidP="002F0CBB">
            <w:pPr>
              <w:ind w:firstLine="720"/>
              <w:rPr>
                <w:rFonts w:cs="Arial"/>
                <w:sz w:val="20"/>
                <w:szCs w:val="20"/>
              </w:rPr>
            </w:pPr>
          </w:p>
        </w:tc>
        <w:tc>
          <w:tcPr>
            <w:tcW w:w="2092" w:type="dxa"/>
            <w:vAlign w:val="center"/>
          </w:tcPr>
          <w:p w14:paraId="17E5133F" w14:textId="77777777" w:rsidR="00E80B13" w:rsidRPr="00F367C4" w:rsidRDefault="00E80B13" w:rsidP="00655BE0">
            <w:pPr>
              <w:jc w:val="center"/>
              <w:rPr>
                <w:rFonts w:cs="Arial"/>
                <w:sz w:val="20"/>
                <w:szCs w:val="20"/>
              </w:rPr>
            </w:pPr>
            <w:r w:rsidRPr="00F367C4">
              <w:rPr>
                <w:rFonts w:cs="Arial"/>
                <w:sz w:val="20"/>
                <w:szCs w:val="20"/>
              </w:rPr>
              <w:t>0</w:t>
            </w:r>
          </w:p>
        </w:tc>
        <w:tc>
          <w:tcPr>
            <w:tcW w:w="2350" w:type="dxa"/>
            <w:vAlign w:val="center"/>
          </w:tcPr>
          <w:p w14:paraId="4A2004C5" w14:textId="77777777" w:rsidR="00E80B13" w:rsidRPr="00F367C4" w:rsidRDefault="00E80B13" w:rsidP="00655BE0">
            <w:pPr>
              <w:jc w:val="center"/>
              <w:rPr>
                <w:rFonts w:cs="Arial"/>
                <w:sz w:val="20"/>
                <w:szCs w:val="20"/>
              </w:rPr>
            </w:pPr>
            <w:r w:rsidRPr="00F367C4">
              <w:rPr>
                <w:rFonts w:cs="Arial"/>
                <w:sz w:val="20"/>
                <w:szCs w:val="20"/>
              </w:rPr>
              <w:t>0</w:t>
            </w:r>
          </w:p>
        </w:tc>
        <w:tc>
          <w:tcPr>
            <w:tcW w:w="2063" w:type="dxa"/>
            <w:vAlign w:val="center"/>
          </w:tcPr>
          <w:p w14:paraId="4963CBD6" w14:textId="77777777" w:rsidR="00E80B13" w:rsidRPr="00F367C4" w:rsidRDefault="00E80B13" w:rsidP="00655BE0">
            <w:pPr>
              <w:jc w:val="center"/>
              <w:rPr>
                <w:rFonts w:cs="Arial"/>
                <w:sz w:val="20"/>
                <w:szCs w:val="20"/>
              </w:rPr>
            </w:pPr>
            <w:r w:rsidRPr="00F367C4">
              <w:rPr>
                <w:rFonts w:cs="Arial"/>
                <w:sz w:val="20"/>
                <w:szCs w:val="20"/>
              </w:rPr>
              <w:t>0</w:t>
            </w:r>
          </w:p>
        </w:tc>
        <w:tc>
          <w:tcPr>
            <w:tcW w:w="1701" w:type="dxa"/>
            <w:vAlign w:val="center"/>
          </w:tcPr>
          <w:p w14:paraId="13E5F828" w14:textId="77777777" w:rsidR="00E80B13" w:rsidRPr="00F367C4" w:rsidRDefault="00E80B13" w:rsidP="00655BE0">
            <w:pPr>
              <w:jc w:val="center"/>
              <w:rPr>
                <w:rFonts w:cs="Arial"/>
                <w:b/>
                <w:sz w:val="20"/>
                <w:szCs w:val="20"/>
              </w:rPr>
            </w:pPr>
            <w:r w:rsidRPr="00F367C4">
              <w:rPr>
                <w:rFonts w:cs="Arial"/>
                <w:b/>
                <w:sz w:val="20"/>
                <w:szCs w:val="20"/>
              </w:rPr>
              <w:t>0</w:t>
            </w:r>
          </w:p>
        </w:tc>
        <w:tc>
          <w:tcPr>
            <w:tcW w:w="3827" w:type="dxa"/>
          </w:tcPr>
          <w:p w14:paraId="76F7A19F" w14:textId="1BD5B48D" w:rsidR="00485E5E" w:rsidRPr="00CA238C" w:rsidRDefault="00A86E7B" w:rsidP="00610833">
            <w:pPr>
              <w:rPr>
                <w:rFonts w:cs="Arial"/>
                <w:bCs/>
                <w:iCs/>
                <w:sz w:val="20"/>
                <w:szCs w:val="20"/>
              </w:rPr>
            </w:pPr>
            <w:r>
              <w:rPr>
                <w:rFonts w:cs="Arial"/>
                <w:bCs/>
                <w:iCs/>
                <w:sz w:val="20"/>
                <w:szCs w:val="20"/>
              </w:rPr>
              <w:t xml:space="preserve">MM16 </w:t>
            </w:r>
            <w:r w:rsidR="00511228" w:rsidRPr="00CA238C">
              <w:rPr>
                <w:rFonts w:cs="Arial"/>
                <w:bCs/>
                <w:iCs/>
                <w:sz w:val="20"/>
                <w:szCs w:val="20"/>
              </w:rPr>
              <w:t xml:space="preserve">changes mainly relate to a new waste management facility and support for proposals that facilitate access to West London Orbital.   </w:t>
            </w:r>
            <w:r w:rsidR="0026204F" w:rsidRPr="00CA238C">
              <w:rPr>
                <w:rFonts w:cs="Arial"/>
                <w:bCs/>
                <w:iCs/>
                <w:sz w:val="20"/>
                <w:szCs w:val="20"/>
              </w:rPr>
              <w:t xml:space="preserve">The detailed planning framework should emphasise </w:t>
            </w:r>
            <w:r w:rsidR="008048A8" w:rsidRPr="00CA238C">
              <w:rPr>
                <w:rFonts w:cs="Arial"/>
                <w:bCs/>
                <w:iCs/>
                <w:sz w:val="20"/>
                <w:szCs w:val="20"/>
              </w:rPr>
              <w:t xml:space="preserve">active travel alongside other transport infrastructure.   </w:t>
            </w:r>
          </w:p>
          <w:p w14:paraId="49821637" w14:textId="77777777" w:rsidR="00485E5E" w:rsidRDefault="00485E5E" w:rsidP="00610833">
            <w:pPr>
              <w:rPr>
                <w:rFonts w:cs="Arial"/>
                <w:b/>
                <w:i/>
                <w:sz w:val="20"/>
                <w:szCs w:val="20"/>
              </w:rPr>
            </w:pPr>
          </w:p>
          <w:p w14:paraId="60AB8FAA" w14:textId="39F95F18" w:rsidR="00E80B13" w:rsidRPr="00F367C4" w:rsidRDefault="00E80B13" w:rsidP="00610833">
            <w:pPr>
              <w:rPr>
                <w:rFonts w:cs="Arial"/>
                <w:bCs/>
                <w:iCs/>
                <w:sz w:val="20"/>
                <w:szCs w:val="20"/>
              </w:rPr>
            </w:pPr>
            <w:r w:rsidRPr="00F367C4">
              <w:rPr>
                <w:rFonts w:cs="Arial"/>
                <w:b/>
                <w:i/>
                <w:sz w:val="20"/>
                <w:szCs w:val="20"/>
              </w:rPr>
              <w:t xml:space="preserve">Housing quality and design – </w:t>
            </w:r>
            <w:r w:rsidRPr="00F367C4">
              <w:rPr>
                <w:rFonts w:cs="Arial"/>
                <w:bCs/>
                <w:iCs/>
                <w:sz w:val="20"/>
                <w:szCs w:val="20"/>
              </w:rPr>
              <w:t xml:space="preserve">The policy emphasises the importance of the design led approach in optimising capacity and making efficient use of </w:t>
            </w:r>
            <w:proofErr w:type="gramStart"/>
            <w:r w:rsidRPr="00F367C4">
              <w:rPr>
                <w:rFonts w:cs="Arial"/>
                <w:bCs/>
                <w:iCs/>
                <w:sz w:val="20"/>
                <w:szCs w:val="20"/>
              </w:rPr>
              <w:t>land</w:t>
            </w:r>
            <w:proofErr w:type="gramEnd"/>
            <w:r w:rsidRPr="00F367C4">
              <w:rPr>
                <w:rFonts w:cs="Arial"/>
                <w:bCs/>
                <w:iCs/>
                <w:sz w:val="20"/>
                <w:szCs w:val="20"/>
              </w:rPr>
              <w:t xml:space="preserve"> </w:t>
            </w:r>
          </w:p>
          <w:p w14:paraId="30B34F71" w14:textId="77777777" w:rsidR="00E80B13" w:rsidRPr="00F367C4" w:rsidRDefault="00E80B13" w:rsidP="00610833">
            <w:pPr>
              <w:rPr>
                <w:rFonts w:cs="Arial"/>
                <w:sz w:val="20"/>
                <w:szCs w:val="20"/>
              </w:rPr>
            </w:pPr>
          </w:p>
          <w:p w14:paraId="69FB5DFE" w14:textId="77777777" w:rsidR="00E80B13" w:rsidRPr="00F367C4" w:rsidRDefault="00E80B13" w:rsidP="00610833">
            <w:pPr>
              <w:rPr>
                <w:rFonts w:cs="Arial"/>
                <w:sz w:val="20"/>
                <w:szCs w:val="20"/>
              </w:rPr>
            </w:pPr>
            <w:r w:rsidRPr="00F367C4">
              <w:rPr>
                <w:rFonts w:cs="Arial"/>
                <w:b/>
                <w:bCs/>
                <w:i/>
                <w:iCs/>
                <w:sz w:val="20"/>
                <w:szCs w:val="20"/>
              </w:rPr>
              <w:t>Access to work and training</w:t>
            </w:r>
            <w:r w:rsidRPr="00F367C4">
              <w:rPr>
                <w:rFonts w:cs="Arial"/>
                <w:i/>
                <w:iCs/>
                <w:sz w:val="20"/>
                <w:szCs w:val="20"/>
              </w:rPr>
              <w:t xml:space="preserve"> – </w:t>
            </w:r>
            <w:r w:rsidRPr="00F367C4">
              <w:rPr>
                <w:rFonts w:cs="Arial"/>
                <w:sz w:val="20"/>
                <w:szCs w:val="20"/>
              </w:rPr>
              <w:t xml:space="preserve">The policy sets out expectations of economic growth and delivery of new jobs. </w:t>
            </w:r>
          </w:p>
          <w:p w14:paraId="3A1D1C84" w14:textId="77777777" w:rsidR="00E80B13" w:rsidRPr="00F367C4" w:rsidRDefault="00E80B13" w:rsidP="002521FE">
            <w:pPr>
              <w:rPr>
                <w:rFonts w:cs="Arial"/>
                <w:b/>
                <w:i/>
                <w:sz w:val="20"/>
                <w:szCs w:val="20"/>
              </w:rPr>
            </w:pPr>
          </w:p>
          <w:p w14:paraId="32BD6611" w14:textId="6B51BF19" w:rsidR="00E80B13" w:rsidRPr="00F367C4" w:rsidRDefault="00E80B13" w:rsidP="002521FE">
            <w:pPr>
              <w:rPr>
                <w:rFonts w:cs="Arial"/>
                <w:sz w:val="20"/>
                <w:szCs w:val="20"/>
              </w:rPr>
            </w:pPr>
            <w:r w:rsidRPr="00F367C4">
              <w:rPr>
                <w:rFonts w:cs="Arial"/>
                <w:b/>
                <w:i/>
                <w:sz w:val="20"/>
                <w:szCs w:val="20"/>
              </w:rPr>
              <w:t>Accessibility and active travel</w:t>
            </w:r>
            <w:r w:rsidRPr="00F367C4">
              <w:rPr>
                <w:rFonts w:cs="Arial"/>
                <w:sz w:val="20"/>
                <w:szCs w:val="20"/>
              </w:rPr>
              <w:t xml:space="preserve"> – Supporting sustainable travel and minimising parking provision is likely to impact positively on health through increased physical activity and better air quality via a reduction in car dependency. By considering the impact that a reduction in parking provision will have on those with physical disabilities we can ensure that this policy promotes equity for residents rather than exacerbating existing inequalities.   </w:t>
            </w:r>
          </w:p>
          <w:p w14:paraId="7C933D38" w14:textId="77777777" w:rsidR="00E80B13" w:rsidRPr="00F367C4" w:rsidRDefault="00E80B13" w:rsidP="00655BE0">
            <w:pPr>
              <w:rPr>
                <w:rFonts w:cs="Arial"/>
                <w:sz w:val="20"/>
                <w:szCs w:val="20"/>
              </w:rPr>
            </w:pPr>
          </w:p>
          <w:p w14:paraId="786DC655" w14:textId="27016BD9" w:rsidR="00E80B13" w:rsidRPr="00F367C4" w:rsidRDefault="00E80B13" w:rsidP="00655BE0">
            <w:pPr>
              <w:rPr>
                <w:rFonts w:cs="Arial"/>
                <w:sz w:val="20"/>
                <w:szCs w:val="20"/>
              </w:rPr>
            </w:pPr>
            <w:r w:rsidRPr="00F367C4">
              <w:rPr>
                <w:rFonts w:cs="Arial"/>
                <w:sz w:val="20"/>
                <w:szCs w:val="20"/>
              </w:rPr>
              <w:t xml:space="preserve">Proposed growth is in line with the existing transport network and seeks to optimise density, </w:t>
            </w:r>
            <w:proofErr w:type="gramStart"/>
            <w:r w:rsidRPr="00F367C4">
              <w:rPr>
                <w:rFonts w:cs="Arial"/>
                <w:sz w:val="20"/>
                <w:szCs w:val="20"/>
              </w:rPr>
              <w:t>infrastructure</w:t>
            </w:r>
            <w:proofErr w:type="gramEnd"/>
            <w:r w:rsidRPr="00F367C4">
              <w:rPr>
                <w:rFonts w:cs="Arial"/>
                <w:sz w:val="20"/>
                <w:szCs w:val="20"/>
              </w:rPr>
              <w:t xml:space="preserve"> and jobs. </w:t>
            </w:r>
          </w:p>
          <w:p w14:paraId="5DF69EEA" w14:textId="77777777" w:rsidR="00E80B13" w:rsidRPr="00F367C4" w:rsidRDefault="00E80B13" w:rsidP="00655BE0">
            <w:pPr>
              <w:rPr>
                <w:rFonts w:cs="Arial"/>
                <w:sz w:val="20"/>
                <w:szCs w:val="20"/>
              </w:rPr>
            </w:pPr>
          </w:p>
          <w:p w14:paraId="265EA6BD" w14:textId="0D8AD2AF" w:rsidR="00E80B13" w:rsidRPr="00F367C4" w:rsidRDefault="00E80B13" w:rsidP="00655BE0">
            <w:pPr>
              <w:rPr>
                <w:rFonts w:cs="Arial"/>
                <w:sz w:val="20"/>
                <w:szCs w:val="20"/>
              </w:rPr>
            </w:pPr>
            <w:r w:rsidRPr="00F367C4">
              <w:rPr>
                <w:rFonts w:cs="Arial"/>
                <w:sz w:val="20"/>
                <w:szCs w:val="20"/>
              </w:rPr>
              <w:t>The proposed detailed policy framework for this area will add further detail to policies and provide guidance on specific sites. It will address issues such as design and how it will promote the healthy streets approach and healthier food environments.</w:t>
            </w:r>
          </w:p>
        </w:tc>
      </w:tr>
      <w:tr w:rsidR="00E80B13" w:rsidRPr="00F367C4" w14:paraId="57E47676" w14:textId="77777777" w:rsidTr="00E80B13">
        <w:tc>
          <w:tcPr>
            <w:tcW w:w="2846" w:type="dxa"/>
          </w:tcPr>
          <w:p w14:paraId="75861E14" w14:textId="77777777" w:rsidR="00E80B13" w:rsidRPr="00B76461" w:rsidRDefault="00E80B13" w:rsidP="00655BE0">
            <w:pPr>
              <w:rPr>
                <w:rFonts w:cs="Arial"/>
                <w:b/>
                <w:bCs/>
                <w:sz w:val="20"/>
                <w:szCs w:val="20"/>
              </w:rPr>
            </w:pPr>
            <w:r w:rsidRPr="00B76461">
              <w:rPr>
                <w:rFonts w:cs="Arial"/>
                <w:b/>
                <w:bCs/>
                <w:sz w:val="20"/>
                <w:szCs w:val="20"/>
              </w:rPr>
              <w:t xml:space="preserve">Policy GSS04 – </w:t>
            </w:r>
            <w:bookmarkStart w:id="7" w:name="_Hlk536524185"/>
            <w:r w:rsidRPr="00B76461">
              <w:rPr>
                <w:rFonts w:cs="Arial"/>
                <w:b/>
                <w:bCs/>
                <w:sz w:val="20"/>
                <w:szCs w:val="20"/>
              </w:rPr>
              <w:t>Cricklewood Growth Area</w:t>
            </w:r>
            <w:bookmarkEnd w:id="7"/>
          </w:p>
          <w:p w14:paraId="1613796A" w14:textId="77777777" w:rsidR="00810E44" w:rsidRPr="00810E44" w:rsidRDefault="00810E44" w:rsidP="00810E44">
            <w:pPr>
              <w:rPr>
                <w:rFonts w:cs="Arial"/>
                <w:kern w:val="2"/>
                <w:sz w:val="20"/>
                <w:szCs w:val="20"/>
                <w14:ligatures w14:val="standardContextual"/>
              </w:rPr>
            </w:pPr>
            <w:r w:rsidRPr="00810E44">
              <w:rPr>
                <w:rFonts w:cs="Arial"/>
                <w:kern w:val="2"/>
                <w:sz w:val="20"/>
                <w:szCs w:val="20"/>
                <w14:ligatures w14:val="standardContextual"/>
              </w:rPr>
              <w:t>MM18 clarifies support for optimising capacity through design led approach</w:t>
            </w:r>
            <w:r w:rsidRPr="00810E44">
              <w:rPr>
                <w:rFonts w:asciiTheme="minorHAnsi" w:hAnsiTheme="minorHAnsi" w:cstheme="minorHAnsi"/>
                <w:kern w:val="2"/>
                <w:sz w:val="20"/>
                <w:szCs w:val="20"/>
                <w14:ligatures w14:val="standardContextual"/>
              </w:rPr>
              <w:t xml:space="preserve"> </w:t>
            </w:r>
            <w:r w:rsidRPr="00810E44">
              <w:rPr>
                <w:rFonts w:cs="Arial"/>
                <w:kern w:val="2"/>
                <w:sz w:val="20"/>
                <w:szCs w:val="20"/>
                <w14:ligatures w14:val="standardContextual"/>
              </w:rPr>
              <w:t>(London Plan Policy D3). MM18 also requires</w:t>
            </w:r>
            <w:r w:rsidRPr="00810E44">
              <w:rPr>
                <w:rFonts w:cs="Arial"/>
                <w:kern w:val="2"/>
                <w:sz w:val="20"/>
                <w:szCs w:val="20"/>
                <w:u w:val="single"/>
                <w14:ligatures w14:val="standardContextual"/>
              </w:rPr>
              <w:t xml:space="preserve"> </w:t>
            </w:r>
            <w:r w:rsidRPr="00810E44">
              <w:rPr>
                <w:rFonts w:cs="Arial"/>
                <w:kern w:val="2"/>
                <w:sz w:val="20"/>
                <w:szCs w:val="20"/>
                <w14:ligatures w14:val="standardContextual"/>
              </w:rPr>
              <w:t>account to be taken of the relationship with the nearby Railway Terraces Conservation Area and ensuring accordance with Policy CDH08</w:t>
            </w:r>
            <w:r w:rsidRPr="00810E44">
              <w:rPr>
                <w:rFonts w:cs="Arial"/>
                <w:kern w:val="2"/>
                <w:sz w:val="20"/>
                <w:szCs w:val="20"/>
                <w:u w:val="single"/>
                <w14:ligatures w14:val="standardContextual"/>
              </w:rPr>
              <w:t>.</w:t>
            </w:r>
            <w:r w:rsidRPr="00810E44">
              <w:rPr>
                <w:rFonts w:asciiTheme="minorHAnsi" w:hAnsiTheme="minorHAnsi" w:cstheme="minorHAnsi"/>
                <w:kern w:val="2"/>
                <w:sz w:val="20"/>
                <w:szCs w:val="20"/>
                <w14:ligatures w14:val="standardContextual"/>
              </w:rPr>
              <w:t xml:space="preserve"> </w:t>
            </w:r>
            <w:r w:rsidRPr="00810E44">
              <w:rPr>
                <w:rFonts w:cs="Arial"/>
                <w:kern w:val="2"/>
                <w:sz w:val="20"/>
                <w:szCs w:val="20"/>
                <w14:ligatures w14:val="standardContextual"/>
              </w:rPr>
              <w:t>It also sets out expectations of town centre uses as well as new homes with uplift through design led approach and delivery of West London Orbital (WLO). It also further clarifies support for growth that helps deliver transport improvements including public realm WLO, and how infrastructure will be funded.</w:t>
            </w:r>
          </w:p>
          <w:p w14:paraId="6C314392" w14:textId="30039FBA" w:rsidR="00E80B13" w:rsidRPr="00F367C4" w:rsidRDefault="00E80B13" w:rsidP="00655BE0">
            <w:pPr>
              <w:rPr>
                <w:rFonts w:cs="Arial"/>
                <w:sz w:val="20"/>
                <w:szCs w:val="20"/>
              </w:rPr>
            </w:pPr>
          </w:p>
        </w:tc>
        <w:tc>
          <w:tcPr>
            <w:tcW w:w="2092" w:type="dxa"/>
            <w:vAlign w:val="center"/>
          </w:tcPr>
          <w:p w14:paraId="38FA3924" w14:textId="5268593F" w:rsidR="00E80B13" w:rsidRPr="00F367C4" w:rsidRDefault="00345E1D" w:rsidP="00655BE0">
            <w:pPr>
              <w:jc w:val="center"/>
              <w:rPr>
                <w:rFonts w:cs="Arial"/>
                <w:sz w:val="20"/>
                <w:szCs w:val="20"/>
              </w:rPr>
            </w:pPr>
            <w:r>
              <w:rPr>
                <w:rFonts w:cs="Arial"/>
                <w:sz w:val="20"/>
                <w:szCs w:val="20"/>
              </w:rPr>
              <w:t>+</w:t>
            </w:r>
          </w:p>
        </w:tc>
        <w:tc>
          <w:tcPr>
            <w:tcW w:w="2350" w:type="dxa"/>
            <w:vAlign w:val="center"/>
          </w:tcPr>
          <w:p w14:paraId="726EF2B7" w14:textId="14845724" w:rsidR="00E80B13" w:rsidRPr="00F367C4" w:rsidRDefault="00802557" w:rsidP="00655BE0">
            <w:pPr>
              <w:jc w:val="center"/>
              <w:rPr>
                <w:rFonts w:cs="Arial"/>
                <w:sz w:val="20"/>
                <w:szCs w:val="20"/>
              </w:rPr>
            </w:pPr>
            <w:r>
              <w:rPr>
                <w:rFonts w:cs="Arial"/>
                <w:sz w:val="20"/>
                <w:szCs w:val="20"/>
              </w:rPr>
              <w:t>+</w:t>
            </w:r>
          </w:p>
        </w:tc>
        <w:tc>
          <w:tcPr>
            <w:tcW w:w="2063" w:type="dxa"/>
            <w:vAlign w:val="center"/>
          </w:tcPr>
          <w:p w14:paraId="2562521D" w14:textId="77777777" w:rsidR="00E80B13" w:rsidRPr="00F367C4" w:rsidRDefault="00E80B13" w:rsidP="00655BE0">
            <w:pPr>
              <w:jc w:val="center"/>
              <w:rPr>
                <w:rFonts w:cs="Arial"/>
                <w:sz w:val="20"/>
                <w:szCs w:val="20"/>
              </w:rPr>
            </w:pPr>
            <w:r w:rsidRPr="00F367C4">
              <w:rPr>
                <w:rFonts w:cs="Arial"/>
                <w:sz w:val="20"/>
                <w:szCs w:val="20"/>
              </w:rPr>
              <w:t>0</w:t>
            </w:r>
          </w:p>
        </w:tc>
        <w:tc>
          <w:tcPr>
            <w:tcW w:w="1701" w:type="dxa"/>
            <w:vAlign w:val="center"/>
          </w:tcPr>
          <w:p w14:paraId="1E6C5C6F" w14:textId="038831F3" w:rsidR="00E80B13" w:rsidRPr="00F367C4" w:rsidRDefault="00802557" w:rsidP="00655BE0">
            <w:pPr>
              <w:jc w:val="center"/>
              <w:rPr>
                <w:rFonts w:cs="Arial"/>
                <w:b/>
                <w:sz w:val="20"/>
                <w:szCs w:val="20"/>
              </w:rPr>
            </w:pPr>
            <w:r>
              <w:rPr>
                <w:rFonts w:cs="Arial"/>
                <w:b/>
                <w:sz w:val="20"/>
                <w:szCs w:val="20"/>
              </w:rPr>
              <w:t>+</w:t>
            </w:r>
          </w:p>
        </w:tc>
        <w:tc>
          <w:tcPr>
            <w:tcW w:w="3827" w:type="dxa"/>
          </w:tcPr>
          <w:p w14:paraId="771C9127" w14:textId="5EBBD782" w:rsidR="00B724E8" w:rsidRPr="00FC5C3D" w:rsidRDefault="00FA253C" w:rsidP="00B35F88">
            <w:pPr>
              <w:rPr>
                <w:rFonts w:cs="Arial"/>
                <w:bCs/>
                <w:iCs/>
                <w:sz w:val="20"/>
                <w:szCs w:val="20"/>
              </w:rPr>
            </w:pPr>
            <w:r>
              <w:rPr>
                <w:rFonts w:cs="Arial"/>
                <w:bCs/>
                <w:iCs/>
                <w:sz w:val="20"/>
                <w:szCs w:val="20"/>
              </w:rPr>
              <w:t xml:space="preserve">MM18 </w:t>
            </w:r>
            <w:r w:rsidR="0054316B" w:rsidRPr="00FC5C3D">
              <w:rPr>
                <w:rFonts w:cs="Arial"/>
                <w:bCs/>
                <w:iCs/>
                <w:sz w:val="20"/>
                <w:szCs w:val="20"/>
              </w:rPr>
              <w:t>add</w:t>
            </w:r>
            <w:r>
              <w:rPr>
                <w:rFonts w:cs="Arial"/>
                <w:bCs/>
                <w:iCs/>
                <w:sz w:val="20"/>
                <w:szCs w:val="20"/>
              </w:rPr>
              <w:t>s</w:t>
            </w:r>
            <w:r w:rsidR="0054316B" w:rsidRPr="00FC5C3D">
              <w:rPr>
                <w:rFonts w:cs="Arial"/>
                <w:bCs/>
                <w:iCs/>
                <w:sz w:val="20"/>
                <w:szCs w:val="20"/>
              </w:rPr>
              <w:t xml:space="preserve"> clarity to goals of regeneration of Cricklewood Growth area.  </w:t>
            </w:r>
            <w:r w:rsidR="00F07F93" w:rsidRPr="00FC5C3D">
              <w:rPr>
                <w:rFonts w:cs="Arial"/>
                <w:bCs/>
                <w:iCs/>
                <w:sz w:val="20"/>
                <w:szCs w:val="20"/>
              </w:rPr>
              <w:t>Incorporation of a</w:t>
            </w:r>
            <w:r w:rsidR="00AE1518" w:rsidRPr="00FC5C3D">
              <w:rPr>
                <w:rFonts w:cs="Arial"/>
                <w:bCs/>
                <w:iCs/>
                <w:sz w:val="20"/>
                <w:szCs w:val="20"/>
              </w:rPr>
              <w:t xml:space="preserve"> design-led approach </w:t>
            </w:r>
            <w:r w:rsidR="00F07F93" w:rsidRPr="00FC5C3D">
              <w:rPr>
                <w:rFonts w:cs="Arial"/>
                <w:bCs/>
                <w:iCs/>
                <w:sz w:val="20"/>
                <w:szCs w:val="20"/>
              </w:rPr>
              <w:t>in</w:t>
            </w:r>
            <w:r w:rsidR="00290B73" w:rsidRPr="00FC5C3D">
              <w:rPr>
                <w:rFonts w:cs="Arial"/>
                <w:bCs/>
                <w:iCs/>
                <w:sz w:val="20"/>
                <w:szCs w:val="20"/>
              </w:rPr>
              <w:t xml:space="preserve"> more deprived areas of the </w:t>
            </w:r>
            <w:r w:rsidR="00AD4F55">
              <w:rPr>
                <w:rFonts w:cs="Arial"/>
                <w:bCs/>
                <w:iCs/>
                <w:sz w:val="20"/>
                <w:szCs w:val="20"/>
              </w:rPr>
              <w:t>B</w:t>
            </w:r>
            <w:r w:rsidR="00290B73" w:rsidRPr="00FC5C3D">
              <w:rPr>
                <w:rFonts w:cs="Arial"/>
                <w:bCs/>
                <w:iCs/>
                <w:sz w:val="20"/>
                <w:szCs w:val="20"/>
              </w:rPr>
              <w:t xml:space="preserve">orough are in line with the </w:t>
            </w:r>
            <w:r w:rsidR="00AD4F55">
              <w:rPr>
                <w:rFonts w:cs="Arial"/>
                <w:bCs/>
                <w:iCs/>
                <w:sz w:val="20"/>
                <w:szCs w:val="20"/>
              </w:rPr>
              <w:t>C</w:t>
            </w:r>
            <w:r w:rsidR="00290B73" w:rsidRPr="00FC5C3D">
              <w:rPr>
                <w:rFonts w:cs="Arial"/>
                <w:bCs/>
                <w:iCs/>
                <w:sz w:val="20"/>
                <w:szCs w:val="20"/>
              </w:rPr>
              <w:t>ouncil’s objectives to address health inequalities.</w:t>
            </w:r>
          </w:p>
          <w:p w14:paraId="7F35DCF1" w14:textId="11BC1273" w:rsidR="00263406" w:rsidRPr="00FC5C3D" w:rsidRDefault="00290B73" w:rsidP="00B35F88">
            <w:pPr>
              <w:rPr>
                <w:rFonts w:cs="Arial"/>
                <w:bCs/>
                <w:iCs/>
                <w:sz w:val="20"/>
                <w:szCs w:val="20"/>
              </w:rPr>
            </w:pPr>
            <w:r w:rsidRPr="00FC5C3D">
              <w:rPr>
                <w:rFonts w:cs="Arial"/>
                <w:bCs/>
                <w:iCs/>
                <w:sz w:val="20"/>
                <w:szCs w:val="20"/>
              </w:rPr>
              <w:t xml:space="preserve">  </w:t>
            </w:r>
          </w:p>
          <w:p w14:paraId="6293F2F1" w14:textId="06D3D2FA" w:rsidR="00E80B13" w:rsidRDefault="00E80B13" w:rsidP="00B35F88">
            <w:pPr>
              <w:rPr>
                <w:rFonts w:cs="Arial"/>
                <w:sz w:val="20"/>
                <w:szCs w:val="20"/>
              </w:rPr>
            </w:pPr>
            <w:r w:rsidRPr="00F367C4">
              <w:rPr>
                <w:rFonts w:cs="Arial"/>
                <w:b/>
                <w:i/>
                <w:sz w:val="20"/>
                <w:szCs w:val="20"/>
              </w:rPr>
              <w:t>Accessibility and active travel</w:t>
            </w:r>
            <w:r w:rsidRPr="00F367C4">
              <w:rPr>
                <w:rFonts w:cs="Arial"/>
                <w:sz w:val="20"/>
                <w:szCs w:val="20"/>
              </w:rPr>
              <w:t xml:space="preserve"> – Supporting sustainable travel and minimising parking provision is likely to impact positively on health through increased physical activity and better air quality via a reduction in car dependency. </w:t>
            </w:r>
          </w:p>
          <w:p w14:paraId="36AE9EC9" w14:textId="77777777" w:rsidR="00433846" w:rsidRDefault="00433846" w:rsidP="00B35F88">
            <w:pPr>
              <w:rPr>
                <w:rFonts w:cs="Arial"/>
                <w:sz w:val="20"/>
                <w:szCs w:val="20"/>
              </w:rPr>
            </w:pPr>
          </w:p>
          <w:p w14:paraId="38A383E4" w14:textId="77777777" w:rsidR="00433846" w:rsidRPr="00FC5C3D" w:rsidRDefault="00433846" w:rsidP="00433846">
            <w:pPr>
              <w:rPr>
                <w:rFonts w:cs="Arial"/>
                <w:bCs/>
                <w:iCs/>
                <w:sz w:val="20"/>
                <w:szCs w:val="20"/>
              </w:rPr>
            </w:pPr>
            <w:r w:rsidRPr="00FC5C3D">
              <w:rPr>
                <w:rFonts w:cs="Arial"/>
                <w:bCs/>
                <w:iCs/>
                <w:sz w:val="20"/>
                <w:szCs w:val="20"/>
              </w:rPr>
              <w:t xml:space="preserve">Requirement to deliver/contribute to new and improved active travel routes to Cricklewood Station, use of Healthy Streets Approach to improve streets and public realm around the station.  These are interventions that have potential to increase active travel and reduce car use which can improve physical and mental health and reduce air pollution.  </w:t>
            </w:r>
          </w:p>
          <w:p w14:paraId="16BBAB33" w14:textId="77777777" w:rsidR="00433846" w:rsidRPr="00F367C4" w:rsidRDefault="00433846" w:rsidP="00B35F88">
            <w:pPr>
              <w:rPr>
                <w:rFonts w:cs="Arial"/>
                <w:sz w:val="20"/>
                <w:szCs w:val="20"/>
              </w:rPr>
            </w:pPr>
          </w:p>
          <w:p w14:paraId="4F53435A" w14:textId="1DFBE68E" w:rsidR="00E80B13" w:rsidRPr="00F367C4" w:rsidRDefault="00E80B13" w:rsidP="00655BE0">
            <w:pPr>
              <w:rPr>
                <w:rFonts w:cs="Arial"/>
                <w:sz w:val="20"/>
                <w:szCs w:val="20"/>
              </w:rPr>
            </w:pPr>
            <w:r w:rsidRPr="00F367C4">
              <w:rPr>
                <w:rFonts w:cs="Arial"/>
                <w:sz w:val="20"/>
                <w:szCs w:val="20"/>
              </w:rPr>
              <w:t xml:space="preserve">Proposed growth is supported by planned future transport infrastructure and optimising potential for currently under-used sites. The proposed detailed policy framework for this area </w:t>
            </w:r>
            <w:r w:rsidR="00F57852">
              <w:rPr>
                <w:rFonts w:cs="Arial"/>
                <w:sz w:val="20"/>
                <w:szCs w:val="20"/>
              </w:rPr>
              <w:t>should</w:t>
            </w:r>
            <w:r w:rsidRPr="00F367C4">
              <w:rPr>
                <w:rFonts w:cs="Arial"/>
                <w:sz w:val="20"/>
                <w:szCs w:val="20"/>
              </w:rPr>
              <w:t xml:space="preserve"> add further detail to policies and provide guidance on specific sites. It </w:t>
            </w:r>
            <w:r w:rsidR="00F57852">
              <w:rPr>
                <w:rFonts w:cs="Arial"/>
                <w:sz w:val="20"/>
                <w:szCs w:val="20"/>
              </w:rPr>
              <w:t>should</w:t>
            </w:r>
            <w:r w:rsidRPr="00F367C4">
              <w:rPr>
                <w:rFonts w:cs="Arial"/>
                <w:sz w:val="20"/>
                <w:szCs w:val="20"/>
              </w:rPr>
              <w:t xml:space="preserve"> address issues such as design and how it will promote the healthy streets approach and healthier food environments.</w:t>
            </w:r>
          </w:p>
          <w:p w14:paraId="18C0844B" w14:textId="77777777" w:rsidR="00E80B13" w:rsidRPr="00F367C4" w:rsidRDefault="00E80B13" w:rsidP="00655BE0">
            <w:pPr>
              <w:rPr>
                <w:rFonts w:cs="Arial"/>
                <w:sz w:val="20"/>
                <w:szCs w:val="20"/>
              </w:rPr>
            </w:pPr>
          </w:p>
          <w:p w14:paraId="5B7553D4" w14:textId="77777777" w:rsidR="00E80B13" w:rsidRPr="00F367C4" w:rsidRDefault="00E80B13" w:rsidP="00610833">
            <w:pPr>
              <w:rPr>
                <w:rFonts w:cs="Arial"/>
                <w:bCs/>
                <w:iCs/>
                <w:sz w:val="20"/>
                <w:szCs w:val="20"/>
              </w:rPr>
            </w:pPr>
            <w:r w:rsidRPr="00F367C4">
              <w:rPr>
                <w:rFonts w:cs="Arial"/>
                <w:b/>
                <w:i/>
                <w:sz w:val="20"/>
                <w:szCs w:val="20"/>
              </w:rPr>
              <w:t xml:space="preserve">Housing quality and design – </w:t>
            </w:r>
            <w:r w:rsidRPr="00F367C4">
              <w:rPr>
                <w:rFonts w:cs="Arial"/>
                <w:bCs/>
                <w:iCs/>
                <w:sz w:val="20"/>
                <w:szCs w:val="20"/>
              </w:rPr>
              <w:t xml:space="preserve">The policy emphasises the importance of the design led approach in optimising capacity and making efficient use of </w:t>
            </w:r>
            <w:proofErr w:type="gramStart"/>
            <w:r w:rsidRPr="00F367C4">
              <w:rPr>
                <w:rFonts w:cs="Arial"/>
                <w:bCs/>
                <w:iCs/>
                <w:sz w:val="20"/>
                <w:szCs w:val="20"/>
              </w:rPr>
              <w:t>land</w:t>
            </w:r>
            <w:proofErr w:type="gramEnd"/>
            <w:r w:rsidRPr="00F367C4">
              <w:rPr>
                <w:rFonts w:cs="Arial"/>
                <w:bCs/>
                <w:iCs/>
                <w:sz w:val="20"/>
                <w:szCs w:val="20"/>
              </w:rPr>
              <w:t xml:space="preserve"> </w:t>
            </w:r>
          </w:p>
          <w:p w14:paraId="3F1DD9A3" w14:textId="77777777" w:rsidR="00E80B13" w:rsidRPr="00F367C4" w:rsidRDefault="00E80B13" w:rsidP="00610833">
            <w:pPr>
              <w:rPr>
                <w:rFonts w:cs="Arial"/>
                <w:sz w:val="20"/>
                <w:szCs w:val="20"/>
              </w:rPr>
            </w:pPr>
          </w:p>
          <w:p w14:paraId="77331216" w14:textId="77777777" w:rsidR="00E80B13" w:rsidRPr="00F367C4" w:rsidRDefault="00E80B13" w:rsidP="00610833">
            <w:pPr>
              <w:rPr>
                <w:rFonts w:cs="Arial"/>
                <w:sz w:val="20"/>
                <w:szCs w:val="20"/>
              </w:rPr>
            </w:pPr>
            <w:r w:rsidRPr="00F367C4">
              <w:rPr>
                <w:rFonts w:cs="Arial"/>
                <w:b/>
                <w:bCs/>
                <w:i/>
                <w:iCs/>
                <w:sz w:val="20"/>
                <w:szCs w:val="20"/>
              </w:rPr>
              <w:t>Access to work and training</w:t>
            </w:r>
            <w:r w:rsidRPr="00F367C4">
              <w:rPr>
                <w:rFonts w:cs="Arial"/>
                <w:i/>
                <w:iCs/>
                <w:sz w:val="20"/>
                <w:szCs w:val="20"/>
              </w:rPr>
              <w:t xml:space="preserve"> – </w:t>
            </w:r>
            <w:r w:rsidRPr="00F367C4">
              <w:rPr>
                <w:rFonts w:cs="Arial"/>
                <w:sz w:val="20"/>
                <w:szCs w:val="20"/>
              </w:rPr>
              <w:t xml:space="preserve">The policy sets out expectations of economic growth and delivery of new jobs. </w:t>
            </w:r>
          </w:p>
          <w:p w14:paraId="3E22CB77" w14:textId="37750867" w:rsidR="00E80B13" w:rsidRPr="00F367C4" w:rsidRDefault="00E80B13" w:rsidP="00655BE0">
            <w:pPr>
              <w:rPr>
                <w:rFonts w:cs="Arial"/>
                <w:sz w:val="20"/>
                <w:szCs w:val="20"/>
              </w:rPr>
            </w:pPr>
          </w:p>
        </w:tc>
      </w:tr>
      <w:tr w:rsidR="00E80B13" w:rsidRPr="00F367C4" w14:paraId="0C13CCA6" w14:textId="77777777" w:rsidTr="00E80B13">
        <w:tc>
          <w:tcPr>
            <w:tcW w:w="2846" w:type="dxa"/>
            <w:shd w:val="clear" w:color="auto" w:fill="auto"/>
          </w:tcPr>
          <w:p w14:paraId="12EB5344" w14:textId="77777777" w:rsidR="00E80B13" w:rsidRPr="00943B16" w:rsidRDefault="00E80B13" w:rsidP="00777D5B">
            <w:pPr>
              <w:rPr>
                <w:rFonts w:cs="Arial"/>
                <w:b/>
                <w:bCs/>
                <w:sz w:val="20"/>
                <w:szCs w:val="20"/>
              </w:rPr>
            </w:pPr>
            <w:r w:rsidRPr="00943B16">
              <w:rPr>
                <w:rFonts w:cs="Arial"/>
                <w:b/>
                <w:bCs/>
                <w:sz w:val="20"/>
                <w:szCs w:val="20"/>
              </w:rPr>
              <w:t xml:space="preserve">Policy GSS05 – </w:t>
            </w:r>
            <w:bookmarkStart w:id="8" w:name="_Hlk536524200"/>
            <w:r w:rsidRPr="00943B16">
              <w:rPr>
                <w:rFonts w:cs="Arial"/>
                <w:b/>
                <w:bCs/>
                <w:sz w:val="20"/>
                <w:szCs w:val="20"/>
              </w:rPr>
              <w:t>Edgware Growth Area</w:t>
            </w:r>
            <w:bookmarkEnd w:id="8"/>
          </w:p>
          <w:p w14:paraId="60A5C9CF" w14:textId="77777777" w:rsidR="00810E44" w:rsidRPr="00810E44" w:rsidRDefault="00810E44" w:rsidP="00810E44">
            <w:pPr>
              <w:rPr>
                <w:rFonts w:cs="Arial"/>
                <w:kern w:val="2"/>
                <w:sz w:val="20"/>
                <w:szCs w:val="20"/>
                <w14:ligatures w14:val="standardContextual"/>
              </w:rPr>
            </w:pPr>
            <w:r w:rsidRPr="00810E44">
              <w:rPr>
                <w:rFonts w:cs="Arial"/>
                <w:kern w:val="2"/>
                <w:sz w:val="20"/>
                <w:szCs w:val="20"/>
                <w14:ligatures w14:val="standardContextual"/>
              </w:rPr>
              <w:t xml:space="preserve">MM20 clarifies support for optimising capacity through a design led approach </w:t>
            </w:r>
            <w:r w:rsidRPr="00810E44">
              <w:rPr>
                <w:rFonts w:asciiTheme="minorHAnsi" w:hAnsiTheme="minorHAnsi"/>
                <w:kern w:val="2"/>
                <w:sz w:val="20"/>
                <w:szCs w:val="20"/>
                <w14:ligatures w14:val="standardContextual"/>
              </w:rPr>
              <w:t>(</w:t>
            </w:r>
            <w:r w:rsidRPr="00810E44">
              <w:rPr>
                <w:rFonts w:cs="Arial"/>
                <w:kern w:val="2"/>
                <w:sz w:val="20"/>
                <w:szCs w:val="20"/>
                <w14:ligatures w14:val="standardContextual"/>
              </w:rPr>
              <w:t xml:space="preserve">London Plan Policy D3). When delivering growth and regeneration in Edgware Town Centre, MM20 also requires proposals to take into </w:t>
            </w:r>
            <w:proofErr w:type="spellStart"/>
            <w:r w:rsidRPr="00810E44">
              <w:rPr>
                <w:rFonts w:cs="Arial"/>
                <w:kern w:val="2"/>
                <w:sz w:val="20"/>
                <w:szCs w:val="20"/>
                <w14:ligatures w14:val="standardContextual"/>
              </w:rPr>
              <w:t>acco</w:t>
            </w:r>
            <w:proofErr w:type="spellEnd"/>
            <w:r w:rsidRPr="00810E44">
              <w:rPr>
                <w:rFonts w:cs="Arial"/>
                <w:kern w:val="2"/>
                <w:sz w:val="20"/>
                <w:szCs w:val="20"/>
                <w14:ligatures w14:val="standardContextual"/>
              </w:rPr>
              <w:t xml:space="preserve"> unt the relationship between the site and the settings of the Grade II listed Railway Hotel and the Watling Estate Conservation Area to ensure accordance with Policy CDH08.</w:t>
            </w:r>
            <w:r w:rsidRPr="00810E44">
              <w:rPr>
                <w:rFonts w:asciiTheme="minorHAnsi" w:hAnsiTheme="minorHAnsi" w:cstheme="minorHAnsi"/>
                <w:kern w:val="2"/>
                <w:sz w:val="20"/>
                <w:szCs w:val="20"/>
                <w14:ligatures w14:val="standardContextual"/>
              </w:rPr>
              <w:t xml:space="preserve"> </w:t>
            </w:r>
            <w:r w:rsidRPr="00810E44">
              <w:rPr>
                <w:rFonts w:cs="Arial"/>
                <w:kern w:val="2"/>
                <w:sz w:val="20"/>
                <w:szCs w:val="20"/>
                <w14:ligatures w14:val="standardContextual"/>
              </w:rPr>
              <w:t xml:space="preserve"> It also sets out expectations of town centre uses as well as new homes with uplift through design led approach. Clarifies expected transport and public realm improvements as well as emphasising need for improved flood risk resilience and river restoration.</w:t>
            </w:r>
          </w:p>
          <w:p w14:paraId="72A16BB9" w14:textId="77777777" w:rsidR="00E80B13" w:rsidRPr="00F367C4" w:rsidRDefault="00E80B13" w:rsidP="00810E44">
            <w:pPr>
              <w:rPr>
                <w:rFonts w:cs="Arial"/>
                <w:sz w:val="20"/>
                <w:szCs w:val="20"/>
              </w:rPr>
            </w:pPr>
          </w:p>
        </w:tc>
        <w:tc>
          <w:tcPr>
            <w:tcW w:w="2092" w:type="dxa"/>
            <w:shd w:val="clear" w:color="auto" w:fill="auto"/>
            <w:vAlign w:val="center"/>
          </w:tcPr>
          <w:p w14:paraId="35AE96C3" w14:textId="25C712AB" w:rsidR="00E80B13" w:rsidRPr="00F367C4" w:rsidRDefault="00802557" w:rsidP="00777D5B">
            <w:pPr>
              <w:jc w:val="center"/>
              <w:rPr>
                <w:rFonts w:cs="Arial"/>
                <w:sz w:val="20"/>
                <w:szCs w:val="20"/>
              </w:rPr>
            </w:pPr>
            <w:r>
              <w:rPr>
                <w:rFonts w:cs="Arial"/>
                <w:sz w:val="20"/>
                <w:szCs w:val="20"/>
              </w:rPr>
              <w:t>+</w:t>
            </w:r>
          </w:p>
        </w:tc>
        <w:tc>
          <w:tcPr>
            <w:tcW w:w="2350" w:type="dxa"/>
            <w:shd w:val="clear" w:color="auto" w:fill="auto"/>
            <w:vAlign w:val="center"/>
          </w:tcPr>
          <w:p w14:paraId="05DA88BE" w14:textId="77777777" w:rsidR="00E80B13" w:rsidRPr="00F367C4" w:rsidRDefault="00E80B13" w:rsidP="00777D5B">
            <w:pPr>
              <w:jc w:val="center"/>
              <w:rPr>
                <w:rFonts w:cs="Arial"/>
                <w:sz w:val="20"/>
                <w:szCs w:val="20"/>
              </w:rPr>
            </w:pPr>
            <w:r w:rsidRPr="00F367C4">
              <w:rPr>
                <w:rFonts w:cs="Arial"/>
                <w:sz w:val="20"/>
                <w:szCs w:val="20"/>
              </w:rPr>
              <w:t>0</w:t>
            </w:r>
          </w:p>
        </w:tc>
        <w:tc>
          <w:tcPr>
            <w:tcW w:w="2063" w:type="dxa"/>
            <w:shd w:val="clear" w:color="auto" w:fill="auto"/>
            <w:vAlign w:val="center"/>
          </w:tcPr>
          <w:p w14:paraId="2BBC8298" w14:textId="77777777" w:rsidR="00E80B13" w:rsidRPr="00F367C4" w:rsidRDefault="00E80B13" w:rsidP="00777D5B">
            <w:pPr>
              <w:jc w:val="center"/>
              <w:rPr>
                <w:rFonts w:cs="Arial"/>
                <w:sz w:val="20"/>
                <w:szCs w:val="20"/>
              </w:rPr>
            </w:pPr>
            <w:r w:rsidRPr="00F367C4">
              <w:rPr>
                <w:rFonts w:cs="Arial"/>
                <w:sz w:val="20"/>
                <w:szCs w:val="20"/>
              </w:rPr>
              <w:t>0</w:t>
            </w:r>
          </w:p>
        </w:tc>
        <w:tc>
          <w:tcPr>
            <w:tcW w:w="1701" w:type="dxa"/>
            <w:shd w:val="clear" w:color="auto" w:fill="auto"/>
            <w:vAlign w:val="center"/>
          </w:tcPr>
          <w:p w14:paraId="562141CA" w14:textId="77777777" w:rsidR="00E80B13" w:rsidRPr="00F367C4" w:rsidRDefault="00E80B13" w:rsidP="00777D5B">
            <w:pPr>
              <w:jc w:val="center"/>
              <w:rPr>
                <w:rFonts w:cs="Arial"/>
                <w:b/>
                <w:sz w:val="20"/>
                <w:szCs w:val="20"/>
              </w:rPr>
            </w:pPr>
            <w:r w:rsidRPr="00F367C4">
              <w:rPr>
                <w:rFonts w:cs="Arial"/>
                <w:b/>
                <w:sz w:val="20"/>
                <w:szCs w:val="20"/>
              </w:rPr>
              <w:t>0</w:t>
            </w:r>
          </w:p>
        </w:tc>
        <w:tc>
          <w:tcPr>
            <w:tcW w:w="3827" w:type="dxa"/>
            <w:shd w:val="clear" w:color="auto" w:fill="auto"/>
          </w:tcPr>
          <w:p w14:paraId="7C7FC6A5" w14:textId="1FA27A52" w:rsidR="00682C3D" w:rsidRPr="00802557" w:rsidRDefault="002C19DE" w:rsidP="002C7542">
            <w:pPr>
              <w:rPr>
                <w:rFonts w:cs="Arial"/>
                <w:bCs/>
                <w:iCs/>
                <w:sz w:val="20"/>
                <w:szCs w:val="20"/>
              </w:rPr>
            </w:pPr>
            <w:r>
              <w:rPr>
                <w:rFonts w:cs="Arial"/>
                <w:bCs/>
                <w:iCs/>
                <w:sz w:val="20"/>
                <w:szCs w:val="20"/>
              </w:rPr>
              <w:t xml:space="preserve">MM20 </w:t>
            </w:r>
            <w:r w:rsidR="002B0967">
              <w:rPr>
                <w:rFonts w:cs="Arial"/>
                <w:bCs/>
                <w:iCs/>
                <w:sz w:val="20"/>
                <w:szCs w:val="20"/>
              </w:rPr>
              <w:t xml:space="preserve">provides more clarity </w:t>
            </w:r>
            <w:proofErr w:type="gramStart"/>
            <w:r w:rsidR="002B0967">
              <w:rPr>
                <w:rFonts w:cs="Arial"/>
                <w:bCs/>
                <w:iCs/>
                <w:sz w:val="20"/>
                <w:szCs w:val="20"/>
              </w:rPr>
              <w:t xml:space="preserve">on </w:t>
            </w:r>
            <w:r w:rsidR="00682C3D" w:rsidRPr="00802557">
              <w:rPr>
                <w:rFonts w:cs="Arial"/>
                <w:bCs/>
                <w:iCs/>
                <w:sz w:val="20"/>
                <w:szCs w:val="20"/>
              </w:rPr>
              <w:t xml:space="preserve"> requirements</w:t>
            </w:r>
            <w:proofErr w:type="gramEnd"/>
            <w:r w:rsidR="00682C3D" w:rsidRPr="00802557">
              <w:rPr>
                <w:rFonts w:cs="Arial"/>
                <w:bCs/>
                <w:iCs/>
                <w:sz w:val="20"/>
                <w:szCs w:val="20"/>
              </w:rPr>
              <w:t xml:space="preserve"> for the growth and regeneration </w:t>
            </w:r>
            <w:r w:rsidR="00205ECA">
              <w:rPr>
                <w:rFonts w:cs="Arial"/>
                <w:bCs/>
                <w:iCs/>
                <w:sz w:val="20"/>
                <w:szCs w:val="20"/>
              </w:rPr>
              <w:t xml:space="preserve">of Edgware </w:t>
            </w:r>
            <w:r w:rsidR="00CE451E">
              <w:rPr>
                <w:rFonts w:cs="Arial"/>
                <w:bCs/>
                <w:iCs/>
                <w:sz w:val="20"/>
                <w:szCs w:val="20"/>
              </w:rPr>
              <w:t xml:space="preserve">particularly </w:t>
            </w:r>
            <w:r w:rsidR="00824853" w:rsidRPr="00802557">
              <w:rPr>
                <w:rFonts w:cs="Arial"/>
                <w:bCs/>
                <w:iCs/>
                <w:sz w:val="20"/>
                <w:szCs w:val="20"/>
              </w:rPr>
              <w:t xml:space="preserve">in terms of community and </w:t>
            </w:r>
            <w:r w:rsidR="00CE451E">
              <w:rPr>
                <w:rFonts w:cs="Arial"/>
                <w:bCs/>
                <w:iCs/>
                <w:sz w:val="20"/>
                <w:szCs w:val="20"/>
              </w:rPr>
              <w:t xml:space="preserve">transport </w:t>
            </w:r>
            <w:r w:rsidR="00824853" w:rsidRPr="00802557">
              <w:rPr>
                <w:rFonts w:cs="Arial"/>
                <w:bCs/>
                <w:iCs/>
                <w:sz w:val="20"/>
                <w:szCs w:val="20"/>
              </w:rPr>
              <w:t xml:space="preserve">infrastructure.   </w:t>
            </w:r>
          </w:p>
          <w:p w14:paraId="60706A5C" w14:textId="77777777" w:rsidR="00682C3D" w:rsidRDefault="00682C3D" w:rsidP="002C7542">
            <w:pPr>
              <w:rPr>
                <w:rFonts w:cs="Arial"/>
                <w:b/>
                <w:i/>
                <w:sz w:val="20"/>
                <w:szCs w:val="20"/>
              </w:rPr>
            </w:pPr>
          </w:p>
          <w:p w14:paraId="372A4E1B" w14:textId="77777777" w:rsidR="00682C3D" w:rsidRDefault="00682C3D" w:rsidP="002C7542">
            <w:pPr>
              <w:rPr>
                <w:rFonts w:cs="Arial"/>
                <w:b/>
                <w:i/>
                <w:sz w:val="20"/>
                <w:szCs w:val="20"/>
              </w:rPr>
            </w:pPr>
          </w:p>
          <w:p w14:paraId="4D53A38C" w14:textId="53AD372B" w:rsidR="00E80B13" w:rsidRPr="00F367C4" w:rsidRDefault="00E80B13" w:rsidP="002C7542">
            <w:pPr>
              <w:rPr>
                <w:rFonts w:cs="Arial"/>
                <w:sz w:val="20"/>
                <w:szCs w:val="20"/>
              </w:rPr>
            </w:pPr>
            <w:r w:rsidRPr="00F367C4">
              <w:rPr>
                <w:rFonts w:cs="Arial"/>
                <w:b/>
                <w:i/>
                <w:sz w:val="20"/>
                <w:szCs w:val="20"/>
              </w:rPr>
              <w:t>Accessibility and active travel</w:t>
            </w:r>
            <w:r w:rsidRPr="00F367C4">
              <w:rPr>
                <w:rFonts w:cs="Arial"/>
                <w:sz w:val="20"/>
                <w:szCs w:val="20"/>
              </w:rPr>
              <w:t xml:space="preserve"> – Supporting sustainable travel and minimising parking provision is likely to impact positively on health through increased physical activity and better air quality via a reduction in car dependency. By considering the impact that a reduction in parking provision will have on those with physical disabilities we can ensure that this policy promotes equity for residents rather than exacerbating existing inequalities.   </w:t>
            </w:r>
          </w:p>
          <w:p w14:paraId="7411E40C" w14:textId="77777777" w:rsidR="00E80B13" w:rsidRPr="00F367C4" w:rsidRDefault="00E80B13" w:rsidP="00777D5B">
            <w:pPr>
              <w:rPr>
                <w:rFonts w:cs="Arial"/>
                <w:sz w:val="20"/>
                <w:szCs w:val="20"/>
              </w:rPr>
            </w:pPr>
          </w:p>
          <w:p w14:paraId="0C548891" w14:textId="77777777" w:rsidR="00E80B13" w:rsidRPr="00F367C4" w:rsidRDefault="00E80B13" w:rsidP="00777D5B">
            <w:pPr>
              <w:rPr>
                <w:rFonts w:cs="Arial"/>
                <w:sz w:val="20"/>
                <w:szCs w:val="20"/>
              </w:rPr>
            </w:pPr>
            <w:r w:rsidRPr="00F367C4">
              <w:rPr>
                <w:rFonts w:cs="Arial"/>
                <w:sz w:val="20"/>
                <w:szCs w:val="20"/>
              </w:rPr>
              <w:t>Proposed growth is supported by transport infrastructure improvements and optimising potential for currently under-used sites. The Edgware Growth Area SPD provides further detail to policies and guidance on specific sites including promotion of the healthy streets approach and healthier food environments.</w:t>
            </w:r>
          </w:p>
          <w:p w14:paraId="2327F6E6" w14:textId="77777777" w:rsidR="00E80B13" w:rsidRPr="00F367C4" w:rsidRDefault="00E80B13" w:rsidP="00777D5B">
            <w:pPr>
              <w:rPr>
                <w:rFonts w:cs="Arial"/>
                <w:sz w:val="20"/>
                <w:szCs w:val="20"/>
              </w:rPr>
            </w:pPr>
          </w:p>
          <w:p w14:paraId="4F37AC2C" w14:textId="77777777" w:rsidR="00E80B13" w:rsidRPr="00F367C4" w:rsidRDefault="00E80B13" w:rsidP="005F4088">
            <w:pPr>
              <w:rPr>
                <w:rFonts w:cs="Arial"/>
                <w:bCs/>
                <w:iCs/>
                <w:sz w:val="20"/>
                <w:szCs w:val="20"/>
              </w:rPr>
            </w:pPr>
            <w:r w:rsidRPr="00F367C4">
              <w:rPr>
                <w:rFonts w:cs="Arial"/>
                <w:b/>
                <w:i/>
                <w:sz w:val="20"/>
                <w:szCs w:val="20"/>
              </w:rPr>
              <w:t xml:space="preserve">Housing quality and design – </w:t>
            </w:r>
            <w:r w:rsidRPr="00F367C4">
              <w:rPr>
                <w:rFonts w:cs="Arial"/>
                <w:bCs/>
                <w:iCs/>
                <w:sz w:val="20"/>
                <w:szCs w:val="20"/>
              </w:rPr>
              <w:t xml:space="preserve">The policy emphasises the importance of the design led approach in optimising capacity and making efficient use of </w:t>
            </w:r>
            <w:proofErr w:type="gramStart"/>
            <w:r w:rsidRPr="00F367C4">
              <w:rPr>
                <w:rFonts w:cs="Arial"/>
                <w:bCs/>
                <w:iCs/>
                <w:sz w:val="20"/>
                <w:szCs w:val="20"/>
              </w:rPr>
              <w:t>land</w:t>
            </w:r>
            <w:proofErr w:type="gramEnd"/>
            <w:r w:rsidRPr="00F367C4">
              <w:rPr>
                <w:rFonts w:cs="Arial"/>
                <w:bCs/>
                <w:iCs/>
                <w:sz w:val="20"/>
                <w:szCs w:val="20"/>
              </w:rPr>
              <w:t xml:space="preserve"> </w:t>
            </w:r>
          </w:p>
          <w:p w14:paraId="25D4ECED" w14:textId="77777777" w:rsidR="00E80B13" w:rsidRPr="00F367C4" w:rsidRDefault="00E80B13" w:rsidP="005F4088">
            <w:pPr>
              <w:rPr>
                <w:rFonts w:cs="Arial"/>
                <w:sz w:val="20"/>
                <w:szCs w:val="20"/>
              </w:rPr>
            </w:pPr>
          </w:p>
          <w:p w14:paraId="74920AE0" w14:textId="77777777" w:rsidR="00E80B13" w:rsidRPr="00F367C4" w:rsidRDefault="00E80B13" w:rsidP="005F4088">
            <w:pPr>
              <w:rPr>
                <w:rFonts w:cs="Arial"/>
                <w:sz w:val="20"/>
                <w:szCs w:val="20"/>
              </w:rPr>
            </w:pPr>
            <w:r w:rsidRPr="00F367C4">
              <w:rPr>
                <w:rFonts w:cs="Arial"/>
                <w:b/>
                <w:bCs/>
                <w:i/>
                <w:iCs/>
                <w:sz w:val="20"/>
                <w:szCs w:val="20"/>
              </w:rPr>
              <w:t>Access to work and training</w:t>
            </w:r>
            <w:r w:rsidRPr="00F367C4">
              <w:rPr>
                <w:rFonts w:cs="Arial"/>
                <w:i/>
                <w:iCs/>
                <w:sz w:val="20"/>
                <w:szCs w:val="20"/>
              </w:rPr>
              <w:t xml:space="preserve"> – </w:t>
            </w:r>
            <w:r w:rsidRPr="00F367C4">
              <w:rPr>
                <w:rFonts w:cs="Arial"/>
                <w:sz w:val="20"/>
                <w:szCs w:val="20"/>
              </w:rPr>
              <w:t xml:space="preserve">The policy sets out expectations of economic growth and delivery of new jobs. </w:t>
            </w:r>
          </w:p>
          <w:p w14:paraId="54E5B9C0" w14:textId="5D9C4047" w:rsidR="00E80B13" w:rsidRPr="00F367C4" w:rsidRDefault="00E80B13" w:rsidP="00777D5B">
            <w:pPr>
              <w:rPr>
                <w:rFonts w:cs="Arial"/>
                <w:sz w:val="20"/>
                <w:szCs w:val="20"/>
              </w:rPr>
            </w:pPr>
          </w:p>
        </w:tc>
      </w:tr>
      <w:tr w:rsidR="002B566A" w:rsidRPr="00F367C4" w14:paraId="0F9C8CA8" w14:textId="77777777" w:rsidTr="00E80B13">
        <w:tc>
          <w:tcPr>
            <w:tcW w:w="2846" w:type="dxa"/>
            <w:shd w:val="clear" w:color="auto" w:fill="33CCCC"/>
          </w:tcPr>
          <w:p w14:paraId="6E9EC43C" w14:textId="0DFC765E" w:rsidR="002B566A" w:rsidRPr="00F367C4" w:rsidRDefault="002B566A" w:rsidP="002B566A">
            <w:pPr>
              <w:rPr>
                <w:rFonts w:cs="Arial"/>
                <w:b/>
                <w:sz w:val="20"/>
                <w:szCs w:val="20"/>
              </w:rPr>
            </w:pPr>
            <w:r>
              <w:rPr>
                <w:rFonts w:cs="Arial"/>
                <w:b/>
                <w:color w:val="FFFFFF" w:themeColor="background1"/>
                <w:sz w:val="20"/>
                <w:szCs w:val="20"/>
              </w:rPr>
              <w:t xml:space="preserve">Main </w:t>
            </w:r>
            <w:r w:rsidRPr="00F367C4">
              <w:rPr>
                <w:rFonts w:cs="Arial"/>
                <w:b/>
                <w:color w:val="FFFFFF" w:themeColor="background1"/>
                <w:sz w:val="20"/>
                <w:szCs w:val="20"/>
              </w:rPr>
              <w:t>Modification</w:t>
            </w:r>
            <w:r>
              <w:rPr>
                <w:rFonts w:cs="Arial"/>
                <w:b/>
                <w:color w:val="FFFFFF" w:themeColor="background1"/>
                <w:sz w:val="20"/>
                <w:szCs w:val="20"/>
              </w:rPr>
              <w:t>s</w:t>
            </w:r>
            <w:r w:rsidRPr="00F367C4">
              <w:rPr>
                <w:rFonts w:cs="Arial"/>
                <w:b/>
                <w:color w:val="FFFFFF" w:themeColor="background1"/>
                <w:sz w:val="20"/>
                <w:szCs w:val="20"/>
              </w:rPr>
              <w:t xml:space="preserve"> to Policy</w:t>
            </w:r>
          </w:p>
        </w:tc>
        <w:tc>
          <w:tcPr>
            <w:tcW w:w="2092" w:type="dxa"/>
            <w:shd w:val="clear" w:color="auto" w:fill="008080"/>
          </w:tcPr>
          <w:p w14:paraId="5108F0D0" w14:textId="77777777" w:rsidR="002B566A" w:rsidRDefault="002B566A" w:rsidP="002B566A">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5F0B467C" w14:textId="77777777" w:rsidR="002B566A" w:rsidRDefault="002B566A" w:rsidP="002B566A">
            <w:pPr>
              <w:jc w:val="center"/>
              <w:rPr>
                <w:rFonts w:cs="Arial"/>
                <w:b/>
                <w:color w:val="FFFFFF" w:themeColor="background1"/>
                <w:sz w:val="20"/>
                <w:szCs w:val="20"/>
              </w:rPr>
            </w:pPr>
          </w:p>
          <w:p w14:paraId="4E9BF2FD" w14:textId="77777777" w:rsidR="002B566A" w:rsidRPr="002915F6" w:rsidRDefault="002B566A" w:rsidP="002B566A">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4FC5BBFC" w14:textId="77777777" w:rsidR="002B566A" w:rsidRPr="002915F6" w:rsidRDefault="002B566A" w:rsidP="002B566A">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sidRPr="002915F6">
              <w:rPr>
                <w:rFonts w:cs="Arial"/>
                <w:b/>
                <w:color w:val="FFFFFF" w:themeColor="background1"/>
                <w:sz w:val="18"/>
                <w:szCs w:val="18"/>
              </w:rPr>
              <w:t>environment</w:t>
            </w:r>
            <w:proofErr w:type="gramEnd"/>
          </w:p>
          <w:p w14:paraId="5BDB1A05" w14:textId="6FC997D9" w:rsidR="002B566A" w:rsidRPr="00EE2096" w:rsidRDefault="002B566A" w:rsidP="00EE2096">
            <w:pPr>
              <w:pStyle w:val="ListParagraph"/>
              <w:numPr>
                <w:ilvl w:val="0"/>
                <w:numId w:val="98"/>
              </w:numPr>
              <w:rPr>
                <w:rFonts w:cs="Arial"/>
                <w:b/>
                <w:color w:val="FFFFFF" w:themeColor="background1"/>
                <w:sz w:val="20"/>
                <w:szCs w:val="20"/>
              </w:rPr>
            </w:pPr>
            <w:r w:rsidRPr="00EE2096">
              <w:rPr>
                <w:rFonts w:cs="Arial"/>
                <w:b/>
                <w:color w:val="FFFFFF" w:themeColor="background1"/>
                <w:sz w:val="18"/>
                <w:szCs w:val="18"/>
              </w:rPr>
              <w:t xml:space="preserve">Strengthen community capacity and secure investment to deliver healthier place </w:t>
            </w:r>
          </w:p>
        </w:tc>
        <w:tc>
          <w:tcPr>
            <w:tcW w:w="2350" w:type="dxa"/>
            <w:shd w:val="clear" w:color="auto" w:fill="008080"/>
          </w:tcPr>
          <w:p w14:paraId="7CAB26F3" w14:textId="77777777" w:rsidR="002B566A" w:rsidRDefault="002B566A" w:rsidP="002B566A">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4D02206D" w14:textId="77777777" w:rsidR="002B566A" w:rsidRDefault="002B566A" w:rsidP="002B566A">
            <w:pPr>
              <w:jc w:val="center"/>
              <w:rPr>
                <w:rFonts w:cs="Arial"/>
                <w:b/>
                <w:color w:val="FFFFFF" w:themeColor="background1"/>
                <w:sz w:val="20"/>
                <w:szCs w:val="20"/>
              </w:rPr>
            </w:pPr>
          </w:p>
          <w:p w14:paraId="65A2E204" w14:textId="77777777" w:rsidR="002B566A" w:rsidRPr="002915F6" w:rsidRDefault="002B566A" w:rsidP="002B566A">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34C5AD4A" w14:textId="77777777" w:rsidR="002B566A" w:rsidRPr="002915F6" w:rsidRDefault="002B566A" w:rsidP="002B566A">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1E95B0B3" w14:textId="77777777" w:rsidR="002B566A" w:rsidRPr="002915F6" w:rsidRDefault="002B566A" w:rsidP="002B566A">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6FA87B12" w14:textId="77777777" w:rsidR="002B566A" w:rsidRPr="002915F6" w:rsidRDefault="002B566A" w:rsidP="002B566A">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7F822521" w14:textId="2D865CA6" w:rsidR="002B566A" w:rsidRPr="00EE2096" w:rsidRDefault="002B566A" w:rsidP="00EE2096">
            <w:pPr>
              <w:pStyle w:val="ListParagraph"/>
              <w:numPr>
                <w:ilvl w:val="0"/>
                <w:numId w:val="99"/>
              </w:numPr>
              <w:rPr>
                <w:rFonts w:cs="Arial"/>
                <w:b/>
                <w:color w:val="FFFFFF" w:themeColor="background1"/>
                <w:sz w:val="20"/>
                <w:szCs w:val="20"/>
              </w:rPr>
            </w:pPr>
            <w:r w:rsidRPr="00EE2096">
              <w:rPr>
                <w:rFonts w:cs="Arial"/>
                <w:b/>
                <w:color w:val="FFFFFF" w:themeColor="background1"/>
                <w:sz w:val="18"/>
                <w:szCs w:val="18"/>
              </w:rPr>
              <w:t xml:space="preserve">Prevent long term conditions </w:t>
            </w:r>
          </w:p>
        </w:tc>
        <w:tc>
          <w:tcPr>
            <w:tcW w:w="2063" w:type="dxa"/>
            <w:shd w:val="clear" w:color="auto" w:fill="008080"/>
          </w:tcPr>
          <w:p w14:paraId="2291505C" w14:textId="77777777" w:rsidR="002B566A" w:rsidRDefault="002B566A" w:rsidP="002B566A">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3BC4B06A" w14:textId="77777777" w:rsidR="002B566A" w:rsidRDefault="002B566A" w:rsidP="002B566A">
            <w:pPr>
              <w:jc w:val="center"/>
              <w:rPr>
                <w:rFonts w:cs="Arial"/>
                <w:b/>
                <w:color w:val="FFFFFF" w:themeColor="background1"/>
                <w:sz w:val="20"/>
                <w:szCs w:val="20"/>
              </w:rPr>
            </w:pPr>
            <w:r>
              <w:rPr>
                <w:rFonts w:cs="Arial"/>
                <w:b/>
                <w:color w:val="FFFFFF" w:themeColor="background1"/>
                <w:sz w:val="20"/>
                <w:szCs w:val="20"/>
              </w:rPr>
              <w:t xml:space="preserve"> </w:t>
            </w:r>
          </w:p>
          <w:p w14:paraId="03B0A7EE" w14:textId="77777777" w:rsidR="002B566A" w:rsidRPr="002915F6" w:rsidRDefault="002B566A" w:rsidP="002B566A">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2B270BA3" w14:textId="77777777" w:rsidR="002B566A" w:rsidRPr="002915F6" w:rsidRDefault="002B566A" w:rsidP="002B566A">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3ED751BC" w14:textId="13F62C35" w:rsidR="002B566A" w:rsidRPr="00EE2096" w:rsidRDefault="002B566A" w:rsidP="00EE2096">
            <w:pPr>
              <w:pStyle w:val="ListParagraph"/>
              <w:numPr>
                <w:ilvl w:val="0"/>
                <w:numId w:val="100"/>
              </w:numPr>
              <w:rPr>
                <w:rFonts w:cs="Arial"/>
                <w:b/>
                <w:color w:val="FFFFFF" w:themeColor="background1"/>
                <w:sz w:val="20"/>
                <w:szCs w:val="20"/>
              </w:rPr>
            </w:pPr>
            <w:r w:rsidRPr="00EE2096">
              <w:rPr>
                <w:rFonts w:cs="Arial"/>
                <w:b/>
                <w:color w:val="FFFFFF" w:themeColor="background1"/>
                <w:sz w:val="18"/>
                <w:szCs w:val="18"/>
              </w:rPr>
              <w:t>Deliver population health integrated care</w:t>
            </w:r>
          </w:p>
        </w:tc>
        <w:tc>
          <w:tcPr>
            <w:tcW w:w="1701" w:type="dxa"/>
            <w:shd w:val="clear" w:color="auto" w:fill="008080"/>
          </w:tcPr>
          <w:p w14:paraId="3F5B4818" w14:textId="03F8C607" w:rsidR="002B566A" w:rsidRPr="00F367C4" w:rsidRDefault="002B566A" w:rsidP="002B566A">
            <w:pPr>
              <w:jc w:val="center"/>
              <w:rPr>
                <w:rFonts w:cs="Arial"/>
                <w:color w:val="FFFFFF" w:themeColor="background1"/>
                <w:sz w:val="20"/>
                <w:szCs w:val="20"/>
              </w:rPr>
            </w:pPr>
            <w:r w:rsidRPr="00F367C4">
              <w:rPr>
                <w:rFonts w:cs="Arial"/>
                <w:b/>
                <w:color w:val="FFFFFF" w:themeColor="background1"/>
                <w:sz w:val="20"/>
                <w:szCs w:val="20"/>
              </w:rPr>
              <w:t xml:space="preserve">Overall health impact </w:t>
            </w:r>
            <w:r w:rsidRPr="00F367C4">
              <w:rPr>
                <w:rFonts w:cs="Arial"/>
                <w:color w:val="FFFFFF" w:themeColor="background1"/>
                <w:sz w:val="20"/>
                <w:szCs w:val="20"/>
              </w:rPr>
              <w:t>(including assessment on HUDU HIA Matrix)</w:t>
            </w:r>
          </w:p>
        </w:tc>
        <w:tc>
          <w:tcPr>
            <w:tcW w:w="3827" w:type="dxa"/>
            <w:shd w:val="clear" w:color="auto" w:fill="008080"/>
          </w:tcPr>
          <w:p w14:paraId="7BD44A12" w14:textId="77777777" w:rsidR="002B566A" w:rsidRPr="00F367C4" w:rsidRDefault="002B566A" w:rsidP="002B566A">
            <w:pPr>
              <w:rPr>
                <w:rFonts w:cs="Arial"/>
                <w:b/>
                <w:color w:val="FFFFFF" w:themeColor="background1"/>
                <w:sz w:val="20"/>
                <w:szCs w:val="20"/>
              </w:rPr>
            </w:pPr>
            <w:r w:rsidRPr="00F367C4">
              <w:rPr>
                <w:rFonts w:cs="Arial"/>
                <w:b/>
                <w:color w:val="FFFFFF" w:themeColor="background1"/>
                <w:sz w:val="20"/>
                <w:szCs w:val="20"/>
              </w:rPr>
              <w:t>Comments</w:t>
            </w:r>
          </w:p>
          <w:p w14:paraId="1A2A9A24" w14:textId="77777777" w:rsidR="002B566A" w:rsidRPr="00F367C4" w:rsidRDefault="002B566A" w:rsidP="002B566A">
            <w:pPr>
              <w:rPr>
                <w:rFonts w:cs="Arial"/>
                <w:b/>
                <w:color w:val="FFFFFF" w:themeColor="background1"/>
                <w:sz w:val="20"/>
                <w:szCs w:val="20"/>
              </w:rPr>
            </w:pPr>
          </w:p>
          <w:p w14:paraId="6ED229DA" w14:textId="6F680575" w:rsidR="002B566A" w:rsidRPr="00F367C4" w:rsidRDefault="002B566A" w:rsidP="002B566A">
            <w:pPr>
              <w:rPr>
                <w:rFonts w:cs="Arial"/>
                <w:i/>
                <w:color w:val="FFFFFF" w:themeColor="background1"/>
                <w:sz w:val="20"/>
                <w:szCs w:val="20"/>
              </w:rPr>
            </w:pPr>
            <w:r w:rsidRPr="00F367C4">
              <w:rPr>
                <w:rFonts w:cs="Arial"/>
                <w:i/>
                <w:color w:val="FFFFFF" w:themeColor="background1"/>
                <w:sz w:val="20"/>
                <w:szCs w:val="20"/>
              </w:rPr>
              <w:t>The HUDU HIA Matrix identifies 11 themes that is important for healthier spatial planning. These are considered for each policy and comments are provided for relevant aspects.</w:t>
            </w:r>
          </w:p>
        </w:tc>
      </w:tr>
      <w:tr w:rsidR="00E80B13" w:rsidRPr="00F367C4" w14:paraId="4A061DD9" w14:textId="77777777" w:rsidTr="00E80B13">
        <w:tc>
          <w:tcPr>
            <w:tcW w:w="2846" w:type="dxa"/>
          </w:tcPr>
          <w:p w14:paraId="7DF13B58" w14:textId="77777777" w:rsidR="00E80B13" w:rsidRPr="00E96486" w:rsidRDefault="00E80B13" w:rsidP="00777D5B">
            <w:pPr>
              <w:rPr>
                <w:rFonts w:cs="Arial"/>
                <w:b/>
                <w:bCs/>
                <w:sz w:val="20"/>
                <w:szCs w:val="20"/>
              </w:rPr>
            </w:pPr>
            <w:r w:rsidRPr="00E96486">
              <w:rPr>
                <w:rFonts w:cs="Arial"/>
                <w:b/>
                <w:bCs/>
                <w:sz w:val="20"/>
                <w:szCs w:val="20"/>
              </w:rPr>
              <w:t xml:space="preserve">Policy GSS06 – Colindale </w:t>
            </w:r>
            <w:proofErr w:type="gramStart"/>
            <w:r w:rsidRPr="00E96486">
              <w:rPr>
                <w:rFonts w:cs="Arial"/>
                <w:b/>
                <w:bCs/>
                <w:sz w:val="20"/>
                <w:szCs w:val="20"/>
              </w:rPr>
              <w:t>Growth  Area</w:t>
            </w:r>
            <w:proofErr w:type="gramEnd"/>
          </w:p>
          <w:p w14:paraId="1AB14E21" w14:textId="54BF4F3D" w:rsidR="00810E44" w:rsidRPr="00810E44" w:rsidRDefault="00810E44" w:rsidP="00810E44">
            <w:pPr>
              <w:rPr>
                <w:rFonts w:cs="Arial"/>
                <w:sz w:val="20"/>
                <w:szCs w:val="20"/>
                <w:lang w:val="en-US"/>
              </w:rPr>
            </w:pPr>
            <w:r w:rsidRPr="00810E44">
              <w:rPr>
                <w:rFonts w:cs="Arial"/>
                <w:sz w:val="20"/>
                <w:szCs w:val="20"/>
                <w:lang w:val="en-US"/>
              </w:rPr>
              <w:t xml:space="preserve">MM22 clarifies support for </w:t>
            </w:r>
            <w:proofErr w:type="spellStart"/>
            <w:r w:rsidRPr="00810E44">
              <w:rPr>
                <w:rFonts w:cs="Arial"/>
                <w:sz w:val="20"/>
                <w:szCs w:val="20"/>
                <w:lang w:val="en-US"/>
              </w:rPr>
              <w:t>optimising</w:t>
            </w:r>
            <w:proofErr w:type="spellEnd"/>
            <w:r w:rsidRPr="00810E44">
              <w:rPr>
                <w:rFonts w:cs="Arial"/>
                <w:sz w:val="20"/>
                <w:szCs w:val="20"/>
                <w:lang w:val="en-US"/>
              </w:rPr>
              <w:t xml:space="preserve"> capacity through taking a design led approach. It further clarifies how future growth will be delivered, actively demonstrating the Healthy Streets Approach. Clarifies expectations of growth to fund improvements to flood risk resilience and biodiversity particularly around Silk Stream Corridor. Highlights upgrade (including step free access) of Colindale Station and the delivery of a new Local Centre in Colindale Gardens. MM22 clarifies that development proposals (in accordance with NPPF and CIL Regulations and/or any equivalent relevant legislation or regulations) will be required through detailed design, planning conditions and/ or contributions secured through planning obligations / legal agreements to deliver or contribute to infrastructure.</w:t>
            </w:r>
          </w:p>
          <w:p w14:paraId="1F0F188A" w14:textId="06E3A072" w:rsidR="00810E44" w:rsidRPr="00810E44" w:rsidRDefault="00810E44" w:rsidP="00810E44">
            <w:pPr>
              <w:rPr>
                <w:rFonts w:cs="Arial"/>
                <w:sz w:val="20"/>
                <w:szCs w:val="20"/>
              </w:rPr>
            </w:pPr>
            <w:r w:rsidRPr="00810E44">
              <w:rPr>
                <w:rFonts w:cs="Arial"/>
                <w:sz w:val="20"/>
                <w:szCs w:val="20"/>
              </w:rPr>
              <w:t xml:space="preserve">When delivering growth and </w:t>
            </w:r>
            <w:r w:rsidRPr="00810E44">
              <w:rPr>
                <w:rFonts w:cs="Arial"/>
                <w:sz w:val="20"/>
                <w:szCs w:val="20"/>
              </w:rPr>
              <w:t>regeneration in</w:t>
            </w:r>
            <w:r w:rsidRPr="00810E44">
              <w:rPr>
                <w:rFonts w:cs="Arial"/>
                <w:sz w:val="20"/>
                <w:szCs w:val="20"/>
              </w:rPr>
              <w:t xml:space="preserve"> the Colindale Growth Area, MM22 also requires proposals to </w:t>
            </w:r>
            <w:proofErr w:type="gramStart"/>
            <w:r w:rsidRPr="00810E44">
              <w:rPr>
                <w:rFonts w:cs="Arial"/>
                <w:sz w:val="20"/>
                <w:szCs w:val="20"/>
              </w:rPr>
              <w:t>take into account</w:t>
            </w:r>
            <w:proofErr w:type="gramEnd"/>
            <w:r w:rsidRPr="00810E44">
              <w:rPr>
                <w:rFonts w:cs="Arial"/>
                <w:sz w:val="20"/>
                <w:szCs w:val="20"/>
              </w:rPr>
              <w:t xml:space="preserve"> where relevant the relationship between the site and the settings of listed buildings and the Watling Estate Conservation Area, together with the Roe Green Village Conservation Area and the Buck Lane Conservation Area (both located within the neighbouring London Borough of Brent), to ensure accordance with Policy CDH08.</w:t>
            </w:r>
            <w:r w:rsidRPr="00810E44">
              <w:rPr>
                <w:rFonts w:cs="Arial"/>
                <w:i/>
                <w:iCs/>
                <w:sz w:val="20"/>
                <w:szCs w:val="20"/>
              </w:rPr>
              <w:t> </w:t>
            </w:r>
          </w:p>
          <w:p w14:paraId="03CCB146" w14:textId="212D23BA" w:rsidR="00E80B13" w:rsidRPr="00F367C4" w:rsidRDefault="00E80B13" w:rsidP="00777D5B">
            <w:pPr>
              <w:rPr>
                <w:rFonts w:cs="Arial"/>
                <w:sz w:val="20"/>
                <w:szCs w:val="20"/>
              </w:rPr>
            </w:pPr>
          </w:p>
        </w:tc>
        <w:tc>
          <w:tcPr>
            <w:tcW w:w="2092" w:type="dxa"/>
            <w:vAlign w:val="center"/>
          </w:tcPr>
          <w:p w14:paraId="5EB96C4C" w14:textId="40157B1C" w:rsidR="00E80B13" w:rsidRPr="00F367C4" w:rsidRDefault="001F019B" w:rsidP="00777D5B">
            <w:pPr>
              <w:jc w:val="center"/>
              <w:rPr>
                <w:rFonts w:cs="Arial"/>
                <w:sz w:val="20"/>
                <w:szCs w:val="20"/>
              </w:rPr>
            </w:pPr>
            <w:r>
              <w:rPr>
                <w:rFonts w:cs="Arial"/>
                <w:sz w:val="20"/>
                <w:szCs w:val="20"/>
              </w:rPr>
              <w:t>0</w:t>
            </w:r>
          </w:p>
        </w:tc>
        <w:tc>
          <w:tcPr>
            <w:tcW w:w="2350" w:type="dxa"/>
            <w:vAlign w:val="center"/>
          </w:tcPr>
          <w:p w14:paraId="0A7C7D59" w14:textId="4E93D104" w:rsidR="00E80B13" w:rsidRPr="00F367C4" w:rsidRDefault="008B62E2" w:rsidP="00777D5B">
            <w:pPr>
              <w:jc w:val="center"/>
              <w:rPr>
                <w:rFonts w:cs="Arial"/>
                <w:sz w:val="20"/>
                <w:szCs w:val="20"/>
              </w:rPr>
            </w:pPr>
            <w:r>
              <w:rPr>
                <w:rFonts w:cs="Arial"/>
                <w:sz w:val="20"/>
                <w:szCs w:val="20"/>
              </w:rPr>
              <w:t>+</w:t>
            </w:r>
          </w:p>
        </w:tc>
        <w:tc>
          <w:tcPr>
            <w:tcW w:w="2063" w:type="dxa"/>
            <w:vAlign w:val="center"/>
          </w:tcPr>
          <w:p w14:paraId="64E17BB9" w14:textId="2E9D039D" w:rsidR="00E80B13" w:rsidRPr="00F367C4" w:rsidRDefault="008B62E2" w:rsidP="00777D5B">
            <w:pPr>
              <w:jc w:val="center"/>
              <w:rPr>
                <w:rFonts w:cs="Arial"/>
                <w:sz w:val="20"/>
                <w:szCs w:val="20"/>
              </w:rPr>
            </w:pPr>
            <w:r>
              <w:rPr>
                <w:rFonts w:cs="Arial"/>
                <w:sz w:val="20"/>
                <w:szCs w:val="20"/>
              </w:rPr>
              <w:t>0</w:t>
            </w:r>
          </w:p>
        </w:tc>
        <w:tc>
          <w:tcPr>
            <w:tcW w:w="1701" w:type="dxa"/>
            <w:vAlign w:val="center"/>
          </w:tcPr>
          <w:p w14:paraId="4D5C79C6" w14:textId="77777777" w:rsidR="00E80B13" w:rsidRPr="00F367C4" w:rsidRDefault="00E80B13" w:rsidP="00777D5B">
            <w:pPr>
              <w:jc w:val="center"/>
              <w:rPr>
                <w:rFonts w:cs="Arial"/>
                <w:b/>
                <w:sz w:val="20"/>
                <w:szCs w:val="20"/>
              </w:rPr>
            </w:pPr>
            <w:r w:rsidRPr="00F367C4">
              <w:rPr>
                <w:rFonts w:cs="Arial"/>
                <w:b/>
                <w:sz w:val="20"/>
                <w:szCs w:val="20"/>
              </w:rPr>
              <w:t>+</w:t>
            </w:r>
          </w:p>
        </w:tc>
        <w:tc>
          <w:tcPr>
            <w:tcW w:w="3827" w:type="dxa"/>
          </w:tcPr>
          <w:p w14:paraId="663AFD51" w14:textId="77777777" w:rsidR="00C4376E" w:rsidRPr="001F019B" w:rsidRDefault="00C4376E" w:rsidP="00C4376E">
            <w:pPr>
              <w:rPr>
                <w:rFonts w:cs="Arial"/>
                <w:bCs/>
                <w:iCs/>
                <w:sz w:val="20"/>
                <w:szCs w:val="20"/>
              </w:rPr>
            </w:pPr>
            <w:r>
              <w:rPr>
                <w:rFonts w:cs="Arial"/>
                <w:bCs/>
                <w:iCs/>
                <w:sz w:val="20"/>
                <w:szCs w:val="20"/>
              </w:rPr>
              <w:t xml:space="preserve">MM22 provides clarification on provision </w:t>
            </w:r>
            <w:r w:rsidRPr="001F019B">
              <w:rPr>
                <w:rFonts w:cs="Arial"/>
                <w:bCs/>
                <w:iCs/>
                <w:sz w:val="20"/>
                <w:szCs w:val="20"/>
              </w:rPr>
              <w:t xml:space="preserve">Plans for new social infrastructure such as school, nursery and primary health care facility will be essential to meeting the needs of this fast-growing area. </w:t>
            </w:r>
          </w:p>
          <w:p w14:paraId="0583D3CE" w14:textId="77777777" w:rsidR="00C4376E" w:rsidRDefault="00C4376E" w:rsidP="00777D5B">
            <w:pPr>
              <w:rPr>
                <w:rFonts w:cs="Arial"/>
                <w:bCs/>
                <w:iCs/>
                <w:sz w:val="20"/>
                <w:szCs w:val="20"/>
              </w:rPr>
            </w:pPr>
          </w:p>
          <w:p w14:paraId="038D7E82" w14:textId="77777777" w:rsidR="00C4376E" w:rsidRDefault="00C4376E" w:rsidP="00777D5B">
            <w:pPr>
              <w:rPr>
                <w:rFonts w:cs="Arial"/>
                <w:bCs/>
                <w:iCs/>
                <w:sz w:val="20"/>
                <w:szCs w:val="20"/>
              </w:rPr>
            </w:pPr>
          </w:p>
          <w:p w14:paraId="32EED8AB" w14:textId="4C11D266" w:rsidR="002B56F8" w:rsidRDefault="00FF510D" w:rsidP="00777D5B">
            <w:pPr>
              <w:rPr>
                <w:rFonts w:cs="Arial"/>
                <w:bCs/>
                <w:iCs/>
                <w:sz w:val="20"/>
                <w:szCs w:val="20"/>
              </w:rPr>
            </w:pPr>
            <w:r w:rsidRPr="001F019B">
              <w:rPr>
                <w:rFonts w:cs="Arial"/>
                <w:bCs/>
                <w:iCs/>
                <w:sz w:val="20"/>
                <w:szCs w:val="20"/>
              </w:rPr>
              <w:t xml:space="preserve">Integration of Healthy Streets </w:t>
            </w:r>
            <w:r w:rsidR="00177F6A">
              <w:rPr>
                <w:rFonts w:cs="Arial"/>
                <w:bCs/>
                <w:iCs/>
                <w:sz w:val="20"/>
                <w:szCs w:val="20"/>
              </w:rPr>
              <w:t>A</w:t>
            </w:r>
            <w:r w:rsidRPr="001F019B">
              <w:rPr>
                <w:rFonts w:cs="Arial"/>
                <w:bCs/>
                <w:iCs/>
                <w:sz w:val="20"/>
                <w:szCs w:val="20"/>
              </w:rPr>
              <w:t xml:space="preserve">pproach also </w:t>
            </w:r>
            <w:r w:rsidR="00C7719F" w:rsidRPr="001F019B">
              <w:rPr>
                <w:rFonts w:cs="Arial"/>
                <w:bCs/>
                <w:iCs/>
                <w:sz w:val="20"/>
                <w:szCs w:val="20"/>
              </w:rPr>
              <w:t>in line with London Plan</w:t>
            </w:r>
            <w:r w:rsidR="001F019B">
              <w:rPr>
                <w:rFonts w:cs="Arial"/>
                <w:bCs/>
                <w:iCs/>
                <w:sz w:val="20"/>
                <w:szCs w:val="20"/>
              </w:rPr>
              <w:t xml:space="preserve">. </w:t>
            </w:r>
          </w:p>
          <w:p w14:paraId="2DD98B74" w14:textId="77777777" w:rsidR="001F019B" w:rsidRPr="001F019B" w:rsidRDefault="001F019B" w:rsidP="00777D5B">
            <w:pPr>
              <w:rPr>
                <w:rFonts w:cs="Arial"/>
                <w:bCs/>
                <w:iCs/>
                <w:sz w:val="20"/>
                <w:szCs w:val="20"/>
              </w:rPr>
            </w:pPr>
          </w:p>
          <w:p w14:paraId="1E7CEE62" w14:textId="77777777" w:rsidR="00811545" w:rsidRPr="001F019B" w:rsidRDefault="00811545" w:rsidP="00777D5B">
            <w:pPr>
              <w:rPr>
                <w:rFonts w:cs="Arial"/>
                <w:bCs/>
                <w:iCs/>
                <w:sz w:val="20"/>
                <w:szCs w:val="20"/>
              </w:rPr>
            </w:pPr>
          </w:p>
          <w:p w14:paraId="70FB762F" w14:textId="184ECB72" w:rsidR="00811545" w:rsidRPr="001F019B" w:rsidRDefault="00811545" w:rsidP="00777D5B">
            <w:pPr>
              <w:rPr>
                <w:rFonts w:cs="Arial"/>
                <w:bCs/>
                <w:iCs/>
                <w:sz w:val="20"/>
                <w:szCs w:val="20"/>
              </w:rPr>
            </w:pPr>
            <w:r w:rsidRPr="001F019B">
              <w:rPr>
                <w:rFonts w:cs="Arial"/>
                <w:bCs/>
                <w:iCs/>
                <w:sz w:val="20"/>
                <w:szCs w:val="20"/>
              </w:rPr>
              <w:t xml:space="preserve">Integration of flood risk mitigation </w:t>
            </w:r>
            <w:r w:rsidR="002B566A" w:rsidRPr="001F019B">
              <w:rPr>
                <w:rFonts w:cs="Arial"/>
                <w:bCs/>
                <w:iCs/>
                <w:sz w:val="20"/>
                <w:szCs w:val="20"/>
              </w:rPr>
              <w:t xml:space="preserve">measures are in line with JHWS strategy around </w:t>
            </w:r>
            <w:r w:rsidR="003071D5" w:rsidRPr="001F019B">
              <w:rPr>
                <w:rFonts w:cs="Arial"/>
                <w:bCs/>
                <w:iCs/>
                <w:sz w:val="20"/>
                <w:szCs w:val="20"/>
              </w:rPr>
              <w:t xml:space="preserve">resilient communities and healthier place, as well as broader </w:t>
            </w:r>
            <w:r w:rsidR="00ED24BC">
              <w:rPr>
                <w:rFonts w:cs="Arial"/>
                <w:bCs/>
                <w:iCs/>
                <w:sz w:val="20"/>
                <w:szCs w:val="20"/>
              </w:rPr>
              <w:t>C</w:t>
            </w:r>
            <w:r w:rsidR="003071D5" w:rsidRPr="001F019B">
              <w:rPr>
                <w:rFonts w:cs="Arial"/>
                <w:bCs/>
                <w:iCs/>
                <w:sz w:val="20"/>
                <w:szCs w:val="20"/>
              </w:rPr>
              <w:t xml:space="preserve">ouncil priorities around climate change adaptation and mitigation.  </w:t>
            </w:r>
          </w:p>
          <w:p w14:paraId="3748BCD1" w14:textId="77777777" w:rsidR="00F36E88" w:rsidRPr="001F019B" w:rsidRDefault="00F36E88" w:rsidP="00777D5B">
            <w:pPr>
              <w:rPr>
                <w:rFonts w:cs="Arial"/>
                <w:bCs/>
                <w:iCs/>
                <w:sz w:val="20"/>
                <w:szCs w:val="20"/>
              </w:rPr>
            </w:pPr>
          </w:p>
          <w:p w14:paraId="64D62A86" w14:textId="3D6BA4E4" w:rsidR="00F36E88" w:rsidRPr="001F019B" w:rsidRDefault="00895ADF" w:rsidP="00777D5B">
            <w:pPr>
              <w:rPr>
                <w:rFonts w:cs="Arial"/>
                <w:bCs/>
                <w:iCs/>
                <w:sz w:val="20"/>
                <w:szCs w:val="20"/>
              </w:rPr>
            </w:pPr>
            <w:r>
              <w:rPr>
                <w:rFonts w:cs="Arial"/>
                <w:bCs/>
                <w:iCs/>
                <w:sz w:val="20"/>
                <w:szCs w:val="20"/>
              </w:rPr>
              <w:t>Emphasis</w:t>
            </w:r>
            <w:r w:rsidR="009376B9">
              <w:rPr>
                <w:rFonts w:cs="Arial"/>
                <w:bCs/>
                <w:iCs/>
                <w:sz w:val="20"/>
                <w:szCs w:val="20"/>
              </w:rPr>
              <w:t>es improved a</w:t>
            </w:r>
            <w:r w:rsidR="00221450" w:rsidRPr="001F019B">
              <w:rPr>
                <w:rFonts w:cs="Arial"/>
                <w:bCs/>
                <w:iCs/>
                <w:sz w:val="20"/>
                <w:szCs w:val="20"/>
              </w:rPr>
              <w:t xml:space="preserve">ccess to nature and </w:t>
            </w:r>
            <w:r w:rsidR="00F36E88" w:rsidRPr="001F019B">
              <w:rPr>
                <w:rFonts w:cs="Arial"/>
                <w:bCs/>
                <w:iCs/>
                <w:sz w:val="20"/>
                <w:szCs w:val="20"/>
              </w:rPr>
              <w:t>greenspace</w:t>
            </w:r>
            <w:r w:rsidR="00186CAD" w:rsidRPr="001F019B">
              <w:rPr>
                <w:rFonts w:cs="Arial"/>
                <w:bCs/>
                <w:iCs/>
                <w:sz w:val="20"/>
                <w:szCs w:val="20"/>
              </w:rPr>
              <w:t>s</w:t>
            </w:r>
            <w:r w:rsidR="000A50FF">
              <w:rPr>
                <w:rFonts w:cs="Arial"/>
                <w:bCs/>
                <w:iCs/>
                <w:sz w:val="20"/>
                <w:szCs w:val="20"/>
              </w:rPr>
              <w:t>.</w:t>
            </w:r>
          </w:p>
          <w:p w14:paraId="26EDD564" w14:textId="77777777" w:rsidR="002B56F8" w:rsidRDefault="002B56F8" w:rsidP="00777D5B">
            <w:pPr>
              <w:rPr>
                <w:rFonts w:cs="Arial"/>
                <w:b/>
                <w:i/>
                <w:sz w:val="20"/>
                <w:szCs w:val="20"/>
              </w:rPr>
            </w:pPr>
          </w:p>
          <w:p w14:paraId="6FB86FAD" w14:textId="0D201275" w:rsidR="00E80B13" w:rsidRPr="00F367C4" w:rsidRDefault="00E80B13" w:rsidP="00777D5B">
            <w:pPr>
              <w:rPr>
                <w:rFonts w:cs="Arial"/>
                <w:sz w:val="20"/>
                <w:szCs w:val="20"/>
              </w:rPr>
            </w:pPr>
            <w:r w:rsidRPr="00F367C4">
              <w:rPr>
                <w:rFonts w:cs="Arial"/>
                <w:b/>
                <w:i/>
                <w:sz w:val="20"/>
                <w:szCs w:val="20"/>
              </w:rPr>
              <w:t>Social cohesion and lifetime neighbourhoods, Access to healthcare services and other social infrastructure</w:t>
            </w:r>
            <w:r w:rsidRPr="00F367C4">
              <w:rPr>
                <w:rFonts w:cs="Arial"/>
                <w:sz w:val="20"/>
                <w:szCs w:val="20"/>
              </w:rPr>
              <w:t xml:space="preserve"> This policy aims to create a complete neighbourhood via improvements to existing infrastructure and development of educational, health and community facilities. It is important to ensure these services have enough capacity to accommodate the growing population and that their location and design does not perpetuate existing area inequalities. </w:t>
            </w:r>
          </w:p>
          <w:p w14:paraId="11A13C62" w14:textId="05CDCE81" w:rsidR="00E80B13" w:rsidRPr="00F367C4" w:rsidRDefault="00E80B13" w:rsidP="00777D5B">
            <w:pPr>
              <w:rPr>
                <w:rFonts w:cs="Arial"/>
                <w:sz w:val="20"/>
                <w:szCs w:val="20"/>
              </w:rPr>
            </w:pPr>
            <w:r w:rsidRPr="00F367C4">
              <w:rPr>
                <w:rFonts w:cs="Arial"/>
                <w:b/>
                <w:i/>
                <w:sz w:val="20"/>
                <w:szCs w:val="20"/>
              </w:rPr>
              <w:t>Accessibility and active travel</w:t>
            </w:r>
            <w:r w:rsidRPr="00F367C4">
              <w:rPr>
                <w:rFonts w:cs="Arial"/>
                <w:sz w:val="20"/>
                <w:szCs w:val="20"/>
              </w:rPr>
              <w:t xml:space="preserve"> - This policy promotes the enhancement of pedestrian and cycle routes to create a more active environment as well as provision of step-free access at Colindale station.  </w:t>
            </w:r>
          </w:p>
          <w:p w14:paraId="74C7F161" w14:textId="77777777" w:rsidR="00E80B13" w:rsidRPr="00F367C4" w:rsidRDefault="00E80B13" w:rsidP="00202389">
            <w:pPr>
              <w:rPr>
                <w:rFonts w:cs="Arial"/>
                <w:sz w:val="20"/>
                <w:szCs w:val="20"/>
              </w:rPr>
            </w:pPr>
            <w:r w:rsidRPr="00F367C4">
              <w:rPr>
                <w:rFonts w:cs="Arial"/>
                <w:b/>
                <w:i/>
                <w:sz w:val="20"/>
                <w:szCs w:val="20"/>
              </w:rPr>
              <w:t>Access to open space and nature</w:t>
            </w:r>
            <w:r w:rsidRPr="00F367C4">
              <w:rPr>
                <w:rFonts w:cs="Arial"/>
                <w:sz w:val="20"/>
                <w:szCs w:val="20"/>
              </w:rPr>
              <w:t xml:space="preserve"> - The proposal for improvements to open spaces and biodiversity in the area is likely to have a positive impact on both residents’ mental wellbeing and physical health (via increased opportunity to be physically active). </w:t>
            </w:r>
          </w:p>
          <w:p w14:paraId="056C1E79" w14:textId="56CF965A" w:rsidR="00E80B13" w:rsidRPr="00F367C4" w:rsidRDefault="00E80B13" w:rsidP="00202389">
            <w:pPr>
              <w:rPr>
                <w:rFonts w:cs="Arial"/>
                <w:bCs/>
                <w:iCs/>
                <w:sz w:val="20"/>
                <w:szCs w:val="20"/>
              </w:rPr>
            </w:pPr>
            <w:r w:rsidRPr="00F367C4">
              <w:rPr>
                <w:rFonts w:cs="Arial"/>
                <w:b/>
                <w:i/>
                <w:sz w:val="20"/>
                <w:szCs w:val="20"/>
              </w:rPr>
              <w:t xml:space="preserve">Housing quality and design – </w:t>
            </w:r>
            <w:r w:rsidRPr="00F367C4">
              <w:rPr>
                <w:rFonts w:cs="Arial"/>
                <w:bCs/>
                <w:iCs/>
                <w:sz w:val="20"/>
                <w:szCs w:val="20"/>
              </w:rPr>
              <w:t xml:space="preserve">The policy emphasises the importance of the design led approach in optimising capacity and making efficient use of </w:t>
            </w:r>
            <w:proofErr w:type="gramStart"/>
            <w:r w:rsidRPr="00F367C4">
              <w:rPr>
                <w:rFonts w:cs="Arial"/>
                <w:bCs/>
                <w:iCs/>
                <w:sz w:val="20"/>
                <w:szCs w:val="20"/>
              </w:rPr>
              <w:t>land</w:t>
            </w:r>
            <w:proofErr w:type="gramEnd"/>
            <w:r w:rsidRPr="00F367C4">
              <w:rPr>
                <w:rFonts w:cs="Arial"/>
                <w:bCs/>
                <w:iCs/>
                <w:sz w:val="20"/>
                <w:szCs w:val="20"/>
              </w:rPr>
              <w:t xml:space="preserve"> </w:t>
            </w:r>
          </w:p>
          <w:p w14:paraId="1FD9B90A" w14:textId="77777777" w:rsidR="00E80B13" w:rsidRPr="00F367C4" w:rsidRDefault="00E80B13" w:rsidP="00202389">
            <w:pPr>
              <w:rPr>
                <w:rFonts w:cs="Arial"/>
                <w:sz w:val="20"/>
                <w:szCs w:val="20"/>
              </w:rPr>
            </w:pPr>
          </w:p>
          <w:p w14:paraId="7E9C6722" w14:textId="77777777" w:rsidR="00E80B13" w:rsidRPr="00F367C4" w:rsidRDefault="00E80B13" w:rsidP="00202389">
            <w:pPr>
              <w:rPr>
                <w:rFonts w:cs="Arial"/>
                <w:sz w:val="20"/>
                <w:szCs w:val="20"/>
              </w:rPr>
            </w:pPr>
            <w:r w:rsidRPr="00F367C4">
              <w:rPr>
                <w:rFonts w:cs="Arial"/>
                <w:b/>
                <w:bCs/>
                <w:i/>
                <w:iCs/>
                <w:sz w:val="20"/>
                <w:szCs w:val="20"/>
              </w:rPr>
              <w:t>Access to work and training</w:t>
            </w:r>
            <w:r w:rsidRPr="00F367C4">
              <w:rPr>
                <w:rFonts w:cs="Arial"/>
                <w:i/>
                <w:iCs/>
                <w:sz w:val="20"/>
                <w:szCs w:val="20"/>
              </w:rPr>
              <w:t xml:space="preserve"> – </w:t>
            </w:r>
            <w:r w:rsidRPr="00F367C4">
              <w:rPr>
                <w:rFonts w:cs="Arial"/>
                <w:sz w:val="20"/>
                <w:szCs w:val="20"/>
              </w:rPr>
              <w:t xml:space="preserve">The policy sets out expectations of economic growth and delivery of new jobs. </w:t>
            </w:r>
          </w:p>
          <w:p w14:paraId="28F7EB2E" w14:textId="512D6D86" w:rsidR="00E80B13" w:rsidRPr="00F367C4" w:rsidRDefault="00E80B13" w:rsidP="00777D5B">
            <w:pPr>
              <w:rPr>
                <w:rFonts w:cs="Arial"/>
                <w:sz w:val="20"/>
                <w:szCs w:val="20"/>
              </w:rPr>
            </w:pPr>
          </w:p>
        </w:tc>
      </w:tr>
      <w:tr w:rsidR="00E80B13" w:rsidRPr="00F367C4" w14:paraId="57E4B7E3" w14:textId="77777777" w:rsidTr="00E80B13">
        <w:tc>
          <w:tcPr>
            <w:tcW w:w="2846" w:type="dxa"/>
            <w:shd w:val="clear" w:color="auto" w:fill="auto"/>
          </w:tcPr>
          <w:p w14:paraId="6888420D" w14:textId="77777777" w:rsidR="00E80B13" w:rsidRPr="00943B16" w:rsidRDefault="00E80B13" w:rsidP="00777D5B">
            <w:pPr>
              <w:rPr>
                <w:rFonts w:cs="Arial"/>
                <w:b/>
                <w:bCs/>
                <w:sz w:val="20"/>
                <w:szCs w:val="20"/>
              </w:rPr>
            </w:pPr>
            <w:r w:rsidRPr="00943B16">
              <w:rPr>
                <w:rFonts w:cs="Arial"/>
                <w:b/>
                <w:bCs/>
                <w:sz w:val="20"/>
                <w:szCs w:val="20"/>
              </w:rPr>
              <w:t>Policy GSS07 – Mill Hill East</w:t>
            </w:r>
          </w:p>
          <w:p w14:paraId="1F53ACB5" w14:textId="77777777" w:rsidR="00810E44" w:rsidRPr="00810E44" w:rsidRDefault="00810E44" w:rsidP="00810E44">
            <w:pPr>
              <w:rPr>
                <w:rFonts w:cs="Arial"/>
                <w:kern w:val="2"/>
                <w14:ligatures w14:val="standardContextual"/>
              </w:rPr>
            </w:pPr>
            <w:r w:rsidRPr="00810E44">
              <w:rPr>
                <w:rFonts w:cs="Arial"/>
                <w:kern w:val="2"/>
                <w:sz w:val="20"/>
                <w:szCs w:val="20"/>
                <w14:ligatures w14:val="standardContextual"/>
              </w:rPr>
              <w:t>MM24 clarifies the importance of growth to support transport improvements and that Mill Hill is not a Growth Area. This policy provides for the quanta of growth envisaged for the range of different uses arising from the residential led development within this area. The MM provides clarification regarding the amount of residential growth (an increase from c1,500 to 2,280new homes to be achieved by optimising capacity through a design-led approach), and that the requisite transport assessment must take account of cumulative impacts from other committed development envisaged</w:t>
            </w:r>
            <w:r w:rsidRPr="00810E44">
              <w:rPr>
                <w:rFonts w:cs="Arial"/>
                <w:kern w:val="2"/>
                <w14:ligatures w14:val="standardContextual"/>
              </w:rPr>
              <w:t>.</w:t>
            </w:r>
          </w:p>
          <w:p w14:paraId="67B3FB60" w14:textId="72091358" w:rsidR="00E80B13" w:rsidRPr="00F367C4" w:rsidRDefault="00E80B13" w:rsidP="00777D5B">
            <w:pPr>
              <w:rPr>
                <w:rFonts w:cs="Arial"/>
                <w:sz w:val="20"/>
                <w:szCs w:val="20"/>
              </w:rPr>
            </w:pPr>
          </w:p>
        </w:tc>
        <w:tc>
          <w:tcPr>
            <w:tcW w:w="2092" w:type="dxa"/>
            <w:vAlign w:val="center"/>
          </w:tcPr>
          <w:p w14:paraId="7EBF8124" w14:textId="1A6694A0" w:rsidR="00E80B13" w:rsidRPr="00F367C4" w:rsidRDefault="008B62E2" w:rsidP="00777D5B">
            <w:pPr>
              <w:jc w:val="center"/>
              <w:rPr>
                <w:rFonts w:cs="Arial"/>
                <w:sz w:val="20"/>
                <w:szCs w:val="20"/>
              </w:rPr>
            </w:pPr>
            <w:r>
              <w:rPr>
                <w:rFonts w:cs="Arial"/>
                <w:sz w:val="20"/>
                <w:szCs w:val="20"/>
              </w:rPr>
              <w:t>0</w:t>
            </w:r>
          </w:p>
        </w:tc>
        <w:tc>
          <w:tcPr>
            <w:tcW w:w="2350" w:type="dxa"/>
            <w:vAlign w:val="center"/>
          </w:tcPr>
          <w:p w14:paraId="13CA382B" w14:textId="77777777" w:rsidR="00E80B13" w:rsidRPr="00F367C4" w:rsidRDefault="00E80B13" w:rsidP="00777D5B">
            <w:pPr>
              <w:jc w:val="center"/>
              <w:rPr>
                <w:rFonts w:cs="Arial"/>
                <w:sz w:val="20"/>
                <w:szCs w:val="20"/>
              </w:rPr>
            </w:pPr>
            <w:r w:rsidRPr="00F367C4">
              <w:rPr>
                <w:rFonts w:cs="Arial"/>
                <w:sz w:val="20"/>
                <w:szCs w:val="20"/>
              </w:rPr>
              <w:t>0</w:t>
            </w:r>
          </w:p>
        </w:tc>
        <w:tc>
          <w:tcPr>
            <w:tcW w:w="2063" w:type="dxa"/>
            <w:vAlign w:val="center"/>
          </w:tcPr>
          <w:p w14:paraId="4FD98749" w14:textId="77777777" w:rsidR="00E80B13" w:rsidRPr="00F367C4" w:rsidRDefault="00E80B13" w:rsidP="00777D5B">
            <w:pPr>
              <w:jc w:val="center"/>
              <w:rPr>
                <w:rFonts w:cs="Arial"/>
                <w:sz w:val="20"/>
                <w:szCs w:val="20"/>
              </w:rPr>
            </w:pPr>
            <w:r w:rsidRPr="00F367C4">
              <w:rPr>
                <w:rFonts w:cs="Arial"/>
                <w:sz w:val="20"/>
                <w:szCs w:val="20"/>
              </w:rPr>
              <w:t>0</w:t>
            </w:r>
          </w:p>
        </w:tc>
        <w:tc>
          <w:tcPr>
            <w:tcW w:w="1701" w:type="dxa"/>
            <w:vAlign w:val="center"/>
          </w:tcPr>
          <w:p w14:paraId="574DD0AA" w14:textId="4CCA5D68" w:rsidR="00E80B13" w:rsidRPr="00F367C4" w:rsidRDefault="008B62E2" w:rsidP="00777D5B">
            <w:pPr>
              <w:jc w:val="center"/>
              <w:rPr>
                <w:rFonts w:cs="Arial"/>
                <w:b/>
                <w:sz w:val="20"/>
                <w:szCs w:val="20"/>
              </w:rPr>
            </w:pPr>
            <w:r>
              <w:rPr>
                <w:rFonts w:cs="Arial"/>
                <w:b/>
                <w:sz w:val="20"/>
                <w:szCs w:val="20"/>
              </w:rPr>
              <w:t>0</w:t>
            </w:r>
          </w:p>
        </w:tc>
        <w:tc>
          <w:tcPr>
            <w:tcW w:w="3827" w:type="dxa"/>
          </w:tcPr>
          <w:p w14:paraId="5F4AE94A" w14:textId="52FA6E2D" w:rsidR="00E80B13" w:rsidRPr="00F367C4" w:rsidRDefault="00A757FC" w:rsidP="00777D5B">
            <w:pPr>
              <w:rPr>
                <w:rFonts w:cs="Arial"/>
                <w:sz w:val="20"/>
                <w:szCs w:val="20"/>
              </w:rPr>
            </w:pPr>
            <w:r>
              <w:rPr>
                <w:rFonts w:cs="Arial"/>
                <w:sz w:val="20"/>
                <w:szCs w:val="20"/>
              </w:rPr>
              <w:t xml:space="preserve">New wording </w:t>
            </w:r>
            <w:r w:rsidR="003804F8">
              <w:rPr>
                <w:rFonts w:cs="Arial"/>
                <w:sz w:val="20"/>
                <w:szCs w:val="20"/>
              </w:rPr>
              <w:t xml:space="preserve">in MM26 </w:t>
            </w:r>
            <w:r>
              <w:rPr>
                <w:rFonts w:cs="Arial"/>
                <w:sz w:val="20"/>
                <w:szCs w:val="20"/>
              </w:rPr>
              <w:t>sets</w:t>
            </w:r>
            <w:r w:rsidR="002B0BA1">
              <w:rPr>
                <w:rFonts w:cs="Arial"/>
                <w:sz w:val="20"/>
                <w:szCs w:val="20"/>
              </w:rPr>
              <w:t xml:space="preserve"> out need for</w:t>
            </w:r>
            <w:r w:rsidR="000B74FC">
              <w:rPr>
                <w:rFonts w:cs="Arial"/>
                <w:sz w:val="20"/>
                <w:szCs w:val="20"/>
              </w:rPr>
              <w:t xml:space="preserve"> development proposals to </w:t>
            </w:r>
            <w:r w:rsidR="00C676CA">
              <w:rPr>
                <w:rFonts w:cs="Arial"/>
                <w:sz w:val="20"/>
                <w:szCs w:val="20"/>
              </w:rPr>
              <w:t>include</w:t>
            </w:r>
            <w:r w:rsidR="002B0BA1">
              <w:rPr>
                <w:rFonts w:cs="Arial"/>
                <w:sz w:val="20"/>
                <w:szCs w:val="20"/>
              </w:rPr>
              <w:t xml:space="preserve"> a Transport Assessment </w:t>
            </w:r>
            <w:r w:rsidR="000B74FC">
              <w:rPr>
                <w:rFonts w:cs="Arial"/>
                <w:sz w:val="20"/>
                <w:szCs w:val="20"/>
              </w:rPr>
              <w:t xml:space="preserve">to outline public transport improvements and </w:t>
            </w:r>
            <w:r w:rsidR="00C676CA">
              <w:rPr>
                <w:rFonts w:cs="Arial"/>
                <w:sz w:val="20"/>
                <w:szCs w:val="20"/>
              </w:rPr>
              <w:t xml:space="preserve">provision of sustainable transport options.  </w:t>
            </w:r>
          </w:p>
        </w:tc>
      </w:tr>
    </w:tbl>
    <w:p w14:paraId="145279DE" w14:textId="11E1E6EC" w:rsidR="00A72C99" w:rsidRPr="00F367C4" w:rsidRDefault="00A72C99">
      <w:pPr>
        <w:rPr>
          <w:rFonts w:cs="Arial"/>
          <w:sz w:val="20"/>
          <w:szCs w:val="20"/>
        </w:rPr>
      </w:pPr>
    </w:p>
    <w:tbl>
      <w:tblPr>
        <w:tblStyle w:val="TableGrid"/>
        <w:tblW w:w="14879" w:type="dxa"/>
        <w:tblLook w:val="04A0" w:firstRow="1" w:lastRow="0" w:firstColumn="1" w:lastColumn="0" w:noHBand="0" w:noVBand="1"/>
      </w:tblPr>
      <w:tblGrid>
        <w:gridCol w:w="3049"/>
        <w:gridCol w:w="1908"/>
        <w:gridCol w:w="2268"/>
        <w:gridCol w:w="2126"/>
        <w:gridCol w:w="1701"/>
        <w:gridCol w:w="3827"/>
      </w:tblGrid>
      <w:tr w:rsidR="002670F4" w:rsidRPr="00F367C4" w14:paraId="72FF13CC" w14:textId="77777777" w:rsidTr="002B566A">
        <w:tc>
          <w:tcPr>
            <w:tcW w:w="3049" w:type="dxa"/>
            <w:shd w:val="clear" w:color="auto" w:fill="008080"/>
          </w:tcPr>
          <w:p w14:paraId="3B1A0481" w14:textId="6AB0EFA3" w:rsidR="002670F4" w:rsidRPr="00F367C4" w:rsidRDefault="002670F4" w:rsidP="002670F4">
            <w:pPr>
              <w:rPr>
                <w:rFonts w:cs="Arial"/>
                <w:b/>
                <w:color w:val="FFFFFF" w:themeColor="background1"/>
                <w:sz w:val="20"/>
                <w:szCs w:val="20"/>
              </w:rPr>
            </w:pPr>
            <w:r>
              <w:rPr>
                <w:rFonts w:cs="Arial"/>
                <w:b/>
                <w:color w:val="FFFFFF" w:themeColor="background1"/>
                <w:sz w:val="20"/>
                <w:szCs w:val="20"/>
              </w:rPr>
              <w:t xml:space="preserve">Main </w:t>
            </w:r>
            <w:r w:rsidRPr="00F367C4">
              <w:rPr>
                <w:rFonts w:cs="Arial"/>
                <w:b/>
                <w:color w:val="FFFFFF" w:themeColor="background1"/>
                <w:sz w:val="20"/>
                <w:szCs w:val="20"/>
              </w:rPr>
              <w:t>Modification</w:t>
            </w:r>
            <w:r>
              <w:rPr>
                <w:rFonts w:cs="Arial"/>
                <w:b/>
                <w:color w:val="FFFFFF" w:themeColor="background1"/>
                <w:sz w:val="20"/>
                <w:szCs w:val="20"/>
              </w:rPr>
              <w:t>s</w:t>
            </w:r>
            <w:r w:rsidRPr="00F367C4">
              <w:rPr>
                <w:rFonts w:cs="Arial"/>
                <w:b/>
                <w:color w:val="FFFFFF" w:themeColor="background1"/>
                <w:sz w:val="20"/>
                <w:szCs w:val="20"/>
              </w:rPr>
              <w:t xml:space="preserve"> to Policy</w:t>
            </w:r>
          </w:p>
        </w:tc>
        <w:tc>
          <w:tcPr>
            <w:tcW w:w="1908" w:type="dxa"/>
            <w:shd w:val="clear" w:color="auto" w:fill="008080"/>
          </w:tcPr>
          <w:p w14:paraId="5D2B4C75" w14:textId="77777777" w:rsidR="002670F4" w:rsidRDefault="002670F4" w:rsidP="002670F4">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6120FC9E" w14:textId="77777777" w:rsidR="002670F4" w:rsidRDefault="002670F4" w:rsidP="002670F4">
            <w:pPr>
              <w:jc w:val="center"/>
              <w:rPr>
                <w:rFonts w:cs="Arial"/>
                <w:b/>
                <w:color w:val="FFFFFF" w:themeColor="background1"/>
                <w:sz w:val="20"/>
                <w:szCs w:val="20"/>
              </w:rPr>
            </w:pPr>
          </w:p>
          <w:p w14:paraId="49882A9D" w14:textId="77777777" w:rsidR="002670F4" w:rsidRPr="002915F6" w:rsidRDefault="002670F4" w:rsidP="002670F4">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07D7B47C" w14:textId="77777777" w:rsidR="002670F4" w:rsidRPr="002915F6" w:rsidRDefault="002670F4" w:rsidP="002670F4">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sidRPr="002915F6">
              <w:rPr>
                <w:rFonts w:cs="Arial"/>
                <w:b/>
                <w:color w:val="FFFFFF" w:themeColor="background1"/>
                <w:sz w:val="18"/>
                <w:szCs w:val="18"/>
              </w:rPr>
              <w:t>environment</w:t>
            </w:r>
            <w:proofErr w:type="gramEnd"/>
          </w:p>
          <w:p w14:paraId="702B8DF2" w14:textId="7933BEA7" w:rsidR="002670F4" w:rsidRPr="00F367C4" w:rsidRDefault="002670F4" w:rsidP="002670F4">
            <w:pPr>
              <w:pStyle w:val="ListParagraph"/>
              <w:numPr>
                <w:ilvl w:val="0"/>
                <w:numId w:val="98"/>
              </w:numPr>
              <w:rPr>
                <w:rFonts w:cs="Arial"/>
                <w:b/>
                <w:color w:val="FFFFFF" w:themeColor="background1"/>
                <w:sz w:val="20"/>
                <w:szCs w:val="20"/>
              </w:rPr>
            </w:pPr>
            <w:r w:rsidRPr="00EE2096">
              <w:rPr>
                <w:rFonts w:cs="Arial"/>
                <w:b/>
                <w:color w:val="FFFFFF" w:themeColor="background1"/>
                <w:sz w:val="18"/>
                <w:szCs w:val="18"/>
              </w:rPr>
              <w:t xml:space="preserve">Strengthen community capacity and secure investment to deliver healthier place </w:t>
            </w:r>
          </w:p>
        </w:tc>
        <w:tc>
          <w:tcPr>
            <w:tcW w:w="2268" w:type="dxa"/>
            <w:shd w:val="clear" w:color="auto" w:fill="008080"/>
          </w:tcPr>
          <w:p w14:paraId="3A5009A0" w14:textId="77777777" w:rsidR="002670F4" w:rsidRDefault="002670F4" w:rsidP="002670F4">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2B8E1B4A" w14:textId="77777777" w:rsidR="002670F4" w:rsidRDefault="002670F4" w:rsidP="002670F4">
            <w:pPr>
              <w:jc w:val="center"/>
              <w:rPr>
                <w:rFonts w:cs="Arial"/>
                <w:b/>
                <w:color w:val="FFFFFF" w:themeColor="background1"/>
                <w:sz w:val="20"/>
                <w:szCs w:val="20"/>
              </w:rPr>
            </w:pPr>
          </w:p>
          <w:p w14:paraId="05B9A966" w14:textId="77777777" w:rsidR="002670F4" w:rsidRPr="002915F6" w:rsidRDefault="002670F4" w:rsidP="002670F4">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3EA4546B" w14:textId="77777777" w:rsidR="002670F4" w:rsidRPr="002915F6" w:rsidRDefault="002670F4" w:rsidP="002670F4">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414766B6" w14:textId="77777777" w:rsidR="002670F4" w:rsidRPr="002915F6" w:rsidRDefault="002670F4" w:rsidP="002670F4">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6B3C25C9" w14:textId="77777777" w:rsidR="002670F4" w:rsidRPr="002915F6" w:rsidRDefault="002670F4" w:rsidP="002670F4">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51F168E3" w14:textId="7D828FC5" w:rsidR="002670F4" w:rsidRPr="00F367C4" w:rsidRDefault="002670F4" w:rsidP="002670F4">
            <w:pPr>
              <w:pStyle w:val="ListParagraph"/>
              <w:numPr>
                <w:ilvl w:val="0"/>
                <w:numId w:val="99"/>
              </w:numPr>
              <w:rPr>
                <w:rFonts w:cs="Arial"/>
                <w:b/>
                <w:color w:val="FFFFFF" w:themeColor="background1"/>
                <w:sz w:val="20"/>
                <w:szCs w:val="20"/>
              </w:rPr>
            </w:pPr>
            <w:r w:rsidRPr="00EE2096">
              <w:rPr>
                <w:rFonts w:cs="Arial"/>
                <w:b/>
                <w:color w:val="FFFFFF" w:themeColor="background1"/>
                <w:sz w:val="18"/>
                <w:szCs w:val="18"/>
              </w:rPr>
              <w:t xml:space="preserve">Prevent long term conditions </w:t>
            </w:r>
          </w:p>
        </w:tc>
        <w:tc>
          <w:tcPr>
            <w:tcW w:w="2126" w:type="dxa"/>
            <w:shd w:val="clear" w:color="auto" w:fill="008080"/>
          </w:tcPr>
          <w:p w14:paraId="67B5433A" w14:textId="77777777" w:rsidR="002670F4" w:rsidRDefault="002670F4" w:rsidP="002670F4">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2FE0FD42" w14:textId="77777777" w:rsidR="002670F4" w:rsidRDefault="002670F4" w:rsidP="002670F4">
            <w:pPr>
              <w:jc w:val="center"/>
              <w:rPr>
                <w:rFonts w:cs="Arial"/>
                <w:b/>
                <w:color w:val="FFFFFF" w:themeColor="background1"/>
                <w:sz w:val="20"/>
                <w:szCs w:val="20"/>
              </w:rPr>
            </w:pPr>
            <w:r>
              <w:rPr>
                <w:rFonts w:cs="Arial"/>
                <w:b/>
                <w:color w:val="FFFFFF" w:themeColor="background1"/>
                <w:sz w:val="20"/>
                <w:szCs w:val="20"/>
              </w:rPr>
              <w:t xml:space="preserve"> </w:t>
            </w:r>
          </w:p>
          <w:p w14:paraId="6560AA1C" w14:textId="77777777" w:rsidR="002670F4" w:rsidRPr="002915F6" w:rsidRDefault="002670F4" w:rsidP="002670F4">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486AEBE8" w14:textId="77777777" w:rsidR="002670F4" w:rsidRPr="002915F6" w:rsidRDefault="002670F4" w:rsidP="002670F4">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35519C90" w14:textId="48E90729" w:rsidR="002670F4" w:rsidRPr="00F367C4" w:rsidRDefault="002670F4" w:rsidP="002670F4">
            <w:pPr>
              <w:pStyle w:val="ListParagraph"/>
              <w:numPr>
                <w:ilvl w:val="0"/>
                <w:numId w:val="100"/>
              </w:numPr>
              <w:rPr>
                <w:rFonts w:cs="Arial"/>
                <w:b/>
                <w:color w:val="FFFFFF" w:themeColor="background1"/>
                <w:sz w:val="20"/>
                <w:szCs w:val="20"/>
              </w:rPr>
            </w:pPr>
            <w:r w:rsidRPr="00EE2096">
              <w:rPr>
                <w:rFonts w:cs="Arial"/>
                <w:b/>
                <w:color w:val="FFFFFF" w:themeColor="background1"/>
                <w:sz w:val="18"/>
                <w:szCs w:val="18"/>
              </w:rPr>
              <w:t>Deliver population health integrated care</w:t>
            </w:r>
          </w:p>
        </w:tc>
        <w:tc>
          <w:tcPr>
            <w:tcW w:w="1701" w:type="dxa"/>
            <w:shd w:val="clear" w:color="auto" w:fill="008080"/>
          </w:tcPr>
          <w:p w14:paraId="383BB0C4" w14:textId="70C4A70D" w:rsidR="002670F4" w:rsidRPr="00F367C4" w:rsidRDefault="002670F4" w:rsidP="002670F4">
            <w:pPr>
              <w:jc w:val="center"/>
              <w:rPr>
                <w:rFonts w:cs="Arial"/>
                <w:color w:val="FFFFFF" w:themeColor="background1"/>
                <w:sz w:val="20"/>
                <w:szCs w:val="20"/>
              </w:rPr>
            </w:pPr>
            <w:r w:rsidRPr="00F367C4">
              <w:rPr>
                <w:rFonts w:cs="Arial"/>
                <w:b/>
                <w:color w:val="FFFFFF" w:themeColor="background1"/>
                <w:sz w:val="20"/>
                <w:szCs w:val="20"/>
              </w:rPr>
              <w:t xml:space="preserve">Overall health impact </w:t>
            </w:r>
            <w:r w:rsidRPr="00F367C4">
              <w:rPr>
                <w:rFonts w:cs="Arial"/>
                <w:color w:val="FFFFFF" w:themeColor="background1"/>
                <w:sz w:val="20"/>
                <w:szCs w:val="20"/>
              </w:rPr>
              <w:t>(including assessment on HUDU HIA Matrix)</w:t>
            </w:r>
          </w:p>
        </w:tc>
        <w:tc>
          <w:tcPr>
            <w:tcW w:w="3827" w:type="dxa"/>
            <w:shd w:val="clear" w:color="auto" w:fill="008080"/>
          </w:tcPr>
          <w:p w14:paraId="7784BE23" w14:textId="77777777" w:rsidR="002670F4" w:rsidRPr="00F367C4" w:rsidRDefault="002670F4" w:rsidP="002670F4">
            <w:pPr>
              <w:rPr>
                <w:rFonts w:cs="Arial"/>
                <w:b/>
                <w:color w:val="FFFFFF" w:themeColor="background1"/>
                <w:sz w:val="20"/>
                <w:szCs w:val="20"/>
              </w:rPr>
            </w:pPr>
            <w:r w:rsidRPr="00F367C4">
              <w:rPr>
                <w:rFonts w:cs="Arial"/>
                <w:b/>
                <w:color w:val="FFFFFF" w:themeColor="background1"/>
                <w:sz w:val="20"/>
                <w:szCs w:val="20"/>
              </w:rPr>
              <w:t>Comments</w:t>
            </w:r>
          </w:p>
          <w:p w14:paraId="3A7F4B49" w14:textId="77777777" w:rsidR="002670F4" w:rsidRPr="00F367C4" w:rsidRDefault="002670F4" w:rsidP="002670F4">
            <w:pPr>
              <w:rPr>
                <w:rFonts w:cs="Arial"/>
                <w:b/>
                <w:color w:val="FFFFFF" w:themeColor="background1"/>
                <w:sz w:val="20"/>
                <w:szCs w:val="20"/>
              </w:rPr>
            </w:pPr>
          </w:p>
          <w:p w14:paraId="45E811C9" w14:textId="4078120D" w:rsidR="002670F4" w:rsidRPr="00F367C4" w:rsidRDefault="002670F4" w:rsidP="002670F4">
            <w:pPr>
              <w:rPr>
                <w:rFonts w:cs="Arial"/>
                <w:i/>
                <w:color w:val="FFFFFF" w:themeColor="background1"/>
                <w:sz w:val="20"/>
                <w:szCs w:val="20"/>
              </w:rPr>
            </w:pPr>
            <w:r w:rsidRPr="00F367C4">
              <w:rPr>
                <w:rFonts w:cs="Arial"/>
                <w:i/>
                <w:color w:val="FFFFFF" w:themeColor="background1"/>
                <w:sz w:val="20"/>
                <w:szCs w:val="20"/>
              </w:rPr>
              <w:t>The HUDU HIA Matrix identifies 11 themes that is important for healthier spatial planning. These are considered for each policy and comments are provided for relevant aspects.</w:t>
            </w:r>
          </w:p>
        </w:tc>
      </w:tr>
      <w:tr w:rsidR="002B566A" w:rsidRPr="00F367C4" w14:paraId="27DFC164" w14:textId="77777777" w:rsidTr="002B566A">
        <w:tc>
          <w:tcPr>
            <w:tcW w:w="3049" w:type="dxa"/>
          </w:tcPr>
          <w:p w14:paraId="03788FB0" w14:textId="77777777" w:rsidR="002B566A" w:rsidRPr="00943B16" w:rsidRDefault="002B566A" w:rsidP="00481841">
            <w:pPr>
              <w:rPr>
                <w:rFonts w:cs="Arial"/>
                <w:b/>
                <w:bCs/>
                <w:sz w:val="20"/>
                <w:szCs w:val="20"/>
              </w:rPr>
            </w:pPr>
            <w:r w:rsidRPr="00943B16">
              <w:rPr>
                <w:rFonts w:cs="Arial"/>
                <w:b/>
                <w:bCs/>
                <w:sz w:val="20"/>
                <w:szCs w:val="20"/>
              </w:rPr>
              <w:t>Policy GSS08 – Barnet’s District Town Centres</w:t>
            </w:r>
          </w:p>
          <w:p w14:paraId="059DBA50" w14:textId="3EC9F526" w:rsidR="00810E44" w:rsidRPr="00810E44" w:rsidRDefault="00810E44" w:rsidP="00810E44">
            <w:pPr>
              <w:spacing w:line="259" w:lineRule="auto"/>
              <w:rPr>
                <w:rFonts w:cs="Arial"/>
                <w:kern w:val="2"/>
                <w:sz w:val="20"/>
                <w:szCs w:val="20"/>
                <w14:ligatures w14:val="standardContextual"/>
              </w:rPr>
            </w:pPr>
            <w:r w:rsidRPr="00810E44">
              <w:rPr>
                <w:rFonts w:cs="Arial"/>
                <w:sz w:val="20"/>
                <w:szCs w:val="20"/>
              </w:rPr>
              <w:t xml:space="preserve">This policy sets out capacity, </w:t>
            </w:r>
            <w:proofErr w:type="gramStart"/>
            <w:r w:rsidRPr="00810E44">
              <w:rPr>
                <w:rFonts w:cs="Arial"/>
                <w:sz w:val="20"/>
                <w:szCs w:val="20"/>
              </w:rPr>
              <w:t>design</w:t>
            </w:r>
            <w:proofErr w:type="gramEnd"/>
            <w:r w:rsidRPr="00810E44">
              <w:rPr>
                <w:rFonts w:cs="Arial"/>
                <w:sz w:val="20"/>
                <w:szCs w:val="20"/>
              </w:rPr>
              <w:t xml:space="preserve"> and development criteria.  MM26 clarifies support for optimising capacity through design led approach. It also clarifies that town centres are prioritised for investment and revitalisation and the capacity for new homes for named District Centres; outlines supporting infrastructure requirements necessary for optimising capacity within Barnet’s town centres </w:t>
            </w:r>
            <w:proofErr w:type="gramStart"/>
            <w:r w:rsidRPr="00810E44">
              <w:rPr>
                <w:rFonts w:cs="Arial"/>
                <w:sz w:val="20"/>
                <w:szCs w:val="20"/>
              </w:rPr>
              <w:t>through the use of</w:t>
            </w:r>
            <w:proofErr w:type="gramEnd"/>
            <w:r w:rsidRPr="00810E44">
              <w:rPr>
                <w:rFonts w:cs="Arial"/>
                <w:sz w:val="20"/>
                <w:szCs w:val="20"/>
              </w:rPr>
              <w:t xml:space="preserve"> District Town Centre planning frameworks taking a design led approach over the plan period, highlighting importance of public realm and appropriate provision</w:t>
            </w:r>
            <w:r w:rsidRPr="00810E44">
              <w:rPr>
                <w:rFonts w:cs="Arial"/>
                <w:kern w:val="2"/>
                <w:sz w:val="20"/>
                <w:szCs w:val="20"/>
                <w14:ligatures w14:val="standardContextual"/>
              </w:rPr>
              <w:t xml:space="preserve"> </w:t>
            </w:r>
            <w:r w:rsidRPr="00810E44">
              <w:rPr>
                <w:rFonts w:cs="Arial"/>
                <w:kern w:val="2"/>
                <w:sz w:val="20"/>
                <w:szCs w:val="20"/>
                <w14:ligatures w14:val="standardContextual"/>
              </w:rPr>
              <w:t xml:space="preserve">of community infrastructure. The MM clarifies main town centre uses and provision of acceptable floorspace that does not impact on other town centres vitality and viability. </w:t>
            </w:r>
          </w:p>
          <w:p w14:paraId="3EA779C3" w14:textId="0F01453D" w:rsidR="002B566A" w:rsidRPr="00810E44" w:rsidRDefault="002B566A" w:rsidP="00481841">
            <w:pPr>
              <w:rPr>
                <w:rFonts w:cs="Arial"/>
                <w:sz w:val="20"/>
                <w:szCs w:val="20"/>
              </w:rPr>
            </w:pPr>
          </w:p>
        </w:tc>
        <w:tc>
          <w:tcPr>
            <w:tcW w:w="1908" w:type="dxa"/>
            <w:vAlign w:val="center"/>
          </w:tcPr>
          <w:p w14:paraId="39F70309" w14:textId="19AF3C46" w:rsidR="002B566A" w:rsidRPr="00F367C4" w:rsidRDefault="00F75901" w:rsidP="00481841">
            <w:pPr>
              <w:jc w:val="center"/>
              <w:rPr>
                <w:rFonts w:cs="Arial"/>
                <w:sz w:val="20"/>
                <w:szCs w:val="20"/>
              </w:rPr>
            </w:pPr>
            <w:r>
              <w:rPr>
                <w:rFonts w:cs="Arial"/>
                <w:sz w:val="20"/>
                <w:szCs w:val="20"/>
              </w:rPr>
              <w:t>+</w:t>
            </w:r>
          </w:p>
        </w:tc>
        <w:tc>
          <w:tcPr>
            <w:tcW w:w="2268" w:type="dxa"/>
            <w:vAlign w:val="center"/>
          </w:tcPr>
          <w:p w14:paraId="543C37E6" w14:textId="77777777" w:rsidR="002B566A" w:rsidRPr="00F367C4" w:rsidRDefault="002B566A" w:rsidP="00481841">
            <w:pPr>
              <w:jc w:val="center"/>
              <w:rPr>
                <w:rFonts w:cs="Arial"/>
                <w:sz w:val="20"/>
                <w:szCs w:val="20"/>
              </w:rPr>
            </w:pPr>
            <w:r w:rsidRPr="00F367C4">
              <w:rPr>
                <w:rFonts w:cs="Arial"/>
                <w:sz w:val="20"/>
                <w:szCs w:val="20"/>
              </w:rPr>
              <w:t>+</w:t>
            </w:r>
          </w:p>
        </w:tc>
        <w:tc>
          <w:tcPr>
            <w:tcW w:w="2126" w:type="dxa"/>
            <w:vAlign w:val="center"/>
          </w:tcPr>
          <w:p w14:paraId="25396546" w14:textId="7068A5C3" w:rsidR="002B566A" w:rsidRPr="00F367C4" w:rsidRDefault="00F75901" w:rsidP="00481841">
            <w:pPr>
              <w:jc w:val="center"/>
              <w:rPr>
                <w:rFonts w:cs="Arial"/>
                <w:sz w:val="20"/>
                <w:szCs w:val="20"/>
              </w:rPr>
            </w:pPr>
            <w:r>
              <w:rPr>
                <w:rFonts w:cs="Arial"/>
                <w:sz w:val="20"/>
                <w:szCs w:val="20"/>
              </w:rPr>
              <w:t>0</w:t>
            </w:r>
          </w:p>
        </w:tc>
        <w:tc>
          <w:tcPr>
            <w:tcW w:w="1701" w:type="dxa"/>
            <w:vAlign w:val="center"/>
          </w:tcPr>
          <w:p w14:paraId="4E31A4E4" w14:textId="77777777" w:rsidR="002B566A" w:rsidRPr="00F367C4" w:rsidRDefault="002B566A" w:rsidP="00481841">
            <w:pPr>
              <w:jc w:val="center"/>
              <w:rPr>
                <w:rFonts w:cs="Arial"/>
                <w:b/>
                <w:sz w:val="20"/>
                <w:szCs w:val="20"/>
              </w:rPr>
            </w:pPr>
            <w:r w:rsidRPr="00F367C4">
              <w:rPr>
                <w:rFonts w:cs="Arial"/>
                <w:b/>
                <w:sz w:val="20"/>
                <w:szCs w:val="20"/>
              </w:rPr>
              <w:t>+</w:t>
            </w:r>
          </w:p>
        </w:tc>
        <w:tc>
          <w:tcPr>
            <w:tcW w:w="3827" w:type="dxa"/>
          </w:tcPr>
          <w:p w14:paraId="3D4B7B2F" w14:textId="72E794D1" w:rsidR="00724601" w:rsidRPr="008B62E2" w:rsidRDefault="00D701F5" w:rsidP="00724601">
            <w:pPr>
              <w:rPr>
                <w:rFonts w:cs="Arial"/>
                <w:bCs/>
                <w:iCs/>
                <w:sz w:val="20"/>
                <w:szCs w:val="20"/>
              </w:rPr>
            </w:pPr>
            <w:r>
              <w:rPr>
                <w:rFonts w:cs="Arial"/>
                <w:bCs/>
                <w:iCs/>
                <w:sz w:val="20"/>
                <w:szCs w:val="20"/>
              </w:rPr>
              <w:t xml:space="preserve">MM26 </w:t>
            </w:r>
            <w:r w:rsidR="00906B10">
              <w:rPr>
                <w:rFonts w:cs="Arial"/>
                <w:bCs/>
                <w:iCs/>
                <w:sz w:val="20"/>
                <w:szCs w:val="20"/>
              </w:rPr>
              <w:t xml:space="preserve">reflects </w:t>
            </w:r>
            <w:r w:rsidR="00724601" w:rsidRPr="008B62E2">
              <w:rPr>
                <w:rFonts w:cs="Arial"/>
                <w:bCs/>
                <w:iCs/>
                <w:sz w:val="20"/>
                <w:szCs w:val="20"/>
              </w:rPr>
              <w:t>evidence that dense town centres with nearby amenities (</w:t>
            </w:r>
            <w:proofErr w:type="gramStart"/>
            <w:r w:rsidR="00724601" w:rsidRPr="008B62E2">
              <w:rPr>
                <w:rFonts w:cs="Arial"/>
                <w:bCs/>
                <w:iCs/>
                <w:sz w:val="20"/>
                <w:szCs w:val="20"/>
              </w:rPr>
              <w:t>similar to</w:t>
            </w:r>
            <w:proofErr w:type="gramEnd"/>
            <w:r w:rsidR="00724601" w:rsidRPr="008B62E2">
              <w:rPr>
                <w:rFonts w:cs="Arial"/>
                <w:bCs/>
                <w:iCs/>
                <w:sz w:val="20"/>
                <w:szCs w:val="20"/>
              </w:rPr>
              <w:t xml:space="preserve"> concepts outlined in the 15-minute city) promote physical and mental health by enabling community cohesion and active travel.  Integration of Healthy Streets approach also in line with London Plan</w:t>
            </w:r>
            <w:r w:rsidR="008B62E2" w:rsidRPr="008B62E2">
              <w:rPr>
                <w:rFonts w:cs="Arial"/>
                <w:bCs/>
                <w:iCs/>
                <w:sz w:val="20"/>
                <w:szCs w:val="20"/>
              </w:rPr>
              <w:t>.</w:t>
            </w:r>
          </w:p>
          <w:p w14:paraId="033A965C" w14:textId="77777777" w:rsidR="00724601" w:rsidRDefault="00724601" w:rsidP="00724601">
            <w:pPr>
              <w:rPr>
                <w:rFonts w:cs="Arial"/>
                <w:b/>
                <w:i/>
                <w:sz w:val="20"/>
                <w:szCs w:val="20"/>
              </w:rPr>
            </w:pPr>
          </w:p>
          <w:p w14:paraId="6C0DB571" w14:textId="40287B14" w:rsidR="006B2A93" w:rsidRDefault="00EC7333" w:rsidP="00724601">
            <w:pPr>
              <w:rPr>
                <w:rFonts w:cs="Arial"/>
                <w:bCs/>
                <w:i/>
                <w:sz w:val="20"/>
                <w:szCs w:val="20"/>
              </w:rPr>
            </w:pPr>
            <w:r>
              <w:rPr>
                <w:rFonts w:cs="Arial"/>
                <w:b/>
                <w:i/>
                <w:sz w:val="20"/>
                <w:szCs w:val="20"/>
              </w:rPr>
              <w:t>Provision of new homes</w:t>
            </w:r>
            <w:r>
              <w:rPr>
                <w:rFonts w:cs="Arial"/>
                <w:bCs/>
                <w:i/>
                <w:sz w:val="20"/>
                <w:szCs w:val="20"/>
              </w:rPr>
              <w:t xml:space="preserve"> </w:t>
            </w:r>
            <w:r w:rsidR="00030B23">
              <w:rPr>
                <w:rFonts w:cs="Arial"/>
                <w:bCs/>
                <w:iCs/>
                <w:sz w:val="20"/>
                <w:szCs w:val="20"/>
              </w:rPr>
              <w:t xml:space="preserve">This </w:t>
            </w:r>
            <w:r w:rsidR="00F162CC">
              <w:rPr>
                <w:rFonts w:cs="Arial"/>
                <w:bCs/>
                <w:iCs/>
                <w:sz w:val="20"/>
                <w:szCs w:val="20"/>
              </w:rPr>
              <w:t xml:space="preserve">policy sets out intention </w:t>
            </w:r>
            <w:r w:rsidR="00842DEF">
              <w:rPr>
                <w:rFonts w:cs="Arial"/>
                <w:bCs/>
                <w:iCs/>
                <w:sz w:val="20"/>
                <w:szCs w:val="20"/>
              </w:rPr>
              <w:t xml:space="preserve">to deliver 5000+ new homes across Barnet’s Town Centres.  </w:t>
            </w:r>
            <w:r w:rsidR="009E5C4F">
              <w:rPr>
                <w:rFonts w:cs="Arial"/>
                <w:bCs/>
                <w:iCs/>
                <w:sz w:val="20"/>
                <w:szCs w:val="20"/>
              </w:rPr>
              <w:t xml:space="preserve">It is important to ensure </w:t>
            </w:r>
            <w:r w:rsidR="00F2272B">
              <w:rPr>
                <w:rFonts w:cs="Arial"/>
                <w:bCs/>
                <w:iCs/>
                <w:sz w:val="20"/>
                <w:szCs w:val="20"/>
              </w:rPr>
              <w:t xml:space="preserve">these plans offer </w:t>
            </w:r>
            <w:r w:rsidR="00BC0B4C">
              <w:rPr>
                <w:rFonts w:cs="Arial"/>
                <w:bCs/>
                <w:iCs/>
                <w:sz w:val="20"/>
                <w:szCs w:val="20"/>
              </w:rPr>
              <w:t xml:space="preserve">sufficient affordable housing </w:t>
            </w:r>
            <w:r w:rsidR="00F2272B">
              <w:rPr>
                <w:rFonts w:cs="Arial"/>
                <w:bCs/>
                <w:iCs/>
                <w:sz w:val="20"/>
                <w:szCs w:val="20"/>
              </w:rPr>
              <w:t>otherwise</w:t>
            </w:r>
            <w:r w:rsidR="00B76BC8">
              <w:rPr>
                <w:rFonts w:cs="Arial"/>
                <w:bCs/>
                <w:iCs/>
                <w:sz w:val="20"/>
                <w:szCs w:val="20"/>
              </w:rPr>
              <w:t xml:space="preserve"> existing health inequalities will be exacerbated.  </w:t>
            </w:r>
          </w:p>
          <w:p w14:paraId="64F474E1" w14:textId="77777777" w:rsidR="006B2A93" w:rsidRPr="00EC7333" w:rsidRDefault="006B2A93" w:rsidP="00724601">
            <w:pPr>
              <w:rPr>
                <w:rFonts w:cs="Arial"/>
                <w:bCs/>
                <w:i/>
                <w:sz w:val="20"/>
                <w:szCs w:val="20"/>
              </w:rPr>
            </w:pPr>
          </w:p>
          <w:p w14:paraId="10D78E74" w14:textId="77777777" w:rsidR="00356BDA" w:rsidRDefault="002B566A" w:rsidP="00481841">
            <w:pPr>
              <w:rPr>
                <w:rFonts w:cs="Arial"/>
                <w:sz w:val="20"/>
                <w:szCs w:val="20"/>
              </w:rPr>
            </w:pPr>
            <w:r w:rsidRPr="00F367C4">
              <w:rPr>
                <w:rFonts w:cs="Arial"/>
                <w:b/>
                <w:i/>
                <w:sz w:val="20"/>
                <w:szCs w:val="20"/>
              </w:rPr>
              <w:t>Accessibility and active travel</w:t>
            </w:r>
            <w:r w:rsidRPr="00F367C4">
              <w:rPr>
                <w:rFonts w:cs="Arial"/>
                <w:sz w:val="20"/>
                <w:szCs w:val="20"/>
              </w:rPr>
              <w:t xml:space="preserve"> – Supporting sustainable travel and minimising parking provision is likely to impact positively on health through increased physical activity and better air quality via a reduction in car dependency. </w:t>
            </w:r>
            <w:r w:rsidRPr="008263A3">
              <w:rPr>
                <w:rFonts w:cs="Arial"/>
                <w:sz w:val="20"/>
                <w:szCs w:val="20"/>
              </w:rPr>
              <w:t>By considering the impact that a reduction in parking provision will have on those with physical disabilities we can ensure that this policy promotes equity for residents rather than exacerbating existing inequalities.</w:t>
            </w:r>
          </w:p>
          <w:p w14:paraId="618F9EA9" w14:textId="48EEEBC4" w:rsidR="002B566A" w:rsidRPr="00F367C4" w:rsidRDefault="002B566A" w:rsidP="00481841">
            <w:pPr>
              <w:rPr>
                <w:rFonts w:cs="Arial"/>
                <w:sz w:val="20"/>
                <w:szCs w:val="20"/>
              </w:rPr>
            </w:pPr>
            <w:r w:rsidRPr="00F367C4">
              <w:rPr>
                <w:rFonts w:cs="Arial"/>
                <w:sz w:val="20"/>
                <w:szCs w:val="20"/>
              </w:rPr>
              <w:t xml:space="preserve">   </w:t>
            </w:r>
          </w:p>
          <w:p w14:paraId="78DFF2D7" w14:textId="77777777" w:rsidR="002B566A" w:rsidRPr="00F367C4" w:rsidRDefault="002B566A" w:rsidP="00481841">
            <w:pPr>
              <w:rPr>
                <w:rFonts w:cs="Arial"/>
                <w:sz w:val="20"/>
                <w:szCs w:val="20"/>
              </w:rPr>
            </w:pPr>
            <w:r w:rsidRPr="00F367C4">
              <w:rPr>
                <w:rFonts w:cs="Arial"/>
                <w:b/>
                <w:sz w:val="20"/>
                <w:szCs w:val="20"/>
              </w:rPr>
              <w:t>Access to open space and nature</w:t>
            </w:r>
            <w:r w:rsidRPr="00F367C4">
              <w:rPr>
                <w:rFonts w:cs="Arial"/>
                <w:sz w:val="20"/>
                <w:szCs w:val="20"/>
              </w:rPr>
              <w:t xml:space="preserve"> – the policy promote access to open space, positively affecting health.</w:t>
            </w:r>
          </w:p>
          <w:p w14:paraId="7A105C91" w14:textId="77777777" w:rsidR="002B566A" w:rsidRPr="00F367C4" w:rsidRDefault="002B566A" w:rsidP="00481841">
            <w:pPr>
              <w:rPr>
                <w:rFonts w:cs="Arial"/>
                <w:sz w:val="20"/>
                <w:szCs w:val="20"/>
              </w:rPr>
            </w:pPr>
          </w:p>
          <w:p w14:paraId="5DA54305" w14:textId="77777777" w:rsidR="002B566A" w:rsidRPr="00F367C4" w:rsidRDefault="002B566A" w:rsidP="00202389">
            <w:pPr>
              <w:rPr>
                <w:rFonts w:cs="Arial"/>
                <w:bCs/>
                <w:iCs/>
                <w:sz w:val="20"/>
                <w:szCs w:val="20"/>
              </w:rPr>
            </w:pPr>
            <w:r w:rsidRPr="00F367C4">
              <w:rPr>
                <w:rFonts w:cs="Arial"/>
                <w:b/>
                <w:i/>
                <w:sz w:val="20"/>
                <w:szCs w:val="20"/>
              </w:rPr>
              <w:t xml:space="preserve">Housing quality and design – </w:t>
            </w:r>
            <w:r w:rsidRPr="00F367C4">
              <w:rPr>
                <w:rFonts w:cs="Arial"/>
                <w:bCs/>
                <w:iCs/>
                <w:sz w:val="20"/>
                <w:szCs w:val="20"/>
              </w:rPr>
              <w:t xml:space="preserve">The policy emphasises the importance of the design led approach in optimising capacity and making efficient use of </w:t>
            </w:r>
            <w:proofErr w:type="gramStart"/>
            <w:r w:rsidRPr="00F367C4">
              <w:rPr>
                <w:rFonts w:cs="Arial"/>
                <w:bCs/>
                <w:iCs/>
                <w:sz w:val="20"/>
                <w:szCs w:val="20"/>
              </w:rPr>
              <w:t>land</w:t>
            </w:r>
            <w:proofErr w:type="gramEnd"/>
            <w:r w:rsidRPr="00F367C4">
              <w:rPr>
                <w:rFonts w:cs="Arial"/>
                <w:bCs/>
                <w:iCs/>
                <w:sz w:val="20"/>
                <w:szCs w:val="20"/>
              </w:rPr>
              <w:t xml:space="preserve"> </w:t>
            </w:r>
          </w:p>
          <w:p w14:paraId="2808EC76" w14:textId="77777777" w:rsidR="002B566A" w:rsidRPr="00F367C4" w:rsidRDefault="002B566A" w:rsidP="00202389">
            <w:pPr>
              <w:rPr>
                <w:rFonts w:cs="Arial"/>
                <w:sz w:val="20"/>
                <w:szCs w:val="20"/>
              </w:rPr>
            </w:pPr>
          </w:p>
          <w:p w14:paraId="796435F1" w14:textId="77777777" w:rsidR="002B566A" w:rsidRPr="00F367C4" w:rsidRDefault="002B566A" w:rsidP="00202389">
            <w:pPr>
              <w:rPr>
                <w:rFonts w:cs="Arial"/>
                <w:sz w:val="20"/>
                <w:szCs w:val="20"/>
              </w:rPr>
            </w:pPr>
            <w:r w:rsidRPr="00F367C4">
              <w:rPr>
                <w:rFonts w:cs="Arial"/>
                <w:b/>
                <w:bCs/>
                <w:i/>
                <w:iCs/>
                <w:sz w:val="20"/>
                <w:szCs w:val="20"/>
              </w:rPr>
              <w:t>Access to work and training</w:t>
            </w:r>
            <w:r w:rsidRPr="00F367C4">
              <w:rPr>
                <w:rFonts w:cs="Arial"/>
                <w:i/>
                <w:iCs/>
                <w:sz w:val="20"/>
                <w:szCs w:val="20"/>
              </w:rPr>
              <w:t xml:space="preserve"> – </w:t>
            </w:r>
            <w:r w:rsidRPr="00F367C4">
              <w:rPr>
                <w:rFonts w:cs="Arial"/>
                <w:sz w:val="20"/>
                <w:szCs w:val="20"/>
              </w:rPr>
              <w:t xml:space="preserve">The policy sets out expectations of economic growth and delivery of new jobs. </w:t>
            </w:r>
          </w:p>
          <w:p w14:paraId="25BFD16C" w14:textId="77777777" w:rsidR="002B566A" w:rsidRPr="00F367C4" w:rsidRDefault="002B566A" w:rsidP="00481841">
            <w:pPr>
              <w:rPr>
                <w:rFonts w:cs="Arial"/>
                <w:sz w:val="20"/>
                <w:szCs w:val="20"/>
              </w:rPr>
            </w:pPr>
          </w:p>
          <w:p w14:paraId="71C6407F" w14:textId="77777777" w:rsidR="002B566A" w:rsidRPr="00F367C4" w:rsidRDefault="002B566A" w:rsidP="00481841">
            <w:pPr>
              <w:rPr>
                <w:rFonts w:cs="Arial"/>
                <w:sz w:val="20"/>
                <w:szCs w:val="20"/>
              </w:rPr>
            </w:pPr>
          </w:p>
          <w:p w14:paraId="0A0D74E9" w14:textId="77777777" w:rsidR="002B566A" w:rsidRDefault="002B566A" w:rsidP="00481841">
            <w:pPr>
              <w:rPr>
                <w:rFonts w:cs="Arial"/>
                <w:sz w:val="20"/>
                <w:szCs w:val="20"/>
              </w:rPr>
            </w:pPr>
            <w:r w:rsidRPr="00F367C4">
              <w:rPr>
                <w:rFonts w:cs="Arial"/>
                <w:sz w:val="20"/>
                <w:szCs w:val="20"/>
              </w:rPr>
              <w:t xml:space="preserve">Proposed detailed policy frameworks for town centres </w:t>
            </w:r>
            <w:r w:rsidR="000142C4">
              <w:rPr>
                <w:rFonts w:cs="Arial"/>
                <w:sz w:val="20"/>
                <w:szCs w:val="20"/>
              </w:rPr>
              <w:t>should</w:t>
            </w:r>
            <w:r w:rsidR="00D2543C">
              <w:rPr>
                <w:rFonts w:cs="Arial"/>
                <w:sz w:val="20"/>
                <w:szCs w:val="20"/>
              </w:rPr>
              <w:t xml:space="preserve"> provide</w:t>
            </w:r>
            <w:r w:rsidRPr="00F367C4">
              <w:rPr>
                <w:rFonts w:cs="Arial"/>
                <w:sz w:val="20"/>
                <w:szCs w:val="20"/>
              </w:rPr>
              <w:t xml:space="preserve"> further detail to policies and provide guidance on specific sites. They </w:t>
            </w:r>
            <w:r w:rsidR="00D2543C">
              <w:rPr>
                <w:rFonts w:cs="Arial"/>
                <w:sz w:val="20"/>
                <w:szCs w:val="20"/>
              </w:rPr>
              <w:t>should</w:t>
            </w:r>
            <w:r w:rsidRPr="00F367C4">
              <w:rPr>
                <w:rFonts w:cs="Arial"/>
                <w:sz w:val="20"/>
                <w:szCs w:val="20"/>
              </w:rPr>
              <w:t xml:space="preserve"> address issues such as design and how</w:t>
            </w:r>
            <w:r w:rsidR="0065438E">
              <w:rPr>
                <w:rFonts w:cs="Arial"/>
                <w:sz w:val="20"/>
                <w:szCs w:val="20"/>
              </w:rPr>
              <w:t xml:space="preserve"> to integrate </w:t>
            </w:r>
            <w:r w:rsidRPr="00F367C4">
              <w:rPr>
                <w:rFonts w:cs="Arial"/>
                <w:sz w:val="20"/>
                <w:szCs w:val="20"/>
              </w:rPr>
              <w:t>the healthy streets approach and healthier food environments</w:t>
            </w:r>
            <w:r w:rsidR="002E0E76">
              <w:rPr>
                <w:rFonts w:cs="Arial"/>
                <w:sz w:val="20"/>
                <w:szCs w:val="20"/>
              </w:rPr>
              <w:t xml:space="preserve">, with input from the Public Health team. </w:t>
            </w:r>
          </w:p>
          <w:p w14:paraId="5DC69F72" w14:textId="72F2E2C8" w:rsidR="002E0E76" w:rsidRPr="00F367C4" w:rsidRDefault="002E0E76" w:rsidP="00481841">
            <w:pPr>
              <w:rPr>
                <w:rFonts w:cs="Arial"/>
                <w:sz w:val="20"/>
                <w:szCs w:val="20"/>
              </w:rPr>
            </w:pPr>
          </w:p>
        </w:tc>
      </w:tr>
      <w:tr w:rsidR="002B566A" w:rsidRPr="00F367C4" w14:paraId="121998A6" w14:textId="77777777" w:rsidTr="002B566A">
        <w:tc>
          <w:tcPr>
            <w:tcW w:w="3049" w:type="dxa"/>
          </w:tcPr>
          <w:p w14:paraId="034BFC9A" w14:textId="77777777" w:rsidR="002B566A" w:rsidRPr="00943B16" w:rsidRDefault="002B566A" w:rsidP="00481841">
            <w:pPr>
              <w:rPr>
                <w:rFonts w:cs="Arial"/>
                <w:b/>
                <w:bCs/>
                <w:sz w:val="20"/>
                <w:szCs w:val="20"/>
              </w:rPr>
            </w:pPr>
            <w:r w:rsidRPr="00943B16">
              <w:rPr>
                <w:rFonts w:cs="Arial"/>
                <w:b/>
                <w:bCs/>
                <w:sz w:val="20"/>
                <w:szCs w:val="20"/>
              </w:rPr>
              <w:t>Policy GSS09 – Existing and Major New Transport Infrastructure</w:t>
            </w:r>
          </w:p>
          <w:p w14:paraId="3A1942CE" w14:textId="25934BD9" w:rsidR="00810E44" w:rsidRPr="00810E44" w:rsidRDefault="00810E44" w:rsidP="00810E44">
            <w:pPr>
              <w:rPr>
                <w:rFonts w:cs="Arial"/>
                <w:sz w:val="20"/>
                <w:szCs w:val="20"/>
              </w:rPr>
            </w:pPr>
            <w:r w:rsidRPr="00810E44">
              <w:rPr>
                <w:rFonts w:cs="Arial"/>
                <w:sz w:val="20"/>
                <w:szCs w:val="20"/>
              </w:rPr>
              <w:t>This policy sets out the transport infrastructure needed to deliver growth and regeneration at locations within the Borough.</w:t>
            </w:r>
            <w:r>
              <w:rPr>
                <w:rFonts w:cs="Arial"/>
                <w:sz w:val="20"/>
                <w:szCs w:val="20"/>
              </w:rPr>
              <w:t xml:space="preserve"> </w:t>
            </w:r>
            <w:r w:rsidRPr="00810E44">
              <w:rPr>
                <w:rFonts w:cs="Arial"/>
                <w:sz w:val="20"/>
                <w:szCs w:val="20"/>
              </w:rPr>
              <w:t xml:space="preserve">It provides the positive provision of sustainable transport corridors and the provision of public transport infrastructure. MM27 clarifies support for optimising capacity through design led approach and identifies new broad locations for growth at New Southgate potentially supported by Crossrail </w:t>
            </w:r>
            <w:proofErr w:type="gramStart"/>
            <w:r w:rsidRPr="00810E44">
              <w:rPr>
                <w:rFonts w:cs="Arial"/>
                <w:sz w:val="20"/>
                <w:szCs w:val="20"/>
              </w:rPr>
              <w:t>2 .</w:t>
            </w:r>
            <w:proofErr w:type="gramEnd"/>
            <w:r w:rsidRPr="00810E44">
              <w:rPr>
                <w:rFonts w:cs="Arial"/>
                <w:sz w:val="20"/>
                <w:szCs w:val="20"/>
              </w:rPr>
              <w:t xml:space="preserve"> It also clarifies level of development and suitability of location-based mix of uses that do not impact on vitality and viability of nearby town centres. The MM provides clarification regarding the potential for delivery of new homes over the plan period (c420) on suitable sites achievable through optimising use of land and capacity through a design led approach.</w:t>
            </w:r>
          </w:p>
          <w:p w14:paraId="4E0ADF29" w14:textId="1491C75D" w:rsidR="002B566A" w:rsidRPr="00F367C4" w:rsidRDefault="002B566A" w:rsidP="00481841">
            <w:pPr>
              <w:rPr>
                <w:rFonts w:cs="Arial"/>
                <w:sz w:val="20"/>
                <w:szCs w:val="20"/>
              </w:rPr>
            </w:pPr>
          </w:p>
        </w:tc>
        <w:tc>
          <w:tcPr>
            <w:tcW w:w="1908" w:type="dxa"/>
            <w:vAlign w:val="center"/>
          </w:tcPr>
          <w:p w14:paraId="12200CD3" w14:textId="6805476D" w:rsidR="002B566A" w:rsidRPr="00F367C4" w:rsidRDefault="00433318" w:rsidP="00481841">
            <w:pPr>
              <w:jc w:val="center"/>
              <w:rPr>
                <w:rFonts w:cs="Arial"/>
                <w:sz w:val="20"/>
                <w:szCs w:val="20"/>
              </w:rPr>
            </w:pPr>
            <w:r>
              <w:rPr>
                <w:rFonts w:cs="Arial"/>
                <w:sz w:val="20"/>
                <w:szCs w:val="20"/>
              </w:rPr>
              <w:t>0</w:t>
            </w:r>
          </w:p>
        </w:tc>
        <w:tc>
          <w:tcPr>
            <w:tcW w:w="2268" w:type="dxa"/>
            <w:vAlign w:val="center"/>
          </w:tcPr>
          <w:p w14:paraId="7298C7D3" w14:textId="21FBB115" w:rsidR="002B566A" w:rsidRPr="00F367C4" w:rsidRDefault="00433318" w:rsidP="00481841">
            <w:pPr>
              <w:jc w:val="center"/>
              <w:rPr>
                <w:rFonts w:cs="Arial"/>
                <w:sz w:val="20"/>
                <w:szCs w:val="20"/>
              </w:rPr>
            </w:pPr>
            <w:r>
              <w:rPr>
                <w:rFonts w:cs="Arial"/>
                <w:sz w:val="20"/>
                <w:szCs w:val="20"/>
              </w:rPr>
              <w:t>+</w:t>
            </w:r>
          </w:p>
        </w:tc>
        <w:tc>
          <w:tcPr>
            <w:tcW w:w="2126" w:type="dxa"/>
            <w:vAlign w:val="center"/>
          </w:tcPr>
          <w:p w14:paraId="6A36ED4D" w14:textId="4FC53ED5" w:rsidR="002B566A" w:rsidRPr="00F367C4" w:rsidRDefault="00433318" w:rsidP="00433318">
            <w:pPr>
              <w:jc w:val="center"/>
              <w:rPr>
                <w:rFonts w:cs="Arial"/>
                <w:sz w:val="20"/>
                <w:szCs w:val="20"/>
              </w:rPr>
            </w:pPr>
            <w:r>
              <w:rPr>
                <w:rFonts w:cs="Arial"/>
                <w:sz w:val="20"/>
                <w:szCs w:val="20"/>
              </w:rPr>
              <w:t>0</w:t>
            </w:r>
          </w:p>
        </w:tc>
        <w:tc>
          <w:tcPr>
            <w:tcW w:w="1701" w:type="dxa"/>
            <w:vAlign w:val="center"/>
          </w:tcPr>
          <w:p w14:paraId="5970B818" w14:textId="5D0840CD" w:rsidR="002B566A" w:rsidRPr="00F367C4" w:rsidRDefault="00433318" w:rsidP="006D203C">
            <w:pPr>
              <w:jc w:val="center"/>
              <w:rPr>
                <w:rFonts w:cs="Arial"/>
                <w:b/>
                <w:sz w:val="20"/>
                <w:szCs w:val="20"/>
              </w:rPr>
            </w:pPr>
            <w:r>
              <w:rPr>
                <w:rFonts w:cs="Arial"/>
                <w:b/>
                <w:sz w:val="20"/>
                <w:szCs w:val="20"/>
              </w:rPr>
              <w:t>+</w:t>
            </w:r>
          </w:p>
        </w:tc>
        <w:tc>
          <w:tcPr>
            <w:tcW w:w="3827" w:type="dxa"/>
          </w:tcPr>
          <w:p w14:paraId="54535AAB" w14:textId="7FFE0222" w:rsidR="002B566A" w:rsidRDefault="002B566A" w:rsidP="00481841">
            <w:pPr>
              <w:rPr>
                <w:rFonts w:cs="Arial"/>
                <w:sz w:val="20"/>
                <w:szCs w:val="20"/>
              </w:rPr>
            </w:pPr>
            <w:r w:rsidRPr="00F367C4">
              <w:rPr>
                <w:rFonts w:cs="Arial"/>
                <w:b/>
                <w:i/>
                <w:sz w:val="20"/>
                <w:szCs w:val="20"/>
              </w:rPr>
              <w:t>Accessibility and active travel</w:t>
            </w:r>
            <w:r w:rsidRPr="00F367C4">
              <w:rPr>
                <w:rFonts w:cs="Arial"/>
                <w:sz w:val="20"/>
                <w:szCs w:val="20"/>
              </w:rPr>
              <w:t xml:space="preserve"> - Improvement and enhancement of existing transport hubs generally </w:t>
            </w:r>
            <w:proofErr w:type="gramStart"/>
            <w:r w:rsidRPr="00F367C4">
              <w:rPr>
                <w:rFonts w:cs="Arial"/>
                <w:sz w:val="20"/>
                <w:szCs w:val="20"/>
              </w:rPr>
              <w:t>has</w:t>
            </w:r>
            <w:proofErr w:type="gramEnd"/>
            <w:r w:rsidRPr="00F367C4">
              <w:rPr>
                <w:rFonts w:cs="Arial"/>
                <w:sz w:val="20"/>
                <w:szCs w:val="20"/>
              </w:rPr>
              <w:t xml:space="preserve"> a positive impact on health by enhancing access to active and sustainable transport as well as providing further opportunities for employment and activities. The policy also promotes a healthy streets approach.</w:t>
            </w:r>
          </w:p>
          <w:p w14:paraId="552DF443" w14:textId="77777777" w:rsidR="002670F4" w:rsidRPr="00F367C4" w:rsidRDefault="002670F4" w:rsidP="00481841">
            <w:pPr>
              <w:rPr>
                <w:rFonts w:cs="Arial"/>
                <w:sz w:val="20"/>
                <w:szCs w:val="20"/>
              </w:rPr>
            </w:pPr>
          </w:p>
          <w:p w14:paraId="1CCA25D2" w14:textId="42EECA70" w:rsidR="002B566A" w:rsidRPr="00F367C4" w:rsidRDefault="002B566A" w:rsidP="00481841">
            <w:pPr>
              <w:rPr>
                <w:rFonts w:cs="Arial"/>
                <w:sz w:val="20"/>
                <w:szCs w:val="20"/>
              </w:rPr>
            </w:pPr>
            <w:r w:rsidRPr="00F367C4">
              <w:rPr>
                <w:rFonts w:cs="Arial"/>
                <w:b/>
                <w:i/>
                <w:sz w:val="20"/>
                <w:szCs w:val="20"/>
              </w:rPr>
              <w:t>Access to open space and nature</w:t>
            </w:r>
            <w:r w:rsidRPr="00F367C4">
              <w:rPr>
                <w:rFonts w:cs="Arial"/>
                <w:sz w:val="20"/>
                <w:szCs w:val="20"/>
              </w:rPr>
              <w:t xml:space="preserve"> – the policy aims to prevent an unacceptable level of noise and air pollution.</w:t>
            </w:r>
          </w:p>
        </w:tc>
      </w:tr>
      <w:tr w:rsidR="002B566A" w:rsidRPr="00F367C4" w14:paraId="6F13B27C" w14:textId="77777777" w:rsidTr="002B566A">
        <w:tc>
          <w:tcPr>
            <w:tcW w:w="3049" w:type="dxa"/>
          </w:tcPr>
          <w:p w14:paraId="70FDF60D" w14:textId="55E66A94" w:rsidR="002B566A" w:rsidRPr="00943B16" w:rsidRDefault="002B566A" w:rsidP="00481841">
            <w:pPr>
              <w:rPr>
                <w:rFonts w:cs="Arial"/>
                <w:b/>
                <w:bCs/>
                <w:sz w:val="20"/>
                <w:szCs w:val="20"/>
              </w:rPr>
            </w:pPr>
            <w:r w:rsidRPr="00943B16">
              <w:rPr>
                <w:rFonts w:cs="Arial"/>
                <w:b/>
                <w:bCs/>
                <w:sz w:val="20"/>
                <w:szCs w:val="20"/>
              </w:rPr>
              <w:t xml:space="preserve">Policy GSS10 – Estate </w:t>
            </w:r>
            <w:r>
              <w:rPr>
                <w:rFonts w:cs="Arial"/>
                <w:b/>
                <w:bCs/>
                <w:sz w:val="20"/>
                <w:szCs w:val="20"/>
              </w:rPr>
              <w:t>R</w:t>
            </w:r>
            <w:r w:rsidRPr="00943B16">
              <w:rPr>
                <w:rFonts w:cs="Arial"/>
                <w:b/>
                <w:bCs/>
                <w:sz w:val="20"/>
                <w:szCs w:val="20"/>
              </w:rPr>
              <w:t>enewal</w:t>
            </w:r>
            <w:r>
              <w:rPr>
                <w:rFonts w:cs="Arial"/>
                <w:b/>
                <w:bCs/>
                <w:sz w:val="20"/>
                <w:szCs w:val="20"/>
              </w:rPr>
              <w:t xml:space="preserve"> and Infill</w:t>
            </w:r>
          </w:p>
          <w:p w14:paraId="023346C8" w14:textId="24E45376" w:rsidR="00810E44" w:rsidRPr="00810E44" w:rsidRDefault="00C56B8C" w:rsidP="00810E44">
            <w:pPr>
              <w:rPr>
                <w:rFonts w:cs="Arial"/>
                <w:sz w:val="20"/>
                <w:szCs w:val="20"/>
              </w:rPr>
            </w:pPr>
            <w:r>
              <w:rPr>
                <w:rFonts w:cs="Arial"/>
                <w:sz w:val="20"/>
                <w:szCs w:val="20"/>
              </w:rPr>
              <w:t>T</w:t>
            </w:r>
            <w:r w:rsidR="00810E44" w:rsidRPr="00810E44">
              <w:rPr>
                <w:rFonts w:cs="Arial"/>
                <w:sz w:val="20"/>
                <w:szCs w:val="20"/>
              </w:rPr>
              <w:t>his policy also provides for a quantum (reduced by the MM from 4,400 to 3,980 new homes) of renewal and infill residential development on housing estates. MM28 clarifies consistency with the London Plan in terms of new affordable accommodation sought. It also improves cross-referencing to other policies within the Local Plan.</w:t>
            </w:r>
          </w:p>
          <w:p w14:paraId="7B01C3FC" w14:textId="042F284C" w:rsidR="002B566A" w:rsidRPr="00F367C4" w:rsidRDefault="002B566A" w:rsidP="00481841">
            <w:pPr>
              <w:rPr>
                <w:rFonts w:cs="Arial"/>
                <w:sz w:val="20"/>
                <w:szCs w:val="20"/>
              </w:rPr>
            </w:pPr>
          </w:p>
        </w:tc>
        <w:tc>
          <w:tcPr>
            <w:tcW w:w="1908" w:type="dxa"/>
            <w:vAlign w:val="center"/>
          </w:tcPr>
          <w:p w14:paraId="0DC896C8" w14:textId="77777777" w:rsidR="002B566A" w:rsidRPr="00F367C4" w:rsidRDefault="002B566A" w:rsidP="00481841">
            <w:pPr>
              <w:jc w:val="center"/>
              <w:rPr>
                <w:rFonts w:cs="Arial"/>
                <w:sz w:val="20"/>
                <w:szCs w:val="20"/>
              </w:rPr>
            </w:pPr>
            <w:r w:rsidRPr="00F367C4">
              <w:rPr>
                <w:rFonts w:cs="Arial"/>
                <w:sz w:val="20"/>
                <w:szCs w:val="20"/>
              </w:rPr>
              <w:t>0</w:t>
            </w:r>
          </w:p>
        </w:tc>
        <w:tc>
          <w:tcPr>
            <w:tcW w:w="2268" w:type="dxa"/>
            <w:vAlign w:val="center"/>
          </w:tcPr>
          <w:p w14:paraId="634D306D" w14:textId="77777777" w:rsidR="002B566A" w:rsidRPr="00F367C4" w:rsidRDefault="002B566A" w:rsidP="00481841">
            <w:pPr>
              <w:jc w:val="center"/>
              <w:rPr>
                <w:rFonts w:cs="Arial"/>
                <w:sz w:val="20"/>
                <w:szCs w:val="20"/>
              </w:rPr>
            </w:pPr>
            <w:r w:rsidRPr="00F367C4">
              <w:rPr>
                <w:rFonts w:cs="Arial"/>
                <w:sz w:val="20"/>
                <w:szCs w:val="20"/>
              </w:rPr>
              <w:t>+</w:t>
            </w:r>
          </w:p>
        </w:tc>
        <w:tc>
          <w:tcPr>
            <w:tcW w:w="2126" w:type="dxa"/>
            <w:vAlign w:val="center"/>
          </w:tcPr>
          <w:p w14:paraId="2347A129" w14:textId="11715AD3" w:rsidR="002B566A" w:rsidRPr="00F367C4" w:rsidRDefault="00907F60" w:rsidP="00481841">
            <w:pPr>
              <w:jc w:val="center"/>
              <w:rPr>
                <w:rFonts w:cs="Arial"/>
                <w:sz w:val="20"/>
                <w:szCs w:val="20"/>
              </w:rPr>
            </w:pPr>
            <w:r>
              <w:rPr>
                <w:rFonts w:cs="Arial"/>
                <w:sz w:val="20"/>
                <w:szCs w:val="20"/>
              </w:rPr>
              <w:t>0</w:t>
            </w:r>
          </w:p>
        </w:tc>
        <w:tc>
          <w:tcPr>
            <w:tcW w:w="1701" w:type="dxa"/>
            <w:vAlign w:val="center"/>
          </w:tcPr>
          <w:p w14:paraId="704E0D73" w14:textId="19193183" w:rsidR="002B566A" w:rsidRPr="00F367C4" w:rsidRDefault="002B566A" w:rsidP="00A72C99">
            <w:pPr>
              <w:jc w:val="center"/>
              <w:rPr>
                <w:rFonts w:cs="Arial"/>
                <w:b/>
                <w:sz w:val="20"/>
                <w:szCs w:val="20"/>
              </w:rPr>
            </w:pPr>
            <w:r w:rsidRPr="00F367C4">
              <w:rPr>
                <w:rFonts w:cs="Arial"/>
                <w:b/>
                <w:sz w:val="20"/>
                <w:szCs w:val="20"/>
              </w:rPr>
              <w:t>+</w:t>
            </w:r>
          </w:p>
        </w:tc>
        <w:tc>
          <w:tcPr>
            <w:tcW w:w="3827" w:type="dxa"/>
          </w:tcPr>
          <w:p w14:paraId="7D66E2B2" w14:textId="72DCC0B3" w:rsidR="002B566A" w:rsidRPr="00F367C4" w:rsidRDefault="002B566A" w:rsidP="00481841">
            <w:pPr>
              <w:rPr>
                <w:rFonts w:cs="Arial"/>
                <w:sz w:val="20"/>
                <w:szCs w:val="20"/>
              </w:rPr>
            </w:pPr>
            <w:r w:rsidRPr="00F367C4">
              <w:rPr>
                <w:rFonts w:cs="Arial"/>
                <w:b/>
                <w:i/>
                <w:sz w:val="20"/>
                <w:szCs w:val="20"/>
              </w:rPr>
              <w:t>Housing quality and design</w:t>
            </w:r>
            <w:r w:rsidRPr="00F367C4">
              <w:rPr>
                <w:rFonts w:cs="Arial"/>
                <w:sz w:val="20"/>
                <w:szCs w:val="20"/>
              </w:rPr>
              <w:t xml:space="preserve"> - </w:t>
            </w:r>
            <w:proofErr w:type="gramStart"/>
            <w:r w:rsidRPr="00F367C4">
              <w:rPr>
                <w:rFonts w:cs="Arial"/>
                <w:sz w:val="20"/>
                <w:szCs w:val="20"/>
              </w:rPr>
              <w:t>Good</w:t>
            </w:r>
            <w:proofErr w:type="gramEnd"/>
            <w:r w:rsidRPr="00F367C4">
              <w:rPr>
                <w:rFonts w:cs="Arial"/>
                <w:sz w:val="20"/>
                <w:szCs w:val="20"/>
              </w:rPr>
              <w:t xml:space="preserve"> quality, affordable housing is associated with positive health outcomes. This policy considers access to various amenities, embedding active travel and mixed tenure infrastructure into key requirements for redevelopment proposals. These are likely to contribute to positive health promotion. However, regeneration should be delivered with caution so as not to disadvantage existing social tenants and exacerbate existing inequalities. Consideration should be given to social regeneration requirements to help mitigate for these impacts.</w:t>
            </w:r>
          </w:p>
        </w:tc>
      </w:tr>
      <w:tr w:rsidR="00667930" w:rsidRPr="00F367C4" w14:paraId="22ABEAA0" w14:textId="77777777" w:rsidTr="002B566A">
        <w:tc>
          <w:tcPr>
            <w:tcW w:w="3049" w:type="dxa"/>
            <w:shd w:val="clear" w:color="auto" w:fill="008080"/>
          </w:tcPr>
          <w:p w14:paraId="61B32792" w14:textId="546246C0" w:rsidR="00667930" w:rsidRPr="00F367C4" w:rsidRDefault="00667930" w:rsidP="00667930">
            <w:pPr>
              <w:rPr>
                <w:rFonts w:cs="Arial"/>
                <w:b/>
                <w:color w:val="FFFFFF" w:themeColor="background1"/>
                <w:sz w:val="20"/>
                <w:szCs w:val="20"/>
              </w:rPr>
            </w:pPr>
            <w:r>
              <w:rPr>
                <w:rFonts w:cs="Arial"/>
                <w:b/>
                <w:color w:val="FFFFFF" w:themeColor="background1"/>
                <w:sz w:val="20"/>
                <w:szCs w:val="20"/>
              </w:rPr>
              <w:t xml:space="preserve">Main </w:t>
            </w:r>
            <w:r w:rsidRPr="00F367C4">
              <w:rPr>
                <w:rFonts w:cs="Arial"/>
                <w:b/>
                <w:color w:val="FFFFFF" w:themeColor="background1"/>
                <w:sz w:val="20"/>
                <w:szCs w:val="20"/>
              </w:rPr>
              <w:t>Modification</w:t>
            </w:r>
            <w:r>
              <w:rPr>
                <w:rFonts w:cs="Arial"/>
                <w:b/>
                <w:color w:val="FFFFFF" w:themeColor="background1"/>
                <w:sz w:val="20"/>
                <w:szCs w:val="20"/>
              </w:rPr>
              <w:t>s</w:t>
            </w:r>
            <w:r w:rsidRPr="00F367C4">
              <w:rPr>
                <w:rFonts w:cs="Arial"/>
                <w:b/>
                <w:color w:val="FFFFFF" w:themeColor="background1"/>
                <w:sz w:val="20"/>
                <w:szCs w:val="20"/>
              </w:rPr>
              <w:t xml:space="preserve"> to Policy</w:t>
            </w:r>
          </w:p>
        </w:tc>
        <w:tc>
          <w:tcPr>
            <w:tcW w:w="1908" w:type="dxa"/>
            <w:shd w:val="clear" w:color="auto" w:fill="008080"/>
          </w:tcPr>
          <w:p w14:paraId="5EA4BCDE" w14:textId="77777777" w:rsidR="00667930" w:rsidRDefault="00667930" w:rsidP="00667930">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70EE7F64" w14:textId="77777777" w:rsidR="00667930" w:rsidRDefault="00667930" w:rsidP="00667930">
            <w:pPr>
              <w:jc w:val="center"/>
              <w:rPr>
                <w:rFonts w:cs="Arial"/>
                <w:b/>
                <w:color w:val="FFFFFF" w:themeColor="background1"/>
                <w:sz w:val="20"/>
                <w:szCs w:val="20"/>
              </w:rPr>
            </w:pPr>
          </w:p>
          <w:p w14:paraId="089A0B01" w14:textId="77777777" w:rsidR="00667930" w:rsidRPr="002915F6" w:rsidRDefault="00667930" w:rsidP="00667930">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18A4D997" w14:textId="77777777" w:rsidR="00667930" w:rsidRPr="002915F6" w:rsidRDefault="00667930" w:rsidP="00667930">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sidRPr="002915F6">
              <w:rPr>
                <w:rFonts w:cs="Arial"/>
                <w:b/>
                <w:color w:val="FFFFFF" w:themeColor="background1"/>
                <w:sz w:val="18"/>
                <w:szCs w:val="18"/>
              </w:rPr>
              <w:t>environment</w:t>
            </w:r>
            <w:proofErr w:type="gramEnd"/>
          </w:p>
          <w:p w14:paraId="3101F4DD" w14:textId="073C407D" w:rsidR="00667930" w:rsidRPr="00F367C4" w:rsidRDefault="00667930" w:rsidP="00667930">
            <w:pPr>
              <w:pStyle w:val="ListParagraph"/>
              <w:numPr>
                <w:ilvl w:val="0"/>
                <w:numId w:val="98"/>
              </w:numPr>
              <w:rPr>
                <w:rFonts w:cs="Arial"/>
                <w:b/>
                <w:color w:val="FFFFFF" w:themeColor="background1"/>
                <w:sz w:val="20"/>
                <w:szCs w:val="20"/>
              </w:rPr>
            </w:pPr>
            <w:r w:rsidRPr="00EE2096">
              <w:rPr>
                <w:rFonts w:cs="Arial"/>
                <w:b/>
                <w:color w:val="FFFFFF" w:themeColor="background1"/>
                <w:sz w:val="18"/>
                <w:szCs w:val="18"/>
              </w:rPr>
              <w:t xml:space="preserve">Strengthen community capacity and secure investment to deliver healthier place </w:t>
            </w:r>
          </w:p>
        </w:tc>
        <w:tc>
          <w:tcPr>
            <w:tcW w:w="2268" w:type="dxa"/>
            <w:shd w:val="clear" w:color="auto" w:fill="008080"/>
          </w:tcPr>
          <w:p w14:paraId="08FD91D5" w14:textId="77777777" w:rsidR="00667930" w:rsidRDefault="00667930" w:rsidP="00667930">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02D040EB" w14:textId="77777777" w:rsidR="00667930" w:rsidRDefault="00667930" w:rsidP="00667930">
            <w:pPr>
              <w:jc w:val="center"/>
              <w:rPr>
                <w:rFonts w:cs="Arial"/>
                <w:b/>
                <w:color w:val="FFFFFF" w:themeColor="background1"/>
                <w:sz w:val="20"/>
                <w:szCs w:val="20"/>
              </w:rPr>
            </w:pPr>
          </w:p>
          <w:p w14:paraId="0A57351E" w14:textId="77777777" w:rsidR="00667930" w:rsidRPr="002915F6" w:rsidRDefault="00667930" w:rsidP="00667930">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4E9D66CA" w14:textId="77777777" w:rsidR="00667930" w:rsidRPr="002915F6" w:rsidRDefault="00667930" w:rsidP="00667930">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077D2845" w14:textId="77777777" w:rsidR="00667930" w:rsidRPr="002915F6" w:rsidRDefault="00667930" w:rsidP="00667930">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677EA1E6" w14:textId="77777777" w:rsidR="00667930" w:rsidRPr="002915F6" w:rsidRDefault="00667930" w:rsidP="00667930">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331BA08C" w14:textId="0015F5A9" w:rsidR="00667930" w:rsidRPr="00F367C4" w:rsidRDefault="00667930" w:rsidP="00667930">
            <w:pPr>
              <w:pStyle w:val="ListParagraph"/>
              <w:numPr>
                <w:ilvl w:val="0"/>
                <w:numId w:val="99"/>
              </w:numPr>
              <w:rPr>
                <w:rFonts w:cs="Arial"/>
                <w:b/>
                <w:color w:val="FFFFFF" w:themeColor="background1"/>
                <w:sz w:val="20"/>
                <w:szCs w:val="20"/>
              </w:rPr>
            </w:pPr>
            <w:r w:rsidRPr="00EE2096">
              <w:rPr>
                <w:rFonts w:cs="Arial"/>
                <w:b/>
                <w:color w:val="FFFFFF" w:themeColor="background1"/>
                <w:sz w:val="18"/>
                <w:szCs w:val="18"/>
              </w:rPr>
              <w:t xml:space="preserve">Prevent long term conditions </w:t>
            </w:r>
          </w:p>
        </w:tc>
        <w:tc>
          <w:tcPr>
            <w:tcW w:w="2126" w:type="dxa"/>
            <w:shd w:val="clear" w:color="auto" w:fill="008080"/>
          </w:tcPr>
          <w:p w14:paraId="2ECFE9E3" w14:textId="77777777" w:rsidR="00667930" w:rsidRDefault="00667930" w:rsidP="00667930">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794C6375" w14:textId="77777777" w:rsidR="00667930" w:rsidRDefault="00667930" w:rsidP="00667930">
            <w:pPr>
              <w:jc w:val="center"/>
              <w:rPr>
                <w:rFonts w:cs="Arial"/>
                <w:b/>
                <w:color w:val="FFFFFF" w:themeColor="background1"/>
                <w:sz w:val="20"/>
                <w:szCs w:val="20"/>
              </w:rPr>
            </w:pPr>
            <w:r>
              <w:rPr>
                <w:rFonts w:cs="Arial"/>
                <w:b/>
                <w:color w:val="FFFFFF" w:themeColor="background1"/>
                <w:sz w:val="20"/>
                <w:szCs w:val="20"/>
              </w:rPr>
              <w:t xml:space="preserve"> </w:t>
            </w:r>
          </w:p>
          <w:p w14:paraId="02906FFA" w14:textId="77777777" w:rsidR="00667930" w:rsidRPr="002915F6" w:rsidRDefault="00667930" w:rsidP="00667930">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7A246FA8" w14:textId="77777777" w:rsidR="00667930" w:rsidRPr="002915F6" w:rsidRDefault="00667930" w:rsidP="00667930">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45EAE1AB" w14:textId="62DC75D2" w:rsidR="00667930" w:rsidRPr="00F367C4" w:rsidRDefault="00667930" w:rsidP="00667930">
            <w:pPr>
              <w:pStyle w:val="ListParagraph"/>
              <w:numPr>
                <w:ilvl w:val="0"/>
                <w:numId w:val="100"/>
              </w:numPr>
              <w:rPr>
                <w:rFonts w:cs="Arial"/>
                <w:b/>
                <w:color w:val="FFFFFF" w:themeColor="background1"/>
                <w:sz w:val="20"/>
                <w:szCs w:val="20"/>
              </w:rPr>
            </w:pPr>
            <w:r w:rsidRPr="00EE2096">
              <w:rPr>
                <w:rFonts w:cs="Arial"/>
                <w:b/>
                <w:color w:val="FFFFFF" w:themeColor="background1"/>
                <w:sz w:val="18"/>
                <w:szCs w:val="18"/>
              </w:rPr>
              <w:t>Deliver population health integrated care</w:t>
            </w:r>
          </w:p>
        </w:tc>
        <w:tc>
          <w:tcPr>
            <w:tcW w:w="1701" w:type="dxa"/>
            <w:shd w:val="clear" w:color="auto" w:fill="008080"/>
          </w:tcPr>
          <w:p w14:paraId="10C14799" w14:textId="3EB7A874" w:rsidR="00667930" w:rsidRPr="00F367C4" w:rsidRDefault="00667930" w:rsidP="00667930">
            <w:pPr>
              <w:jc w:val="center"/>
              <w:rPr>
                <w:rFonts w:cs="Arial"/>
                <w:color w:val="FFFFFF" w:themeColor="background1"/>
                <w:sz w:val="20"/>
                <w:szCs w:val="20"/>
              </w:rPr>
            </w:pPr>
            <w:r w:rsidRPr="00F367C4">
              <w:rPr>
                <w:rFonts w:cs="Arial"/>
                <w:b/>
                <w:color w:val="FFFFFF" w:themeColor="background1"/>
                <w:sz w:val="20"/>
                <w:szCs w:val="20"/>
              </w:rPr>
              <w:t xml:space="preserve">Overall health impact </w:t>
            </w:r>
            <w:r w:rsidRPr="00F367C4">
              <w:rPr>
                <w:rFonts w:cs="Arial"/>
                <w:color w:val="FFFFFF" w:themeColor="background1"/>
                <w:sz w:val="20"/>
                <w:szCs w:val="20"/>
              </w:rPr>
              <w:t>(including assessment on HUDU HIA Matrix)</w:t>
            </w:r>
          </w:p>
        </w:tc>
        <w:tc>
          <w:tcPr>
            <w:tcW w:w="3827" w:type="dxa"/>
            <w:shd w:val="clear" w:color="auto" w:fill="008080"/>
          </w:tcPr>
          <w:p w14:paraId="205B7826" w14:textId="77777777" w:rsidR="00667930" w:rsidRPr="00F367C4" w:rsidRDefault="00667930" w:rsidP="00667930">
            <w:pPr>
              <w:rPr>
                <w:rFonts w:cs="Arial"/>
                <w:b/>
                <w:color w:val="FFFFFF" w:themeColor="background1"/>
                <w:sz w:val="20"/>
                <w:szCs w:val="20"/>
              </w:rPr>
            </w:pPr>
            <w:r w:rsidRPr="00F367C4">
              <w:rPr>
                <w:rFonts w:cs="Arial"/>
                <w:b/>
                <w:color w:val="FFFFFF" w:themeColor="background1"/>
                <w:sz w:val="20"/>
                <w:szCs w:val="20"/>
              </w:rPr>
              <w:t>Comments</w:t>
            </w:r>
          </w:p>
          <w:p w14:paraId="701D145B" w14:textId="77777777" w:rsidR="00667930" w:rsidRPr="00F367C4" w:rsidRDefault="00667930" w:rsidP="00667930">
            <w:pPr>
              <w:rPr>
                <w:rFonts w:cs="Arial"/>
                <w:b/>
                <w:color w:val="FFFFFF" w:themeColor="background1"/>
                <w:sz w:val="20"/>
                <w:szCs w:val="20"/>
              </w:rPr>
            </w:pPr>
          </w:p>
          <w:p w14:paraId="0CFEB67F" w14:textId="26A2DCFF" w:rsidR="00667930" w:rsidRPr="00F367C4" w:rsidRDefault="00667930" w:rsidP="00667930">
            <w:pPr>
              <w:rPr>
                <w:rFonts w:cs="Arial"/>
                <w:i/>
                <w:color w:val="FFFFFF" w:themeColor="background1"/>
                <w:sz w:val="20"/>
                <w:szCs w:val="20"/>
              </w:rPr>
            </w:pPr>
            <w:r w:rsidRPr="00F367C4">
              <w:rPr>
                <w:rFonts w:cs="Arial"/>
                <w:i/>
                <w:color w:val="FFFFFF" w:themeColor="background1"/>
                <w:sz w:val="20"/>
                <w:szCs w:val="20"/>
              </w:rPr>
              <w:t>The HUDU HIA Matrix identifies 11 themes that is important for healthier spatial planning. These are considered for each policy and comments are provided for relevant aspects.</w:t>
            </w:r>
          </w:p>
        </w:tc>
      </w:tr>
      <w:tr w:rsidR="002B566A" w:rsidRPr="00F367C4" w14:paraId="55B5E984" w14:textId="77777777" w:rsidTr="002B566A">
        <w:tc>
          <w:tcPr>
            <w:tcW w:w="3049" w:type="dxa"/>
          </w:tcPr>
          <w:p w14:paraId="60EB2C67" w14:textId="0E277E94" w:rsidR="002B566A" w:rsidRPr="00457663" w:rsidRDefault="002B566A" w:rsidP="00750CB3">
            <w:pPr>
              <w:rPr>
                <w:rFonts w:cs="Arial"/>
                <w:b/>
                <w:bCs/>
                <w:sz w:val="20"/>
                <w:szCs w:val="20"/>
              </w:rPr>
            </w:pPr>
            <w:r w:rsidRPr="00457663">
              <w:rPr>
                <w:rFonts w:cs="Arial"/>
                <w:b/>
                <w:bCs/>
                <w:sz w:val="20"/>
                <w:szCs w:val="20"/>
              </w:rPr>
              <w:t xml:space="preserve">Policy GSS11 – Major </w:t>
            </w:r>
            <w:r w:rsidR="00C8780C">
              <w:rPr>
                <w:rFonts w:cs="Arial"/>
                <w:b/>
                <w:bCs/>
                <w:sz w:val="20"/>
                <w:szCs w:val="20"/>
              </w:rPr>
              <w:t>T</w:t>
            </w:r>
            <w:r w:rsidRPr="00457663">
              <w:rPr>
                <w:rFonts w:cs="Arial"/>
                <w:b/>
                <w:bCs/>
                <w:sz w:val="20"/>
                <w:szCs w:val="20"/>
              </w:rPr>
              <w:t>horoughfares</w:t>
            </w:r>
          </w:p>
          <w:p w14:paraId="23FE3753" w14:textId="581AF5A9" w:rsidR="002B566A" w:rsidRPr="00F367C4" w:rsidRDefault="00C56B8C" w:rsidP="00750CB3">
            <w:pPr>
              <w:rPr>
                <w:rFonts w:cs="Arial"/>
                <w:sz w:val="20"/>
                <w:szCs w:val="20"/>
              </w:rPr>
            </w:pPr>
            <w:r w:rsidRPr="00C56B8C">
              <w:rPr>
                <w:rFonts w:cs="Arial"/>
                <w:sz w:val="20"/>
                <w:szCs w:val="20"/>
              </w:rPr>
              <w:t xml:space="preserve">This policy also provides for a quantum of growth (slightly increased by MM from 3,350 to 3,530 new homes) and broad locations on sites along major ‘A’ class road thoroughfares to deliver residential and mixed-use development.  The increase in the new homes figures arises from the additional certainty provided by the MM of the locations to which the policy </w:t>
            </w:r>
            <w:proofErr w:type="gramStart"/>
            <w:r w:rsidRPr="00C56B8C">
              <w:rPr>
                <w:rFonts w:cs="Arial"/>
                <w:sz w:val="20"/>
                <w:szCs w:val="20"/>
              </w:rPr>
              <w:t>applies</w:t>
            </w:r>
            <w:proofErr w:type="gramEnd"/>
            <w:r w:rsidRPr="00C56B8C">
              <w:rPr>
                <w:rFonts w:cs="Arial"/>
                <w:sz w:val="20"/>
                <w:szCs w:val="20"/>
              </w:rPr>
              <w:t xml:space="preserve"> and the associated inclusion of some sites previously identified in other categories of the housing land supply as submitted.MM29 clarifies support for Healthy Streets Approach and the indicators in the London Plan. The MM highlights consideration to be given to</w:t>
            </w:r>
            <w:r w:rsidRPr="00C56B8C">
              <w:rPr>
                <w:rFonts w:cs="Arial"/>
                <w:kern w:val="2"/>
                <w14:ligatures w14:val="standardContextual"/>
              </w:rPr>
              <w:t xml:space="preserve"> </w:t>
            </w:r>
            <w:r w:rsidRPr="00C56B8C">
              <w:rPr>
                <w:rFonts w:cs="Arial"/>
                <w:sz w:val="20"/>
                <w:szCs w:val="20"/>
              </w:rPr>
              <w:t xml:space="preserve">potential opportunities along additional ‘A’ roads (A1, A41 and A406) within the </w:t>
            </w:r>
            <w:proofErr w:type="gramStart"/>
            <w:r w:rsidRPr="00C56B8C">
              <w:rPr>
                <w:rFonts w:cs="Arial"/>
                <w:sz w:val="20"/>
                <w:szCs w:val="20"/>
              </w:rPr>
              <w:t>TfL road</w:t>
            </w:r>
            <w:proofErr w:type="gramEnd"/>
            <w:r w:rsidRPr="00C56B8C">
              <w:rPr>
                <w:rFonts w:cs="Arial"/>
                <w:sz w:val="20"/>
                <w:szCs w:val="20"/>
              </w:rPr>
              <w:t xml:space="preserve"> network. It helps identify future opportunities for A1, A41 and A406 subject to PTAL and Healthy Streets improvements. It also improves cross-referencing to other parts of Local Plan. The deletion of references in the policy to the approach taken to tall buildings is because this matter is now addressed in </w:t>
            </w:r>
            <w:r w:rsidRPr="00C56B8C">
              <w:rPr>
                <w:rFonts w:cs="Arial"/>
                <w:bCs/>
                <w:sz w:val="20"/>
                <w:szCs w:val="20"/>
              </w:rPr>
              <w:t>Policy CDH04 which is cross referenced in this policy.</w:t>
            </w:r>
          </w:p>
        </w:tc>
        <w:tc>
          <w:tcPr>
            <w:tcW w:w="1908" w:type="dxa"/>
            <w:vAlign w:val="center"/>
          </w:tcPr>
          <w:p w14:paraId="6A9D41B1" w14:textId="768D2D87" w:rsidR="002B566A" w:rsidRPr="00F367C4" w:rsidRDefault="00907F60" w:rsidP="00750CB3">
            <w:pPr>
              <w:jc w:val="center"/>
              <w:rPr>
                <w:rFonts w:cs="Arial"/>
                <w:sz w:val="20"/>
                <w:szCs w:val="20"/>
              </w:rPr>
            </w:pPr>
            <w:r>
              <w:rPr>
                <w:rFonts w:cs="Arial"/>
                <w:sz w:val="20"/>
                <w:szCs w:val="20"/>
              </w:rPr>
              <w:t>0</w:t>
            </w:r>
          </w:p>
        </w:tc>
        <w:tc>
          <w:tcPr>
            <w:tcW w:w="2268" w:type="dxa"/>
            <w:vAlign w:val="center"/>
          </w:tcPr>
          <w:p w14:paraId="2DEE1BA3" w14:textId="21188410" w:rsidR="002B566A" w:rsidRPr="00F367C4" w:rsidRDefault="00907F60" w:rsidP="00750CB3">
            <w:pPr>
              <w:jc w:val="center"/>
              <w:rPr>
                <w:rFonts w:cs="Arial"/>
                <w:sz w:val="20"/>
                <w:szCs w:val="20"/>
              </w:rPr>
            </w:pPr>
            <w:r>
              <w:rPr>
                <w:rFonts w:cs="Arial"/>
                <w:sz w:val="20"/>
                <w:szCs w:val="20"/>
              </w:rPr>
              <w:t>0</w:t>
            </w:r>
          </w:p>
        </w:tc>
        <w:tc>
          <w:tcPr>
            <w:tcW w:w="2126" w:type="dxa"/>
            <w:vAlign w:val="center"/>
          </w:tcPr>
          <w:p w14:paraId="22A70B1E" w14:textId="448F2291" w:rsidR="002B566A" w:rsidRPr="00F367C4" w:rsidRDefault="00907F60" w:rsidP="00750CB3">
            <w:pPr>
              <w:jc w:val="center"/>
              <w:rPr>
                <w:rFonts w:cs="Arial"/>
                <w:sz w:val="20"/>
                <w:szCs w:val="20"/>
              </w:rPr>
            </w:pPr>
            <w:r>
              <w:rPr>
                <w:rFonts w:cs="Arial"/>
                <w:sz w:val="20"/>
                <w:szCs w:val="20"/>
              </w:rPr>
              <w:t>0</w:t>
            </w:r>
          </w:p>
        </w:tc>
        <w:tc>
          <w:tcPr>
            <w:tcW w:w="1701" w:type="dxa"/>
            <w:vAlign w:val="center"/>
          </w:tcPr>
          <w:p w14:paraId="00AFDC59" w14:textId="798C463E" w:rsidR="002B566A" w:rsidRPr="00F367C4" w:rsidRDefault="0026101E" w:rsidP="009514FA">
            <w:pPr>
              <w:jc w:val="center"/>
              <w:rPr>
                <w:rFonts w:cs="Arial"/>
                <w:b/>
                <w:sz w:val="20"/>
                <w:szCs w:val="20"/>
              </w:rPr>
            </w:pPr>
            <w:r>
              <w:rPr>
                <w:rFonts w:cs="Arial"/>
                <w:b/>
                <w:sz w:val="20"/>
                <w:szCs w:val="20"/>
              </w:rPr>
              <w:t>0</w:t>
            </w:r>
          </w:p>
        </w:tc>
        <w:tc>
          <w:tcPr>
            <w:tcW w:w="3827" w:type="dxa"/>
          </w:tcPr>
          <w:p w14:paraId="3C608B79" w14:textId="6E5B80F9" w:rsidR="00D46F82" w:rsidRPr="00C11CA7" w:rsidRDefault="00D46F82" w:rsidP="008C7155">
            <w:pPr>
              <w:rPr>
                <w:rFonts w:cs="Arial"/>
                <w:bCs/>
                <w:iCs/>
                <w:sz w:val="20"/>
                <w:szCs w:val="20"/>
              </w:rPr>
            </w:pPr>
            <w:r w:rsidRPr="00C11CA7">
              <w:rPr>
                <w:rFonts w:cs="Arial"/>
                <w:bCs/>
                <w:iCs/>
                <w:sz w:val="20"/>
                <w:szCs w:val="20"/>
              </w:rPr>
              <w:t xml:space="preserve">This </w:t>
            </w:r>
            <w:r w:rsidR="00F64BD1" w:rsidRPr="00C11CA7">
              <w:rPr>
                <w:rFonts w:cs="Arial"/>
                <w:bCs/>
                <w:iCs/>
                <w:sz w:val="20"/>
                <w:szCs w:val="20"/>
              </w:rPr>
              <w:t xml:space="preserve">policy sets out level of development </w:t>
            </w:r>
            <w:r w:rsidR="007B7899" w:rsidRPr="00C11CA7">
              <w:rPr>
                <w:rFonts w:cs="Arial"/>
                <w:bCs/>
                <w:iCs/>
                <w:sz w:val="20"/>
                <w:szCs w:val="20"/>
              </w:rPr>
              <w:t xml:space="preserve">that could be accommodated </w:t>
            </w:r>
            <w:r w:rsidR="00F64BD1" w:rsidRPr="00C11CA7">
              <w:rPr>
                <w:rFonts w:cs="Arial"/>
                <w:bCs/>
                <w:iCs/>
                <w:sz w:val="20"/>
                <w:szCs w:val="20"/>
              </w:rPr>
              <w:t xml:space="preserve">along </w:t>
            </w:r>
            <w:r w:rsidR="000861F7">
              <w:rPr>
                <w:rFonts w:cs="Arial"/>
                <w:bCs/>
                <w:iCs/>
                <w:sz w:val="20"/>
                <w:szCs w:val="20"/>
              </w:rPr>
              <w:t>M</w:t>
            </w:r>
            <w:r w:rsidR="00F64BD1" w:rsidRPr="00C11CA7">
              <w:rPr>
                <w:rFonts w:cs="Arial"/>
                <w:bCs/>
                <w:iCs/>
                <w:sz w:val="20"/>
                <w:szCs w:val="20"/>
              </w:rPr>
              <w:t xml:space="preserve">ajor </w:t>
            </w:r>
            <w:r w:rsidR="000861F7">
              <w:rPr>
                <w:rFonts w:cs="Arial"/>
                <w:bCs/>
                <w:iCs/>
                <w:sz w:val="20"/>
                <w:szCs w:val="20"/>
              </w:rPr>
              <w:t>T</w:t>
            </w:r>
            <w:r w:rsidR="007B7899" w:rsidRPr="00C11CA7">
              <w:rPr>
                <w:rFonts w:cs="Arial"/>
                <w:bCs/>
                <w:iCs/>
                <w:sz w:val="20"/>
                <w:szCs w:val="20"/>
              </w:rPr>
              <w:t>horoughfares</w:t>
            </w:r>
            <w:r w:rsidR="00F64BD1" w:rsidRPr="00C11CA7">
              <w:rPr>
                <w:rFonts w:cs="Arial"/>
                <w:bCs/>
                <w:iCs/>
                <w:sz w:val="20"/>
                <w:szCs w:val="20"/>
              </w:rPr>
              <w:t xml:space="preserve"> in Barnet.  </w:t>
            </w:r>
            <w:r w:rsidR="00D74D3B">
              <w:rPr>
                <w:rFonts w:cs="Arial"/>
                <w:bCs/>
                <w:iCs/>
                <w:sz w:val="20"/>
                <w:szCs w:val="20"/>
              </w:rPr>
              <w:t xml:space="preserve">It </w:t>
            </w:r>
            <w:r w:rsidR="00B43907">
              <w:rPr>
                <w:rFonts w:cs="Arial"/>
                <w:bCs/>
                <w:iCs/>
                <w:sz w:val="20"/>
                <w:szCs w:val="20"/>
              </w:rPr>
              <w:t>e</w:t>
            </w:r>
            <w:r w:rsidR="003E0648">
              <w:rPr>
                <w:rFonts w:cs="Arial"/>
                <w:bCs/>
                <w:iCs/>
                <w:sz w:val="20"/>
                <w:szCs w:val="20"/>
              </w:rPr>
              <w:t>mphasis</w:t>
            </w:r>
            <w:r w:rsidR="00B43907">
              <w:rPr>
                <w:rFonts w:cs="Arial"/>
                <w:bCs/>
                <w:iCs/>
                <w:sz w:val="20"/>
                <w:szCs w:val="20"/>
              </w:rPr>
              <w:t xml:space="preserve">es </w:t>
            </w:r>
            <w:r w:rsidR="00BE47BA">
              <w:rPr>
                <w:rFonts w:cs="Arial"/>
                <w:bCs/>
                <w:iCs/>
                <w:sz w:val="20"/>
                <w:szCs w:val="20"/>
              </w:rPr>
              <w:t xml:space="preserve">delivery of the Healthy Streets Approach and </w:t>
            </w:r>
            <w:r w:rsidR="00B43907">
              <w:rPr>
                <w:rFonts w:cs="Arial"/>
                <w:bCs/>
                <w:iCs/>
                <w:sz w:val="20"/>
                <w:szCs w:val="20"/>
              </w:rPr>
              <w:t xml:space="preserve">how this can be measured. </w:t>
            </w:r>
            <w:r w:rsidR="008A2201">
              <w:rPr>
                <w:rFonts w:cs="Arial"/>
                <w:bCs/>
                <w:iCs/>
                <w:sz w:val="20"/>
                <w:szCs w:val="20"/>
              </w:rPr>
              <w:t>Although this policy sets out expectations for developers to a</w:t>
            </w:r>
            <w:r w:rsidR="00BE47BA">
              <w:rPr>
                <w:rFonts w:cs="Arial"/>
                <w:bCs/>
                <w:iCs/>
                <w:sz w:val="20"/>
                <w:szCs w:val="20"/>
              </w:rPr>
              <w:t>void</w:t>
            </w:r>
            <w:r w:rsidR="008A2201">
              <w:rPr>
                <w:rFonts w:cs="Arial"/>
                <w:bCs/>
                <w:iCs/>
                <w:sz w:val="20"/>
                <w:szCs w:val="20"/>
              </w:rPr>
              <w:t xml:space="preserve"> unacceptable levels of</w:t>
            </w:r>
            <w:r w:rsidR="00BE47BA">
              <w:rPr>
                <w:rFonts w:cs="Arial"/>
                <w:bCs/>
                <w:iCs/>
                <w:sz w:val="20"/>
                <w:szCs w:val="20"/>
              </w:rPr>
              <w:t xml:space="preserve"> air and noise pollution</w:t>
            </w:r>
            <w:r w:rsidR="00F613FD">
              <w:rPr>
                <w:rFonts w:cs="Arial"/>
                <w:bCs/>
                <w:iCs/>
                <w:sz w:val="20"/>
                <w:szCs w:val="20"/>
              </w:rPr>
              <w:t xml:space="preserve">, </w:t>
            </w:r>
            <w:r w:rsidR="00015D1A">
              <w:rPr>
                <w:rFonts w:cs="Arial"/>
                <w:bCs/>
                <w:iCs/>
                <w:sz w:val="20"/>
                <w:szCs w:val="20"/>
              </w:rPr>
              <w:t xml:space="preserve">these requirements do not </w:t>
            </w:r>
            <w:r w:rsidR="00D872B0">
              <w:rPr>
                <w:rFonts w:cs="Arial"/>
                <w:bCs/>
                <w:iCs/>
                <w:sz w:val="20"/>
                <w:szCs w:val="20"/>
              </w:rPr>
              <w:t xml:space="preserve">reduce existing levels of air pollution along these </w:t>
            </w:r>
            <w:r w:rsidR="001D247E">
              <w:rPr>
                <w:rFonts w:cs="Arial"/>
                <w:bCs/>
                <w:iCs/>
                <w:sz w:val="20"/>
                <w:szCs w:val="20"/>
              </w:rPr>
              <w:t>M</w:t>
            </w:r>
            <w:r w:rsidR="00D872B0">
              <w:rPr>
                <w:rFonts w:cs="Arial"/>
                <w:bCs/>
                <w:iCs/>
                <w:sz w:val="20"/>
                <w:szCs w:val="20"/>
              </w:rPr>
              <w:t xml:space="preserve">ajor </w:t>
            </w:r>
            <w:r w:rsidR="001D247E">
              <w:rPr>
                <w:rFonts w:cs="Arial"/>
                <w:bCs/>
                <w:iCs/>
                <w:sz w:val="20"/>
                <w:szCs w:val="20"/>
              </w:rPr>
              <w:t>T</w:t>
            </w:r>
            <w:r w:rsidR="00D872B0">
              <w:rPr>
                <w:rFonts w:cs="Arial"/>
                <w:bCs/>
                <w:iCs/>
                <w:sz w:val="20"/>
                <w:szCs w:val="20"/>
              </w:rPr>
              <w:t xml:space="preserve">horoughfares.  </w:t>
            </w:r>
            <w:r w:rsidR="00A045B4">
              <w:rPr>
                <w:rFonts w:cs="Arial"/>
                <w:bCs/>
                <w:iCs/>
                <w:sz w:val="20"/>
                <w:szCs w:val="20"/>
              </w:rPr>
              <w:t>The health impact of locating</w:t>
            </w:r>
            <w:r w:rsidR="00DE09C1">
              <w:rPr>
                <w:rFonts w:cs="Arial"/>
                <w:bCs/>
                <w:iCs/>
                <w:sz w:val="20"/>
                <w:szCs w:val="20"/>
              </w:rPr>
              <w:t xml:space="preserve"> new homes in areas with the highest levels of air pollution in the </w:t>
            </w:r>
            <w:r w:rsidR="000863CF">
              <w:rPr>
                <w:rFonts w:cs="Arial"/>
                <w:bCs/>
                <w:iCs/>
                <w:sz w:val="20"/>
                <w:szCs w:val="20"/>
              </w:rPr>
              <w:t>B</w:t>
            </w:r>
            <w:r w:rsidR="00DE09C1">
              <w:rPr>
                <w:rFonts w:cs="Arial"/>
                <w:bCs/>
                <w:iCs/>
                <w:sz w:val="20"/>
                <w:szCs w:val="20"/>
              </w:rPr>
              <w:t>orough</w:t>
            </w:r>
            <w:r w:rsidR="00A045B4">
              <w:rPr>
                <w:rFonts w:cs="Arial"/>
                <w:bCs/>
                <w:iCs/>
                <w:sz w:val="20"/>
                <w:szCs w:val="20"/>
              </w:rPr>
              <w:t xml:space="preserve"> cannot be mitigated by promoting a Healthy Streets Approach. </w:t>
            </w:r>
          </w:p>
          <w:p w14:paraId="6F438D80" w14:textId="77777777" w:rsidR="00D46F82" w:rsidRDefault="00D46F82" w:rsidP="008C7155">
            <w:pPr>
              <w:rPr>
                <w:rFonts w:cs="Arial"/>
                <w:b/>
                <w:i/>
                <w:sz w:val="20"/>
                <w:szCs w:val="20"/>
              </w:rPr>
            </w:pPr>
          </w:p>
          <w:p w14:paraId="75A4FE1F" w14:textId="07BA3EB4" w:rsidR="002B566A" w:rsidRPr="00F367C4" w:rsidRDefault="002B566A" w:rsidP="000578BE">
            <w:pPr>
              <w:rPr>
                <w:rFonts w:cs="Arial"/>
                <w:sz w:val="20"/>
                <w:szCs w:val="20"/>
              </w:rPr>
            </w:pPr>
          </w:p>
        </w:tc>
      </w:tr>
      <w:tr w:rsidR="002B566A" w:rsidRPr="00F367C4" w14:paraId="2565EE95" w14:textId="77777777" w:rsidTr="002B566A">
        <w:tc>
          <w:tcPr>
            <w:tcW w:w="3049" w:type="dxa"/>
          </w:tcPr>
          <w:p w14:paraId="2E53E263" w14:textId="77777777" w:rsidR="002B566A" w:rsidRPr="00457663" w:rsidRDefault="002B566A" w:rsidP="00750CB3">
            <w:pPr>
              <w:rPr>
                <w:rFonts w:cs="Arial"/>
                <w:b/>
                <w:bCs/>
                <w:sz w:val="20"/>
                <w:szCs w:val="20"/>
              </w:rPr>
            </w:pPr>
            <w:r w:rsidRPr="00457663">
              <w:rPr>
                <w:rFonts w:cs="Arial"/>
                <w:b/>
                <w:bCs/>
                <w:sz w:val="20"/>
                <w:szCs w:val="20"/>
              </w:rPr>
              <w:t xml:space="preserve">GSS12 – Redevelopment of Car Parks </w:t>
            </w:r>
          </w:p>
          <w:p w14:paraId="51D80C01" w14:textId="6BED1D6D" w:rsidR="00C56B8C" w:rsidRPr="00C56B8C" w:rsidRDefault="00C56B8C" w:rsidP="00C56B8C">
            <w:pPr>
              <w:keepNext/>
              <w:keepLines/>
              <w:suppressAutoHyphens/>
              <w:autoSpaceDN w:val="0"/>
              <w:textAlignment w:val="baseline"/>
              <w:outlineLvl w:val="2"/>
              <w:rPr>
                <w:rFonts w:cs="Arial"/>
                <w:kern w:val="2"/>
                <w14:ligatures w14:val="standardContextual"/>
              </w:rPr>
            </w:pPr>
            <w:r w:rsidRPr="00C56B8C">
              <w:rPr>
                <w:rFonts w:cs="Arial"/>
                <w:kern w:val="2"/>
                <w:sz w:val="20"/>
                <w:szCs w:val="20"/>
                <w14:ligatures w14:val="standardContextual"/>
              </w:rPr>
              <w:t>MM30 clarifies support for redevelopment of publicly accessible surface level car parks for new homes and main town centre uses subject to compliance with other policies. This includes compliance with car parking policy TRC03.</w:t>
            </w:r>
          </w:p>
          <w:p w14:paraId="654C1349" w14:textId="68516BC9" w:rsidR="002B566A" w:rsidRPr="00F367C4" w:rsidRDefault="002B566A" w:rsidP="00750CB3">
            <w:pPr>
              <w:rPr>
                <w:rFonts w:cs="Arial"/>
                <w:sz w:val="20"/>
                <w:szCs w:val="20"/>
              </w:rPr>
            </w:pPr>
          </w:p>
        </w:tc>
        <w:tc>
          <w:tcPr>
            <w:tcW w:w="1908" w:type="dxa"/>
            <w:vAlign w:val="center"/>
          </w:tcPr>
          <w:p w14:paraId="328CCEF5" w14:textId="5BB8774F" w:rsidR="002B566A" w:rsidRPr="00F367C4" w:rsidRDefault="0026101E" w:rsidP="00750CB3">
            <w:pPr>
              <w:jc w:val="center"/>
              <w:rPr>
                <w:rFonts w:cs="Arial"/>
                <w:sz w:val="20"/>
                <w:szCs w:val="20"/>
              </w:rPr>
            </w:pPr>
            <w:r>
              <w:rPr>
                <w:rFonts w:cs="Arial"/>
                <w:sz w:val="20"/>
                <w:szCs w:val="20"/>
              </w:rPr>
              <w:t>0</w:t>
            </w:r>
          </w:p>
        </w:tc>
        <w:tc>
          <w:tcPr>
            <w:tcW w:w="2268" w:type="dxa"/>
            <w:vAlign w:val="center"/>
          </w:tcPr>
          <w:p w14:paraId="5EEC5502" w14:textId="396277DE" w:rsidR="002B566A" w:rsidRPr="00F367C4" w:rsidRDefault="0026101E" w:rsidP="00750CB3">
            <w:pPr>
              <w:jc w:val="center"/>
              <w:rPr>
                <w:rFonts w:cs="Arial"/>
                <w:sz w:val="20"/>
                <w:szCs w:val="20"/>
              </w:rPr>
            </w:pPr>
            <w:r>
              <w:rPr>
                <w:rFonts w:cs="Arial"/>
                <w:sz w:val="20"/>
                <w:szCs w:val="20"/>
              </w:rPr>
              <w:t>0</w:t>
            </w:r>
          </w:p>
        </w:tc>
        <w:tc>
          <w:tcPr>
            <w:tcW w:w="2126" w:type="dxa"/>
            <w:vAlign w:val="center"/>
          </w:tcPr>
          <w:p w14:paraId="2B861CEC" w14:textId="205054F2" w:rsidR="002B566A" w:rsidRPr="00F367C4" w:rsidRDefault="0026101E" w:rsidP="00750CB3">
            <w:pPr>
              <w:jc w:val="center"/>
              <w:rPr>
                <w:rFonts w:cs="Arial"/>
                <w:sz w:val="20"/>
                <w:szCs w:val="20"/>
              </w:rPr>
            </w:pPr>
            <w:r>
              <w:rPr>
                <w:rFonts w:cs="Arial"/>
                <w:sz w:val="20"/>
                <w:szCs w:val="20"/>
              </w:rPr>
              <w:t>0</w:t>
            </w:r>
          </w:p>
        </w:tc>
        <w:tc>
          <w:tcPr>
            <w:tcW w:w="1701" w:type="dxa"/>
            <w:vAlign w:val="center"/>
          </w:tcPr>
          <w:p w14:paraId="1A2CF339" w14:textId="7AC3A13E" w:rsidR="002B566A" w:rsidRPr="00F367C4" w:rsidRDefault="0026101E" w:rsidP="009514FA">
            <w:pPr>
              <w:jc w:val="center"/>
              <w:rPr>
                <w:rFonts w:cs="Arial"/>
                <w:b/>
                <w:sz w:val="20"/>
                <w:szCs w:val="20"/>
              </w:rPr>
            </w:pPr>
            <w:r>
              <w:rPr>
                <w:rFonts w:cs="Arial"/>
                <w:b/>
                <w:sz w:val="20"/>
                <w:szCs w:val="20"/>
              </w:rPr>
              <w:t>0</w:t>
            </w:r>
          </w:p>
        </w:tc>
        <w:tc>
          <w:tcPr>
            <w:tcW w:w="3827" w:type="dxa"/>
          </w:tcPr>
          <w:p w14:paraId="065220C6" w14:textId="522927C1" w:rsidR="00F420E5" w:rsidRPr="00F367C4" w:rsidRDefault="002B566A" w:rsidP="008C7155">
            <w:pPr>
              <w:rPr>
                <w:rFonts w:cs="Arial"/>
                <w:sz w:val="20"/>
                <w:szCs w:val="20"/>
              </w:rPr>
            </w:pPr>
            <w:r w:rsidRPr="00F367C4">
              <w:rPr>
                <w:rFonts w:cs="Arial"/>
                <w:b/>
                <w:i/>
                <w:sz w:val="20"/>
                <w:szCs w:val="20"/>
              </w:rPr>
              <w:t>Accessibility and active travel</w:t>
            </w:r>
            <w:r w:rsidRPr="00F367C4">
              <w:rPr>
                <w:rFonts w:cs="Arial"/>
                <w:sz w:val="20"/>
                <w:szCs w:val="20"/>
              </w:rPr>
              <w:t xml:space="preserve">- Considering appropriate surplus car parking for redevelopment creates more opportunities for mixed-use neighbourhoods and health enhancing development. Delivered alongside healthy streets infrastructure and appropriate behaviour change initiatives this policy may indirectly encourage active travel. </w:t>
            </w:r>
            <w:r w:rsidR="00F420E5">
              <w:rPr>
                <w:rFonts w:cs="Arial"/>
                <w:sz w:val="20"/>
                <w:szCs w:val="20"/>
              </w:rPr>
              <w:t xml:space="preserve">This policy contributes to creating a </w:t>
            </w:r>
            <w:r w:rsidR="00BF5CD7">
              <w:rPr>
                <w:rFonts w:cs="Arial"/>
                <w:sz w:val="20"/>
                <w:szCs w:val="20"/>
              </w:rPr>
              <w:t xml:space="preserve">change of ‘culture’ around car usage in Barnet. </w:t>
            </w:r>
          </w:p>
          <w:p w14:paraId="345A5321" w14:textId="77777777" w:rsidR="002B566A" w:rsidRPr="00F367C4" w:rsidRDefault="002B566A" w:rsidP="008C7155">
            <w:pPr>
              <w:rPr>
                <w:rFonts w:cs="Arial"/>
                <w:sz w:val="20"/>
                <w:szCs w:val="20"/>
              </w:rPr>
            </w:pPr>
          </w:p>
          <w:p w14:paraId="0833E27F" w14:textId="77777777" w:rsidR="002B566A" w:rsidRPr="00F367C4" w:rsidRDefault="002B566A" w:rsidP="004229C6">
            <w:pPr>
              <w:rPr>
                <w:rFonts w:cs="Arial"/>
                <w:bCs/>
                <w:iCs/>
                <w:sz w:val="20"/>
                <w:szCs w:val="20"/>
              </w:rPr>
            </w:pPr>
            <w:r w:rsidRPr="00F367C4">
              <w:rPr>
                <w:rFonts w:cs="Arial"/>
                <w:sz w:val="20"/>
                <w:szCs w:val="20"/>
              </w:rPr>
              <w:t xml:space="preserve"> </w:t>
            </w:r>
            <w:r w:rsidRPr="00F367C4">
              <w:rPr>
                <w:rFonts w:cs="Arial"/>
                <w:b/>
                <w:i/>
                <w:sz w:val="20"/>
                <w:szCs w:val="20"/>
              </w:rPr>
              <w:t xml:space="preserve">Housing quality and design – </w:t>
            </w:r>
            <w:r w:rsidRPr="00F367C4">
              <w:rPr>
                <w:rFonts w:cs="Arial"/>
                <w:bCs/>
                <w:iCs/>
                <w:sz w:val="20"/>
                <w:szCs w:val="20"/>
              </w:rPr>
              <w:t xml:space="preserve">The policy emphasises the importance of the design led approach in optimising capacity and making efficient use of </w:t>
            </w:r>
            <w:proofErr w:type="gramStart"/>
            <w:r w:rsidRPr="00F367C4">
              <w:rPr>
                <w:rFonts w:cs="Arial"/>
                <w:bCs/>
                <w:iCs/>
                <w:sz w:val="20"/>
                <w:szCs w:val="20"/>
              </w:rPr>
              <w:t>land</w:t>
            </w:r>
            <w:proofErr w:type="gramEnd"/>
            <w:r w:rsidRPr="00F367C4">
              <w:rPr>
                <w:rFonts w:cs="Arial"/>
                <w:bCs/>
                <w:iCs/>
                <w:sz w:val="20"/>
                <w:szCs w:val="20"/>
              </w:rPr>
              <w:t xml:space="preserve"> </w:t>
            </w:r>
          </w:p>
          <w:p w14:paraId="497B973E" w14:textId="4984DCE1" w:rsidR="002B566A" w:rsidRPr="00F367C4" w:rsidRDefault="002B566A" w:rsidP="008C7155">
            <w:pPr>
              <w:rPr>
                <w:rFonts w:cs="Arial"/>
                <w:sz w:val="20"/>
                <w:szCs w:val="20"/>
              </w:rPr>
            </w:pPr>
            <w:r w:rsidRPr="00F367C4">
              <w:rPr>
                <w:rFonts w:cs="Arial"/>
                <w:sz w:val="20"/>
                <w:szCs w:val="20"/>
              </w:rPr>
              <w:t xml:space="preserve"> </w:t>
            </w:r>
          </w:p>
        </w:tc>
      </w:tr>
      <w:tr w:rsidR="002B566A" w:rsidRPr="00F367C4" w14:paraId="3D56F131" w14:textId="77777777" w:rsidTr="002B566A">
        <w:tc>
          <w:tcPr>
            <w:tcW w:w="3049" w:type="dxa"/>
          </w:tcPr>
          <w:p w14:paraId="52A111CF" w14:textId="77777777" w:rsidR="002B566A" w:rsidRPr="00457663" w:rsidRDefault="002B566A" w:rsidP="00750CB3">
            <w:pPr>
              <w:rPr>
                <w:rFonts w:cs="Arial"/>
                <w:b/>
                <w:bCs/>
                <w:sz w:val="20"/>
                <w:szCs w:val="20"/>
              </w:rPr>
            </w:pPr>
            <w:r w:rsidRPr="00457663">
              <w:rPr>
                <w:rFonts w:cs="Arial"/>
                <w:b/>
                <w:bCs/>
                <w:sz w:val="20"/>
                <w:szCs w:val="20"/>
              </w:rPr>
              <w:t xml:space="preserve">GSS13 – Strategic Parks and Recreation </w:t>
            </w:r>
          </w:p>
          <w:p w14:paraId="75C49311" w14:textId="77777777" w:rsidR="00C56B8C" w:rsidRPr="00C56B8C" w:rsidRDefault="00C56B8C" w:rsidP="00C56B8C">
            <w:pPr>
              <w:rPr>
                <w:rFonts w:cs="Arial"/>
                <w:sz w:val="20"/>
                <w:szCs w:val="20"/>
              </w:rPr>
            </w:pPr>
            <w:r w:rsidRPr="00C56B8C">
              <w:rPr>
                <w:rFonts w:cs="Arial"/>
                <w:sz w:val="20"/>
                <w:szCs w:val="20"/>
              </w:rPr>
              <w:t xml:space="preserve">MM31 highlights the 3 hubs for sport and recreation at Barnet and King George V Playing Fields, </w:t>
            </w:r>
            <w:proofErr w:type="spellStart"/>
            <w:r w:rsidRPr="00C56B8C">
              <w:rPr>
                <w:rFonts w:cs="Arial"/>
                <w:sz w:val="20"/>
                <w:szCs w:val="20"/>
              </w:rPr>
              <w:t>Copthall</w:t>
            </w:r>
            <w:proofErr w:type="spellEnd"/>
            <w:r w:rsidRPr="00C56B8C">
              <w:rPr>
                <w:rFonts w:cs="Arial"/>
                <w:sz w:val="20"/>
                <w:szCs w:val="20"/>
              </w:rPr>
              <w:t xml:space="preserve"> Playing Fields and Sunny Hill Park, and West Hendon Playing Fields. It clarifies that Growth Areas, town centres and local centres are preferred locations for new indoor facilities, unless they are specifically designed to improve utilisation of an open space. Clarifies location of Regional Park in Barnet.</w:t>
            </w:r>
          </w:p>
          <w:p w14:paraId="6FEFF065" w14:textId="20AD8E92" w:rsidR="002B566A" w:rsidRPr="00F367C4" w:rsidRDefault="002B566A" w:rsidP="004F12BF">
            <w:pPr>
              <w:rPr>
                <w:rFonts w:cs="Arial"/>
                <w:sz w:val="20"/>
                <w:szCs w:val="20"/>
              </w:rPr>
            </w:pPr>
          </w:p>
        </w:tc>
        <w:tc>
          <w:tcPr>
            <w:tcW w:w="1908" w:type="dxa"/>
            <w:vAlign w:val="center"/>
          </w:tcPr>
          <w:p w14:paraId="62E64E52" w14:textId="2630A8AB" w:rsidR="002B566A" w:rsidRPr="00F367C4" w:rsidRDefault="0026101E" w:rsidP="00750CB3">
            <w:pPr>
              <w:jc w:val="center"/>
              <w:rPr>
                <w:rFonts w:cs="Arial"/>
                <w:sz w:val="20"/>
                <w:szCs w:val="20"/>
              </w:rPr>
            </w:pPr>
            <w:r>
              <w:rPr>
                <w:rFonts w:cs="Arial"/>
                <w:sz w:val="20"/>
                <w:szCs w:val="20"/>
              </w:rPr>
              <w:t>+</w:t>
            </w:r>
          </w:p>
        </w:tc>
        <w:tc>
          <w:tcPr>
            <w:tcW w:w="2268" w:type="dxa"/>
            <w:vAlign w:val="center"/>
          </w:tcPr>
          <w:p w14:paraId="385794E7" w14:textId="035160C2" w:rsidR="002B566A" w:rsidRPr="00F367C4" w:rsidRDefault="002B566A" w:rsidP="00750CB3">
            <w:pPr>
              <w:jc w:val="center"/>
              <w:rPr>
                <w:rFonts w:cs="Arial"/>
                <w:sz w:val="20"/>
                <w:szCs w:val="20"/>
              </w:rPr>
            </w:pPr>
            <w:r w:rsidRPr="00F367C4">
              <w:rPr>
                <w:rFonts w:cs="Arial"/>
                <w:sz w:val="20"/>
                <w:szCs w:val="20"/>
              </w:rPr>
              <w:t>+</w:t>
            </w:r>
          </w:p>
        </w:tc>
        <w:tc>
          <w:tcPr>
            <w:tcW w:w="2126" w:type="dxa"/>
            <w:vAlign w:val="center"/>
          </w:tcPr>
          <w:p w14:paraId="12F83817" w14:textId="4AD20E59" w:rsidR="002B566A" w:rsidRPr="00F367C4" w:rsidRDefault="002C7892" w:rsidP="002C7892">
            <w:pPr>
              <w:jc w:val="center"/>
              <w:rPr>
                <w:rFonts w:cs="Arial"/>
                <w:sz w:val="20"/>
                <w:szCs w:val="20"/>
              </w:rPr>
            </w:pPr>
            <w:r>
              <w:rPr>
                <w:rFonts w:cs="Arial"/>
                <w:sz w:val="20"/>
                <w:szCs w:val="20"/>
              </w:rPr>
              <w:t>0</w:t>
            </w:r>
          </w:p>
        </w:tc>
        <w:tc>
          <w:tcPr>
            <w:tcW w:w="1701" w:type="dxa"/>
            <w:vAlign w:val="center"/>
          </w:tcPr>
          <w:p w14:paraId="5B009C74" w14:textId="77F4C7C4" w:rsidR="002B566A" w:rsidRPr="00F367C4" w:rsidRDefault="002B566A" w:rsidP="009514FA">
            <w:pPr>
              <w:jc w:val="center"/>
              <w:rPr>
                <w:rFonts w:cs="Arial"/>
                <w:b/>
                <w:sz w:val="20"/>
                <w:szCs w:val="20"/>
              </w:rPr>
            </w:pPr>
            <w:r w:rsidRPr="00F367C4">
              <w:rPr>
                <w:rFonts w:cs="Arial"/>
                <w:b/>
                <w:sz w:val="20"/>
                <w:szCs w:val="20"/>
              </w:rPr>
              <w:t>++</w:t>
            </w:r>
          </w:p>
        </w:tc>
        <w:tc>
          <w:tcPr>
            <w:tcW w:w="3827" w:type="dxa"/>
          </w:tcPr>
          <w:p w14:paraId="1AF95C2A" w14:textId="7B330050" w:rsidR="00B83198" w:rsidRDefault="002B566A" w:rsidP="00D01379">
            <w:pPr>
              <w:keepNext/>
              <w:keepLines/>
              <w:contextualSpacing/>
              <w:rPr>
                <w:rFonts w:eastAsia="Times New Roman" w:cs="Arial"/>
                <w:sz w:val="20"/>
                <w:szCs w:val="20"/>
              </w:rPr>
            </w:pPr>
            <w:r w:rsidRPr="00F367C4">
              <w:rPr>
                <w:rFonts w:cs="Arial"/>
                <w:b/>
                <w:i/>
                <w:sz w:val="20"/>
                <w:szCs w:val="20"/>
              </w:rPr>
              <w:t xml:space="preserve">Access to healthcare services and other social infrastructure, Access to open space and nature, </w:t>
            </w:r>
            <w:proofErr w:type="gramStart"/>
            <w:r w:rsidRPr="00F367C4">
              <w:rPr>
                <w:rFonts w:cs="Arial"/>
                <w:b/>
                <w:i/>
                <w:sz w:val="20"/>
                <w:szCs w:val="20"/>
              </w:rPr>
              <w:t>accessibility</w:t>
            </w:r>
            <w:proofErr w:type="gramEnd"/>
            <w:r w:rsidRPr="00F367C4">
              <w:rPr>
                <w:rFonts w:cs="Arial"/>
                <w:b/>
                <w:i/>
                <w:sz w:val="20"/>
                <w:szCs w:val="20"/>
              </w:rPr>
              <w:t xml:space="preserve"> and active travel-</w:t>
            </w:r>
            <w:r w:rsidR="00251D5C">
              <w:rPr>
                <w:rFonts w:cs="Arial"/>
                <w:b/>
                <w:i/>
                <w:sz w:val="20"/>
                <w:szCs w:val="20"/>
              </w:rPr>
              <w:t xml:space="preserve"> </w:t>
            </w:r>
            <w:r w:rsidRPr="00F367C4">
              <w:rPr>
                <w:rFonts w:cs="Arial"/>
                <w:sz w:val="20"/>
                <w:szCs w:val="20"/>
              </w:rPr>
              <w:t xml:space="preserve">Investing in our parks and recreation facilities so that they are high quality and accessible will enhance health. In particular, </w:t>
            </w:r>
            <w:r w:rsidRPr="00F367C4">
              <w:rPr>
                <w:rFonts w:eastAsia="Times New Roman" w:cs="Arial"/>
                <w:sz w:val="20"/>
                <w:szCs w:val="20"/>
              </w:rPr>
              <w:t xml:space="preserve">the health benefits from open spaces and recreation have only been observed when green infrastructure and amenity is high quality, indicating the need for investment to maximise health outcomes. </w:t>
            </w:r>
            <w:r w:rsidR="00B63AE3">
              <w:rPr>
                <w:rFonts w:eastAsia="Times New Roman" w:cs="Arial"/>
                <w:sz w:val="20"/>
                <w:szCs w:val="20"/>
              </w:rPr>
              <w:t xml:space="preserve"> </w:t>
            </w:r>
          </w:p>
          <w:p w14:paraId="231E11EF" w14:textId="0B176138" w:rsidR="002B566A" w:rsidRDefault="00970BCA" w:rsidP="00D01379">
            <w:pPr>
              <w:keepNext/>
              <w:keepLines/>
              <w:contextualSpacing/>
              <w:rPr>
                <w:rFonts w:eastAsia="Times New Roman" w:cs="Arial"/>
                <w:sz w:val="20"/>
                <w:szCs w:val="20"/>
              </w:rPr>
            </w:pPr>
            <w:r>
              <w:rPr>
                <w:rFonts w:eastAsia="Times New Roman" w:cs="Arial"/>
                <w:sz w:val="20"/>
                <w:szCs w:val="20"/>
              </w:rPr>
              <w:t xml:space="preserve"> </w:t>
            </w:r>
          </w:p>
          <w:p w14:paraId="417EED00" w14:textId="79E85F14" w:rsidR="0060316F" w:rsidRPr="00F367C4" w:rsidRDefault="00572E2A" w:rsidP="00D01379">
            <w:pPr>
              <w:keepNext/>
              <w:keepLines/>
              <w:contextualSpacing/>
              <w:rPr>
                <w:rFonts w:eastAsia="Times New Roman" w:cs="Arial"/>
                <w:sz w:val="20"/>
                <w:szCs w:val="20"/>
              </w:rPr>
            </w:pPr>
            <w:r>
              <w:rPr>
                <w:rFonts w:eastAsia="Times New Roman" w:cs="Arial"/>
                <w:sz w:val="20"/>
                <w:szCs w:val="20"/>
              </w:rPr>
              <w:t xml:space="preserve">The </w:t>
            </w:r>
            <w:r w:rsidR="006F0E5F">
              <w:rPr>
                <w:rFonts w:eastAsia="Times New Roman" w:cs="Arial"/>
                <w:sz w:val="20"/>
                <w:szCs w:val="20"/>
              </w:rPr>
              <w:t xml:space="preserve">3 new destination hubs for </w:t>
            </w:r>
            <w:r w:rsidR="00B83198">
              <w:rPr>
                <w:rFonts w:eastAsia="Times New Roman" w:cs="Arial"/>
                <w:sz w:val="20"/>
                <w:szCs w:val="20"/>
              </w:rPr>
              <w:t>sport and recreation should</w:t>
            </w:r>
            <w:r w:rsidR="00074B76">
              <w:rPr>
                <w:rFonts w:eastAsia="Times New Roman" w:cs="Arial"/>
                <w:sz w:val="20"/>
                <w:szCs w:val="20"/>
              </w:rPr>
              <w:t xml:space="preserve"> emphasise inclusivity and</w:t>
            </w:r>
            <w:r w:rsidR="00B83198">
              <w:rPr>
                <w:rFonts w:eastAsia="Times New Roman" w:cs="Arial"/>
                <w:sz w:val="20"/>
                <w:szCs w:val="20"/>
              </w:rPr>
              <w:t xml:space="preserve"> be designed to meet </w:t>
            </w:r>
            <w:r w:rsidR="00C774C4">
              <w:rPr>
                <w:rFonts w:eastAsia="Times New Roman" w:cs="Arial"/>
                <w:sz w:val="20"/>
                <w:szCs w:val="20"/>
              </w:rPr>
              <w:t xml:space="preserve">the different </w:t>
            </w:r>
            <w:r w:rsidR="00722425">
              <w:rPr>
                <w:rFonts w:eastAsia="Times New Roman" w:cs="Arial"/>
                <w:sz w:val="20"/>
                <w:szCs w:val="20"/>
              </w:rPr>
              <w:t xml:space="preserve">physical activity/leisure </w:t>
            </w:r>
            <w:r w:rsidR="00B83198">
              <w:rPr>
                <w:rFonts w:eastAsia="Times New Roman" w:cs="Arial"/>
                <w:sz w:val="20"/>
                <w:szCs w:val="20"/>
              </w:rPr>
              <w:t>needs of</w:t>
            </w:r>
            <w:r w:rsidR="00722425">
              <w:rPr>
                <w:rFonts w:eastAsia="Times New Roman" w:cs="Arial"/>
                <w:sz w:val="20"/>
                <w:szCs w:val="20"/>
              </w:rPr>
              <w:t xml:space="preserve"> </w:t>
            </w:r>
            <w:r w:rsidR="00C774C4">
              <w:rPr>
                <w:rFonts w:eastAsia="Times New Roman" w:cs="Arial"/>
                <w:sz w:val="20"/>
                <w:szCs w:val="20"/>
              </w:rPr>
              <w:t>all Barnet residents.</w:t>
            </w:r>
          </w:p>
        </w:tc>
      </w:tr>
    </w:tbl>
    <w:p w14:paraId="3ECC54E1" w14:textId="77777777" w:rsidR="00F932A2" w:rsidRPr="00F367C4" w:rsidRDefault="00F932A2">
      <w:pPr>
        <w:rPr>
          <w:rFonts w:cs="Arial"/>
          <w:sz w:val="20"/>
          <w:szCs w:val="20"/>
        </w:rPr>
      </w:pPr>
    </w:p>
    <w:tbl>
      <w:tblPr>
        <w:tblStyle w:val="TableGrid"/>
        <w:tblW w:w="14879" w:type="dxa"/>
        <w:tblLook w:val="04A0" w:firstRow="1" w:lastRow="0" w:firstColumn="1" w:lastColumn="0" w:noHBand="0" w:noVBand="1"/>
      </w:tblPr>
      <w:tblGrid>
        <w:gridCol w:w="3201"/>
        <w:gridCol w:w="1756"/>
        <w:gridCol w:w="2268"/>
        <w:gridCol w:w="2126"/>
        <w:gridCol w:w="1437"/>
        <w:gridCol w:w="4091"/>
      </w:tblGrid>
      <w:tr w:rsidR="00C774C4" w:rsidRPr="00F367C4" w14:paraId="1CD991C5" w14:textId="77777777" w:rsidTr="00C774C4">
        <w:tc>
          <w:tcPr>
            <w:tcW w:w="3201" w:type="dxa"/>
            <w:shd w:val="clear" w:color="auto" w:fill="008080"/>
          </w:tcPr>
          <w:p w14:paraId="30A30289" w14:textId="68417A64" w:rsidR="00C774C4" w:rsidRPr="00F367C4" w:rsidRDefault="00C774C4" w:rsidP="00C774C4">
            <w:pPr>
              <w:rPr>
                <w:rFonts w:cs="Arial"/>
                <w:b/>
                <w:color w:val="FFFFFF" w:themeColor="background1"/>
                <w:sz w:val="20"/>
                <w:szCs w:val="20"/>
              </w:rPr>
            </w:pPr>
            <w:r>
              <w:rPr>
                <w:rFonts w:cs="Arial"/>
                <w:b/>
                <w:color w:val="FFFFFF" w:themeColor="background1"/>
                <w:sz w:val="20"/>
                <w:szCs w:val="20"/>
              </w:rPr>
              <w:t xml:space="preserve">Main </w:t>
            </w:r>
            <w:r w:rsidRPr="00F367C4">
              <w:rPr>
                <w:rFonts w:cs="Arial"/>
                <w:b/>
                <w:color w:val="FFFFFF" w:themeColor="background1"/>
                <w:sz w:val="20"/>
                <w:szCs w:val="20"/>
              </w:rPr>
              <w:t>Modification</w:t>
            </w:r>
            <w:r>
              <w:rPr>
                <w:rFonts w:cs="Arial"/>
                <w:b/>
                <w:color w:val="FFFFFF" w:themeColor="background1"/>
                <w:sz w:val="20"/>
                <w:szCs w:val="20"/>
              </w:rPr>
              <w:t>s</w:t>
            </w:r>
            <w:r w:rsidRPr="00F367C4">
              <w:rPr>
                <w:rFonts w:cs="Arial"/>
                <w:b/>
                <w:color w:val="FFFFFF" w:themeColor="background1"/>
                <w:sz w:val="20"/>
                <w:szCs w:val="20"/>
              </w:rPr>
              <w:t xml:space="preserve"> to Policy</w:t>
            </w:r>
          </w:p>
        </w:tc>
        <w:tc>
          <w:tcPr>
            <w:tcW w:w="1756" w:type="dxa"/>
            <w:shd w:val="clear" w:color="auto" w:fill="008080"/>
          </w:tcPr>
          <w:p w14:paraId="1F5162B4" w14:textId="77777777" w:rsidR="00C774C4" w:rsidRDefault="00C774C4" w:rsidP="00C774C4">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104464EA" w14:textId="77777777" w:rsidR="00C774C4" w:rsidRDefault="00C774C4" w:rsidP="00C774C4">
            <w:pPr>
              <w:jc w:val="center"/>
              <w:rPr>
                <w:rFonts w:cs="Arial"/>
                <w:b/>
                <w:color w:val="FFFFFF" w:themeColor="background1"/>
                <w:sz w:val="20"/>
                <w:szCs w:val="20"/>
              </w:rPr>
            </w:pPr>
          </w:p>
          <w:p w14:paraId="2AE03076" w14:textId="77777777" w:rsidR="00C774C4" w:rsidRPr="002915F6" w:rsidRDefault="00C774C4" w:rsidP="00C774C4">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01FEA8C6" w14:textId="77777777" w:rsidR="00C774C4" w:rsidRDefault="00C774C4" w:rsidP="00C774C4">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sidRPr="002915F6">
              <w:rPr>
                <w:rFonts w:cs="Arial"/>
                <w:b/>
                <w:color w:val="FFFFFF" w:themeColor="background1"/>
                <w:sz w:val="18"/>
                <w:szCs w:val="18"/>
              </w:rPr>
              <w:t>environment</w:t>
            </w:r>
            <w:proofErr w:type="gramEnd"/>
          </w:p>
          <w:p w14:paraId="78A50B6C" w14:textId="106807C4" w:rsidR="00C774C4" w:rsidRPr="00C774C4" w:rsidRDefault="00C774C4" w:rsidP="00C774C4">
            <w:pPr>
              <w:pStyle w:val="ListParagraph"/>
              <w:numPr>
                <w:ilvl w:val="0"/>
                <w:numId w:val="98"/>
              </w:numPr>
              <w:rPr>
                <w:rFonts w:cs="Arial"/>
                <w:b/>
                <w:color w:val="FFFFFF" w:themeColor="background1"/>
                <w:sz w:val="18"/>
                <w:szCs w:val="18"/>
              </w:rPr>
            </w:pPr>
            <w:r w:rsidRPr="00C774C4">
              <w:rPr>
                <w:rFonts w:cs="Arial"/>
                <w:b/>
                <w:color w:val="FFFFFF" w:themeColor="background1"/>
                <w:sz w:val="18"/>
                <w:szCs w:val="18"/>
              </w:rPr>
              <w:t xml:space="preserve">Strengthen community capacity and secure investment to deliver healthier place </w:t>
            </w:r>
          </w:p>
        </w:tc>
        <w:tc>
          <w:tcPr>
            <w:tcW w:w="2268" w:type="dxa"/>
            <w:shd w:val="clear" w:color="auto" w:fill="008080"/>
          </w:tcPr>
          <w:p w14:paraId="01B245F6" w14:textId="77777777" w:rsidR="00C774C4" w:rsidRDefault="00C774C4" w:rsidP="00C774C4">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2F329BA0" w14:textId="77777777" w:rsidR="00C774C4" w:rsidRDefault="00C774C4" w:rsidP="00C774C4">
            <w:pPr>
              <w:jc w:val="center"/>
              <w:rPr>
                <w:rFonts w:cs="Arial"/>
                <w:b/>
                <w:color w:val="FFFFFF" w:themeColor="background1"/>
                <w:sz w:val="20"/>
                <w:szCs w:val="20"/>
              </w:rPr>
            </w:pPr>
          </w:p>
          <w:p w14:paraId="438917E1" w14:textId="77777777" w:rsidR="00C774C4" w:rsidRPr="002915F6" w:rsidRDefault="00C774C4" w:rsidP="00C774C4">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7D65D98B" w14:textId="77777777" w:rsidR="00C774C4" w:rsidRPr="002915F6" w:rsidRDefault="00C774C4" w:rsidP="00C774C4">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47579C49" w14:textId="77777777" w:rsidR="00C774C4" w:rsidRPr="002915F6" w:rsidRDefault="00C774C4" w:rsidP="00C774C4">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4F6D8980" w14:textId="77777777" w:rsidR="00C774C4" w:rsidRDefault="00C774C4" w:rsidP="00C774C4">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6EB41D47" w14:textId="7230A66D" w:rsidR="00C774C4" w:rsidRPr="00C774C4" w:rsidRDefault="00C774C4" w:rsidP="00C774C4">
            <w:pPr>
              <w:pStyle w:val="ListParagraph"/>
              <w:numPr>
                <w:ilvl w:val="0"/>
                <w:numId w:val="99"/>
              </w:numPr>
              <w:rPr>
                <w:rFonts w:cs="Arial"/>
                <w:b/>
                <w:color w:val="FFFFFF" w:themeColor="background1"/>
                <w:sz w:val="18"/>
                <w:szCs w:val="18"/>
              </w:rPr>
            </w:pPr>
            <w:r w:rsidRPr="00C774C4">
              <w:rPr>
                <w:rFonts w:cs="Arial"/>
                <w:b/>
                <w:color w:val="FFFFFF" w:themeColor="background1"/>
                <w:sz w:val="18"/>
                <w:szCs w:val="18"/>
              </w:rPr>
              <w:t xml:space="preserve">Prevent long term conditions </w:t>
            </w:r>
          </w:p>
        </w:tc>
        <w:tc>
          <w:tcPr>
            <w:tcW w:w="2126" w:type="dxa"/>
            <w:shd w:val="clear" w:color="auto" w:fill="008080"/>
          </w:tcPr>
          <w:p w14:paraId="599647C8" w14:textId="77777777" w:rsidR="00C774C4" w:rsidRDefault="00C774C4" w:rsidP="00C774C4">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754CBB77" w14:textId="77777777" w:rsidR="00C774C4" w:rsidRDefault="00C774C4" w:rsidP="00C774C4">
            <w:pPr>
              <w:jc w:val="center"/>
              <w:rPr>
                <w:rFonts w:cs="Arial"/>
                <w:b/>
                <w:color w:val="FFFFFF" w:themeColor="background1"/>
                <w:sz w:val="20"/>
                <w:szCs w:val="20"/>
              </w:rPr>
            </w:pPr>
            <w:r>
              <w:rPr>
                <w:rFonts w:cs="Arial"/>
                <w:b/>
                <w:color w:val="FFFFFF" w:themeColor="background1"/>
                <w:sz w:val="20"/>
                <w:szCs w:val="20"/>
              </w:rPr>
              <w:t xml:space="preserve"> </w:t>
            </w:r>
          </w:p>
          <w:p w14:paraId="1BC0AF15" w14:textId="77777777" w:rsidR="00C774C4" w:rsidRPr="002915F6" w:rsidRDefault="00C774C4" w:rsidP="00C774C4">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3241EBB8" w14:textId="77777777" w:rsidR="00C774C4" w:rsidRDefault="00C774C4" w:rsidP="00C774C4">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0ED40E21" w14:textId="55DA497C" w:rsidR="00C774C4" w:rsidRPr="00C774C4" w:rsidRDefault="00C774C4" w:rsidP="00C774C4">
            <w:pPr>
              <w:pStyle w:val="ListParagraph"/>
              <w:numPr>
                <w:ilvl w:val="0"/>
                <w:numId w:val="100"/>
              </w:numPr>
              <w:rPr>
                <w:rFonts w:cs="Arial"/>
                <w:b/>
                <w:color w:val="FFFFFF" w:themeColor="background1"/>
                <w:sz w:val="18"/>
                <w:szCs w:val="18"/>
              </w:rPr>
            </w:pPr>
            <w:r w:rsidRPr="00C774C4">
              <w:rPr>
                <w:rFonts w:cs="Arial"/>
                <w:b/>
                <w:color w:val="FFFFFF" w:themeColor="background1"/>
                <w:sz w:val="18"/>
                <w:szCs w:val="18"/>
              </w:rPr>
              <w:t>Deliver population health integrated care</w:t>
            </w:r>
          </w:p>
        </w:tc>
        <w:tc>
          <w:tcPr>
            <w:tcW w:w="1437" w:type="dxa"/>
            <w:shd w:val="clear" w:color="auto" w:fill="008080"/>
          </w:tcPr>
          <w:p w14:paraId="0D1BAB16" w14:textId="3A8FFB4F" w:rsidR="00C774C4" w:rsidRPr="00F367C4" w:rsidRDefault="00C774C4" w:rsidP="00C774C4">
            <w:pPr>
              <w:jc w:val="center"/>
              <w:rPr>
                <w:rFonts w:cs="Arial"/>
                <w:color w:val="FFFFFF" w:themeColor="background1"/>
                <w:sz w:val="20"/>
                <w:szCs w:val="20"/>
              </w:rPr>
            </w:pPr>
            <w:r w:rsidRPr="00F367C4">
              <w:rPr>
                <w:rFonts w:cs="Arial"/>
                <w:b/>
                <w:color w:val="FFFFFF" w:themeColor="background1"/>
                <w:sz w:val="20"/>
                <w:szCs w:val="20"/>
              </w:rPr>
              <w:t xml:space="preserve">Overall health impact </w:t>
            </w:r>
            <w:r w:rsidRPr="00F367C4">
              <w:rPr>
                <w:rFonts w:cs="Arial"/>
                <w:color w:val="FFFFFF" w:themeColor="background1"/>
                <w:sz w:val="20"/>
                <w:szCs w:val="20"/>
              </w:rPr>
              <w:t>(including assessment on HUDU HIA Matrix)</w:t>
            </w:r>
          </w:p>
        </w:tc>
        <w:tc>
          <w:tcPr>
            <w:tcW w:w="4091" w:type="dxa"/>
            <w:shd w:val="clear" w:color="auto" w:fill="008080"/>
          </w:tcPr>
          <w:p w14:paraId="26C5E323" w14:textId="77777777" w:rsidR="00C774C4" w:rsidRPr="00F367C4" w:rsidRDefault="00C774C4" w:rsidP="00C774C4">
            <w:pPr>
              <w:rPr>
                <w:rFonts w:cs="Arial"/>
                <w:b/>
                <w:color w:val="FFFFFF" w:themeColor="background1"/>
                <w:sz w:val="20"/>
                <w:szCs w:val="20"/>
              </w:rPr>
            </w:pPr>
            <w:r w:rsidRPr="00F367C4">
              <w:rPr>
                <w:rFonts w:cs="Arial"/>
                <w:b/>
                <w:color w:val="FFFFFF" w:themeColor="background1"/>
                <w:sz w:val="20"/>
                <w:szCs w:val="20"/>
              </w:rPr>
              <w:t>Comments</w:t>
            </w:r>
          </w:p>
          <w:p w14:paraId="10A78990" w14:textId="77777777" w:rsidR="00C774C4" w:rsidRPr="00F367C4" w:rsidRDefault="00C774C4" w:rsidP="00C774C4">
            <w:pPr>
              <w:rPr>
                <w:rFonts w:cs="Arial"/>
                <w:b/>
                <w:color w:val="FFFFFF" w:themeColor="background1"/>
                <w:sz w:val="20"/>
                <w:szCs w:val="20"/>
              </w:rPr>
            </w:pPr>
          </w:p>
          <w:p w14:paraId="512F40E6" w14:textId="0655169C" w:rsidR="00C774C4" w:rsidRPr="00F367C4" w:rsidRDefault="00C774C4" w:rsidP="00C774C4">
            <w:pPr>
              <w:rPr>
                <w:rFonts w:cs="Arial"/>
                <w:i/>
                <w:color w:val="FFFFFF" w:themeColor="background1"/>
                <w:sz w:val="20"/>
                <w:szCs w:val="20"/>
              </w:rPr>
            </w:pPr>
            <w:r w:rsidRPr="00F367C4">
              <w:rPr>
                <w:rFonts w:cs="Arial"/>
                <w:i/>
                <w:color w:val="FFFFFF" w:themeColor="background1"/>
                <w:sz w:val="20"/>
                <w:szCs w:val="20"/>
              </w:rPr>
              <w:t>The HUDU HIA Matrix identifies 11 themes that is important for healthier spatial planning. These are considered for each policy and comments are provided for relevant aspects.</w:t>
            </w:r>
          </w:p>
        </w:tc>
      </w:tr>
      <w:tr w:rsidR="00C774C4" w:rsidRPr="00F367C4" w14:paraId="6294779E" w14:textId="77777777" w:rsidTr="00C774C4">
        <w:tc>
          <w:tcPr>
            <w:tcW w:w="3201" w:type="dxa"/>
          </w:tcPr>
          <w:p w14:paraId="592EA6BE" w14:textId="24FB73DE" w:rsidR="00C774C4" w:rsidRPr="00932C67" w:rsidRDefault="00C774C4" w:rsidP="003644E6">
            <w:pPr>
              <w:rPr>
                <w:rFonts w:cs="Arial"/>
                <w:b/>
                <w:bCs/>
                <w:sz w:val="20"/>
                <w:szCs w:val="20"/>
              </w:rPr>
            </w:pPr>
            <w:r w:rsidRPr="00932C67">
              <w:rPr>
                <w:rFonts w:cs="Arial"/>
                <w:b/>
                <w:bCs/>
                <w:sz w:val="20"/>
                <w:szCs w:val="20"/>
              </w:rPr>
              <w:t xml:space="preserve">Policy HOU01 – Affordable </w:t>
            </w:r>
            <w:r w:rsidR="00DF0470">
              <w:rPr>
                <w:rFonts w:cs="Arial"/>
                <w:b/>
                <w:bCs/>
                <w:sz w:val="20"/>
                <w:szCs w:val="20"/>
              </w:rPr>
              <w:t>H</w:t>
            </w:r>
            <w:r w:rsidRPr="00932C67">
              <w:rPr>
                <w:rFonts w:cs="Arial"/>
                <w:b/>
                <w:bCs/>
                <w:sz w:val="20"/>
                <w:szCs w:val="20"/>
              </w:rPr>
              <w:t>ousing</w:t>
            </w:r>
          </w:p>
          <w:p w14:paraId="22EEA891" w14:textId="77777777" w:rsidR="00C56B8C" w:rsidRPr="00C56B8C" w:rsidRDefault="00C56B8C" w:rsidP="00C56B8C">
            <w:pPr>
              <w:rPr>
                <w:rFonts w:cs="Arial"/>
                <w:sz w:val="20"/>
                <w:szCs w:val="20"/>
              </w:rPr>
            </w:pPr>
            <w:r w:rsidRPr="00C56B8C">
              <w:rPr>
                <w:rFonts w:cs="Arial"/>
                <w:sz w:val="20"/>
                <w:szCs w:val="20"/>
              </w:rPr>
              <w:t>MM33 clarifies that the Council is seeking to maximise delivery of affordable housing in accordance with London Plan. It also clarifies that assessment of site capacity is on basis of ensuring that development is optimised, provide certainty that off-site provision or off-site contributions are only sought in circumstances set out in London Plan. Policy re-focussed on optimising use of land and facilitating delivery of housing to meet needs of each affordable housing tenure. Provides clarification on approach to First Homes.</w:t>
            </w:r>
          </w:p>
          <w:p w14:paraId="38C57F72" w14:textId="77777777" w:rsidR="00C56B8C" w:rsidRPr="00C56B8C" w:rsidRDefault="00C56B8C" w:rsidP="00C56B8C">
            <w:pPr>
              <w:rPr>
                <w:rFonts w:cs="Arial"/>
                <w:sz w:val="20"/>
                <w:szCs w:val="20"/>
              </w:rPr>
            </w:pPr>
          </w:p>
          <w:p w14:paraId="61BA00B7" w14:textId="68FD9CFB" w:rsidR="00C774C4" w:rsidRPr="00F367C4" w:rsidRDefault="00C774C4" w:rsidP="008D5B00">
            <w:pPr>
              <w:rPr>
                <w:rFonts w:cs="Arial"/>
                <w:sz w:val="20"/>
                <w:szCs w:val="20"/>
              </w:rPr>
            </w:pPr>
          </w:p>
        </w:tc>
        <w:tc>
          <w:tcPr>
            <w:tcW w:w="1756" w:type="dxa"/>
            <w:vAlign w:val="center"/>
          </w:tcPr>
          <w:p w14:paraId="37BA57A1" w14:textId="1BBD7A60" w:rsidR="00C774C4" w:rsidRPr="00F367C4" w:rsidRDefault="002C7892" w:rsidP="003644E6">
            <w:pPr>
              <w:jc w:val="center"/>
              <w:rPr>
                <w:rFonts w:cs="Arial"/>
                <w:sz w:val="20"/>
                <w:szCs w:val="20"/>
              </w:rPr>
            </w:pPr>
            <w:r>
              <w:rPr>
                <w:rFonts w:cs="Arial"/>
                <w:sz w:val="20"/>
                <w:szCs w:val="20"/>
              </w:rPr>
              <w:t>0</w:t>
            </w:r>
          </w:p>
        </w:tc>
        <w:tc>
          <w:tcPr>
            <w:tcW w:w="2268" w:type="dxa"/>
            <w:vAlign w:val="center"/>
          </w:tcPr>
          <w:p w14:paraId="02C08B97" w14:textId="2B764613" w:rsidR="00C774C4" w:rsidRPr="00F367C4" w:rsidRDefault="002C7892" w:rsidP="003644E6">
            <w:pPr>
              <w:jc w:val="center"/>
              <w:rPr>
                <w:rFonts w:cs="Arial"/>
                <w:sz w:val="20"/>
                <w:szCs w:val="20"/>
              </w:rPr>
            </w:pPr>
            <w:r>
              <w:rPr>
                <w:rFonts w:cs="Arial"/>
                <w:sz w:val="20"/>
                <w:szCs w:val="20"/>
              </w:rPr>
              <w:t>+</w:t>
            </w:r>
          </w:p>
        </w:tc>
        <w:tc>
          <w:tcPr>
            <w:tcW w:w="2126" w:type="dxa"/>
            <w:vAlign w:val="center"/>
          </w:tcPr>
          <w:p w14:paraId="2FB7DA00" w14:textId="0644680E" w:rsidR="00C774C4" w:rsidRPr="00F367C4" w:rsidRDefault="00385A60" w:rsidP="003644E6">
            <w:pPr>
              <w:jc w:val="center"/>
              <w:rPr>
                <w:rFonts w:cs="Arial"/>
                <w:sz w:val="20"/>
                <w:szCs w:val="20"/>
              </w:rPr>
            </w:pPr>
            <w:r>
              <w:rPr>
                <w:rFonts w:cs="Arial"/>
                <w:sz w:val="20"/>
                <w:szCs w:val="20"/>
              </w:rPr>
              <w:t>0</w:t>
            </w:r>
          </w:p>
        </w:tc>
        <w:tc>
          <w:tcPr>
            <w:tcW w:w="1437" w:type="dxa"/>
            <w:vAlign w:val="center"/>
          </w:tcPr>
          <w:p w14:paraId="35E81E9B" w14:textId="3E56A32B" w:rsidR="00C774C4" w:rsidRPr="00F367C4" w:rsidRDefault="00C774C4" w:rsidP="003644E6">
            <w:pPr>
              <w:jc w:val="center"/>
              <w:rPr>
                <w:rFonts w:cs="Arial"/>
                <w:b/>
                <w:sz w:val="20"/>
                <w:szCs w:val="20"/>
              </w:rPr>
            </w:pPr>
            <w:r w:rsidRPr="00F367C4">
              <w:rPr>
                <w:rFonts w:cs="Arial"/>
                <w:b/>
                <w:sz w:val="20"/>
                <w:szCs w:val="20"/>
              </w:rPr>
              <w:t>+</w:t>
            </w:r>
          </w:p>
        </w:tc>
        <w:tc>
          <w:tcPr>
            <w:tcW w:w="4091" w:type="dxa"/>
          </w:tcPr>
          <w:p w14:paraId="24EAE65E" w14:textId="368B8F4D" w:rsidR="00C774C4" w:rsidRPr="00F367C4" w:rsidRDefault="00C774C4" w:rsidP="003644E6">
            <w:pPr>
              <w:rPr>
                <w:rFonts w:cs="Arial"/>
                <w:sz w:val="20"/>
                <w:szCs w:val="20"/>
              </w:rPr>
            </w:pPr>
            <w:r w:rsidRPr="00F367C4">
              <w:rPr>
                <w:rFonts w:cs="Arial"/>
                <w:b/>
                <w:i/>
                <w:sz w:val="20"/>
                <w:szCs w:val="20"/>
              </w:rPr>
              <w:t>Housing quality and design</w:t>
            </w:r>
            <w:r w:rsidRPr="00F367C4">
              <w:rPr>
                <w:rFonts w:cs="Arial"/>
                <w:sz w:val="20"/>
                <w:szCs w:val="20"/>
              </w:rPr>
              <w:t xml:space="preserve"> – 35% affordable housing from all new major developments is in line with London’ Plan and exceeds the minimum needs identified within SHMA. Good quality, affordable housing generally has positive impacts on health</w:t>
            </w:r>
            <w:r w:rsidR="00B96475">
              <w:rPr>
                <w:rFonts w:cs="Arial"/>
                <w:sz w:val="20"/>
                <w:szCs w:val="20"/>
              </w:rPr>
              <w:t xml:space="preserve"> and is an important determinant of health</w:t>
            </w:r>
            <w:r w:rsidRPr="00F367C4">
              <w:rPr>
                <w:rFonts w:cs="Arial"/>
                <w:sz w:val="20"/>
                <w:szCs w:val="20"/>
              </w:rPr>
              <w:t xml:space="preserve">. On-site affordable housing increases diversity of the community and improves perceptions of safety, particularly amongst </w:t>
            </w:r>
            <w:proofErr w:type="gramStart"/>
            <w:r w:rsidRPr="00F367C4">
              <w:rPr>
                <w:rFonts w:cs="Arial"/>
                <w:sz w:val="20"/>
                <w:szCs w:val="20"/>
              </w:rPr>
              <w:t>low income</w:t>
            </w:r>
            <w:proofErr w:type="gramEnd"/>
            <w:r w:rsidRPr="00F367C4">
              <w:rPr>
                <w:rFonts w:cs="Arial"/>
                <w:sz w:val="20"/>
                <w:szCs w:val="20"/>
              </w:rPr>
              <w:t xml:space="preserve"> groups. Unaffordable housing can be a source of self-reported </w:t>
            </w:r>
            <w:proofErr w:type="gramStart"/>
            <w:r w:rsidRPr="00F367C4">
              <w:rPr>
                <w:rFonts w:cs="Arial"/>
                <w:sz w:val="20"/>
                <w:szCs w:val="20"/>
              </w:rPr>
              <w:t>stress, and</w:t>
            </w:r>
            <w:proofErr w:type="gramEnd"/>
            <w:r w:rsidRPr="00F367C4">
              <w:rPr>
                <w:rFonts w:cs="Arial"/>
                <w:sz w:val="20"/>
                <w:szCs w:val="20"/>
              </w:rPr>
              <w:t xml:space="preserve"> can affect families’ ability to pay for other essentials, such as fuel and food.</w:t>
            </w:r>
          </w:p>
        </w:tc>
      </w:tr>
      <w:tr w:rsidR="00C774C4" w:rsidRPr="00F367C4" w14:paraId="1F2836A0" w14:textId="77777777" w:rsidTr="00C774C4">
        <w:tc>
          <w:tcPr>
            <w:tcW w:w="3201" w:type="dxa"/>
          </w:tcPr>
          <w:p w14:paraId="452C3988" w14:textId="174D4860" w:rsidR="00C774C4" w:rsidRPr="00457663" w:rsidRDefault="00C774C4" w:rsidP="003644E6">
            <w:pPr>
              <w:rPr>
                <w:rFonts w:cs="Arial"/>
                <w:b/>
                <w:bCs/>
                <w:sz w:val="20"/>
                <w:szCs w:val="20"/>
              </w:rPr>
            </w:pPr>
            <w:r w:rsidRPr="00457663">
              <w:rPr>
                <w:rFonts w:cs="Arial"/>
                <w:b/>
                <w:bCs/>
                <w:sz w:val="20"/>
                <w:szCs w:val="20"/>
              </w:rPr>
              <w:t xml:space="preserve">Policy HOU02- Housing Mix </w:t>
            </w:r>
          </w:p>
          <w:p w14:paraId="69C3CCEC" w14:textId="77777777" w:rsidR="00C56B8C" w:rsidRPr="00C56B8C" w:rsidRDefault="00C56B8C" w:rsidP="00C56B8C">
            <w:pPr>
              <w:rPr>
                <w:rFonts w:cs="Arial"/>
                <w:kern w:val="2"/>
                <w14:ligatures w14:val="standardContextual"/>
              </w:rPr>
            </w:pPr>
            <w:r w:rsidRPr="00C56B8C">
              <w:rPr>
                <w:rFonts w:eastAsia="Times New Roman" w:cs="Arial"/>
                <w:kern w:val="2"/>
                <w:sz w:val="20"/>
                <w:szCs w:val="20"/>
                <w14:ligatures w14:val="standardContextual"/>
              </w:rPr>
              <w:t xml:space="preserve">This policy relates to the mix and type of housing to be provided. </w:t>
            </w:r>
            <w:r w:rsidRPr="00C56B8C">
              <w:rPr>
                <w:rFonts w:cs="Arial"/>
                <w:kern w:val="2"/>
                <w:sz w:val="20"/>
                <w:szCs w:val="20"/>
                <w14:ligatures w14:val="standardContextual"/>
              </w:rPr>
              <w:t xml:space="preserve">MM34 clarifies requirement to deliver mixed and inclusive neighbourhoods, and that proposals will be supported where they provide a mix of dwelling types and sizes to help meet current and future housing needs. MM re-wording to reflect purpose of Table 6 in setting out the Council’s dwelling size priorities, and that all housing proposals are expected to reflect these priorities unless it can be demonstrated that a variation to the preferred mix is justified based on criteria in Policy HOU02. Adds site optimisation and provision of Build to Rent and viability as further material considerations on mix. Clarification </w:t>
            </w:r>
            <w:proofErr w:type="gramStart"/>
            <w:r w:rsidRPr="00C56B8C">
              <w:rPr>
                <w:rFonts w:cs="Arial"/>
                <w:kern w:val="2"/>
                <w:sz w:val="20"/>
                <w:szCs w:val="20"/>
                <w14:ligatures w14:val="standardContextual"/>
              </w:rPr>
              <w:t>provided that</w:t>
            </w:r>
            <w:proofErr w:type="gramEnd"/>
            <w:r w:rsidRPr="00C56B8C">
              <w:rPr>
                <w:rFonts w:cs="Arial"/>
                <w:kern w:val="2"/>
                <w:sz w:val="20"/>
                <w:szCs w:val="20"/>
                <w14:ligatures w14:val="standardContextual"/>
              </w:rPr>
              <w:t xml:space="preserve"> flexibility for specialist housing schemes supported by Policy HOU04 will necessarily be applied</w:t>
            </w:r>
            <w:r w:rsidRPr="00C56B8C">
              <w:rPr>
                <w:rFonts w:cs="Arial"/>
                <w:kern w:val="2"/>
                <w14:ligatures w14:val="standardContextual"/>
              </w:rPr>
              <w:t xml:space="preserve">. </w:t>
            </w:r>
          </w:p>
          <w:p w14:paraId="2B0781AE" w14:textId="77777777" w:rsidR="00C774C4" w:rsidRPr="00F367C4" w:rsidRDefault="00C774C4" w:rsidP="00F91442">
            <w:pPr>
              <w:rPr>
                <w:rFonts w:cs="Arial"/>
                <w:sz w:val="20"/>
                <w:szCs w:val="20"/>
              </w:rPr>
            </w:pPr>
          </w:p>
          <w:p w14:paraId="786A27D1" w14:textId="5A06CBB2" w:rsidR="00C774C4" w:rsidRPr="00F367C4" w:rsidRDefault="00C774C4" w:rsidP="00F91442">
            <w:pPr>
              <w:rPr>
                <w:rFonts w:cs="Arial"/>
                <w:sz w:val="20"/>
                <w:szCs w:val="20"/>
              </w:rPr>
            </w:pPr>
            <w:r w:rsidRPr="00F367C4">
              <w:rPr>
                <w:rFonts w:cs="Arial"/>
                <w:sz w:val="20"/>
                <w:szCs w:val="20"/>
              </w:rPr>
              <w:tab/>
            </w:r>
          </w:p>
        </w:tc>
        <w:tc>
          <w:tcPr>
            <w:tcW w:w="1756" w:type="dxa"/>
            <w:vAlign w:val="center"/>
          </w:tcPr>
          <w:p w14:paraId="1B867916" w14:textId="01DBA00F" w:rsidR="00C774C4" w:rsidRPr="00F367C4" w:rsidRDefault="00AC0924" w:rsidP="003644E6">
            <w:pPr>
              <w:jc w:val="center"/>
              <w:rPr>
                <w:rFonts w:cs="Arial"/>
                <w:sz w:val="20"/>
                <w:szCs w:val="20"/>
              </w:rPr>
            </w:pPr>
            <w:r>
              <w:rPr>
                <w:rFonts w:cs="Arial"/>
                <w:sz w:val="20"/>
                <w:szCs w:val="20"/>
              </w:rPr>
              <w:t>+</w:t>
            </w:r>
          </w:p>
        </w:tc>
        <w:tc>
          <w:tcPr>
            <w:tcW w:w="2268" w:type="dxa"/>
            <w:vAlign w:val="center"/>
          </w:tcPr>
          <w:p w14:paraId="10DFF3B9" w14:textId="4D9246FB" w:rsidR="00C774C4" w:rsidRPr="00F367C4" w:rsidRDefault="00B31D7A" w:rsidP="003644E6">
            <w:pPr>
              <w:jc w:val="center"/>
              <w:rPr>
                <w:rFonts w:cs="Arial"/>
                <w:sz w:val="20"/>
                <w:szCs w:val="20"/>
              </w:rPr>
            </w:pPr>
            <w:r>
              <w:rPr>
                <w:rFonts w:cs="Arial"/>
                <w:sz w:val="20"/>
                <w:szCs w:val="20"/>
              </w:rPr>
              <w:t>+</w:t>
            </w:r>
          </w:p>
        </w:tc>
        <w:tc>
          <w:tcPr>
            <w:tcW w:w="2126" w:type="dxa"/>
            <w:vAlign w:val="center"/>
          </w:tcPr>
          <w:p w14:paraId="7A95B28E" w14:textId="1B9391D6" w:rsidR="00C774C4" w:rsidRPr="00F367C4" w:rsidRDefault="00B31D7A" w:rsidP="003644E6">
            <w:pPr>
              <w:jc w:val="center"/>
              <w:rPr>
                <w:rFonts w:cs="Arial"/>
                <w:sz w:val="20"/>
                <w:szCs w:val="20"/>
              </w:rPr>
            </w:pPr>
            <w:r>
              <w:rPr>
                <w:rFonts w:cs="Arial"/>
                <w:sz w:val="20"/>
                <w:szCs w:val="20"/>
              </w:rPr>
              <w:t>0</w:t>
            </w:r>
          </w:p>
        </w:tc>
        <w:tc>
          <w:tcPr>
            <w:tcW w:w="1437" w:type="dxa"/>
            <w:vAlign w:val="center"/>
          </w:tcPr>
          <w:p w14:paraId="4B41A2D9" w14:textId="205D66C7" w:rsidR="00C774C4" w:rsidRPr="00F367C4" w:rsidRDefault="00C774C4" w:rsidP="003644E6">
            <w:pPr>
              <w:jc w:val="center"/>
              <w:rPr>
                <w:rFonts w:cs="Arial"/>
                <w:b/>
                <w:sz w:val="20"/>
                <w:szCs w:val="20"/>
              </w:rPr>
            </w:pPr>
            <w:r w:rsidRPr="00F367C4">
              <w:rPr>
                <w:rFonts w:cs="Arial"/>
                <w:b/>
                <w:sz w:val="20"/>
                <w:szCs w:val="20"/>
              </w:rPr>
              <w:t>+</w:t>
            </w:r>
          </w:p>
        </w:tc>
        <w:tc>
          <w:tcPr>
            <w:tcW w:w="4091" w:type="dxa"/>
          </w:tcPr>
          <w:p w14:paraId="4DCE80A1" w14:textId="1ACF512D" w:rsidR="00836200" w:rsidRPr="00B03791" w:rsidRDefault="00B03791" w:rsidP="00BB0BE9">
            <w:pPr>
              <w:rPr>
                <w:rFonts w:cs="Arial"/>
                <w:bCs/>
                <w:iCs/>
                <w:sz w:val="20"/>
                <w:szCs w:val="20"/>
              </w:rPr>
            </w:pPr>
            <w:r>
              <w:rPr>
                <w:rFonts w:cs="Arial"/>
                <w:b/>
                <w:i/>
                <w:sz w:val="20"/>
                <w:szCs w:val="20"/>
              </w:rPr>
              <w:t>Social Cohesion and Lifetime Neighbourhoods</w:t>
            </w:r>
            <w:r w:rsidR="002C3539">
              <w:rPr>
                <w:rFonts w:cs="Arial"/>
                <w:b/>
                <w:i/>
                <w:sz w:val="20"/>
                <w:szCs w:val="20"/>
              </w:rPr>
              <w:t>-</w:t>
            </w:r>
            <w:r>
              <w:rPr>
                <w:rFonts w:cs="Arial"/>
                <w:b/>
                <w:i/>
                <w:sz w:val="20"/>
                <w:szCs w:val="20"/>
              </w:rPr>
              <w:t xml:space="preserve"> </w:t>
            </w:r>
            <w:r w:rsidR="007A6041">
              <w:rPr>
                <w:rFonts w:cs="Arial"/>
                <w:bCs/>
                <w:iCs/>
                <w:sz w:val="20"/>
                <w:szCs w:val="20"/>
              </w:rPr>
              <w:t xml:space="preserve">neighbourhoods </w:t>
            </w:r>
            <w:r w:rsidR="0098565E">
              <w:rPr>
                <w:rFonts w:cs="Arial"/>
                <w:bCs/>
                <w:iCs/>
                <w:sz w:val="20"/>
                <w:szCs w:val="20"/>
              </w:rPr>
              <w:t>which are</w:t>
            </w:r>
            <w:r w:rsidR="007A6041">
              <w:rPr>
                <w:rFonts w:cs="Arial"/>
                <w:bCs/>
                <w:iCs/>
                <w:sz w:val="20"/>
                <w:szCs w:val="20"/>
              </w:rPr>
              <w:t xml:space="preserve"> </w:t>
            </w:r>
            <w:r>
              <w:rPr>
                <w:rFonts w:cs="Arial"/>
                <w:bCs/>
                <w:iCs/>
                <w:sz w:val="20"/>
                <w:szCs w:val="20"/>
              </w:rPr>
              <w:t xml:space="preserve">mixed and inclusive </w:t>
            </w:r>
            <w:r w:rsidR="005D567B">
              <w:rPr>
                <w:rFonts w:cs="Arial"/>
                <w:bCs/>
                <w:iCs/>
                <w:sz w:val="20"/>
                <w:szCs w:val="20"/>
              </w:rPr>
              <w:t xml:space="preserve">can contribute to </w:t>
            </w:r>
            <w:r w:rsidR="00945CD2">
              <w:rPr>
                <w:rFonts w:cs="Arial"/>
                <w:bCs/>
                <w:iCs/>
                <w:sz w:val="20"/>
                <w:szCs w:val="20"/>
              </w:rPr>
              <w:t xml:space="preserve">social cohesion and </w:t>
            </w:r>
            <w:r w:rsidR="002C3539">
              <w:rPr>
                <w:rFonts w:cs="Arial"/>
                <w:bCs/>
                <w:iCs/>
                <w:sz w:val="20"/>
                <w:szCs w:val="20"/>
              </w:rPr>
              <w:t xml:space="preserve">reduce isolation and loneliness, including for older people.  </w:t>
            </w:r>
          </w:p>
          <w:p w14:paraId="03D5F132" w14:textId="77777777" w:rsidR="00836200" w:rsidRDefault="00836200" w:rsidP="00BB0BE9">
            <w:pPr>
              <w:rPr>
                <w:rFonts w:cs="Arial"/>
                <w:b/>
                <w:i/>
                <w:sz w:val="20"/>
                <w:szCs w:val="20"/>
              </w:rPr>
            </w:pPr>
          </w:p>
          <w:p w14:paraId="301134ED" w14:textId="7C6565F1" w:rsidR="00C774C4" w:rsidRPr="00F367C4" w:rsidRDefault="00C774C4" w:rsidP="00BB0BE9">
            <w:pPr>
              <w:rPr>
                <w:rFonts w:cs="Arial"/>
                <w:sz w:val="20"/>
                <w:szCs w:val="20"/>
              </w:rPr>
            </w:pPr>
            <w:r w:rsidRPr="00F367C4">
              <w:rPr>
                <w:rFonts w:cs="Arial"/>
                <w:b/>
                <w:i/>
                <w:sz w:val="20"/>
                <w:szCs w:val="20"/>
              </w:rPr>
              <w:t xml:space="preserve">Housing quality and design- </w:t>
            </w:r>
            <w:r w:rsidRPr="00F367C4">
              <w:rPr>
                <w:rFonts w:cs="Arial"/>
                <w:sz w:val="20"/>
                <w:szCs w:val="20"/>
              </w:rPr>
              <w:t>By setting out dwelling size priorities this policy can help reduce the likelihood of overcrowding for families.  Overcrowded conditions in childhood are associated with increased risk of respiratory illness and meningitis</w:t>
            </w:r>
            <w:r w:rsidR="007405FE">
              <w:rPr>
                <w:rFonts w:cs="Arial"/>
                <w:sz w:val="20"/>
                <w:szCs w:val="20"/>
              </w:rPr>
              <w:t xml:space="preserve"> and </w:t>
            </w:r>
            <w:r w:rsidR="00EB7A9A">
              <w:rPr>
                <w:rFonts w:cs="Arial"/>
                <w:sz w:val="20"/>
                <w:szCs w:val="20"/>
              </w:rPr>
              <w:t>damp and mould</w:t>
            </w:r>
            <w:r w:rsidRPr="00F367C4">
              <w:rPr>
                <w:rFonts w:cs="Arial"/>
                <w:sz w:val="20"/>
                <w:szCs w:val="20"/>
              </w:rPr>
              <w:t xml:space="preserve">. Furthermore, setting out dwelling size standards for all new homes will positively contribute to residents’ mental wellbeing. Exemption for specialist accommodation from dwelling mix requirements will help deliver targets as set out in HOU04. </w:t>
            </w:r>
          </w:p>
        </w:tc>
      </w:tr>
      <w:tr w:rsidR="00C774C4" w:rsidRPr="00F367C4" w14:paraId="5428239F" w14:textId="77777777" w:rsidTr="00C774C4">
        <w:tc>
          <w:tcPr>
            <w:tcW w:w="3201" w:type="dxa"/>
          </w:tcPr>
          <w:p w14:paraId="49E74238" w14:textId="77777777" w:rsidR="003A7373" w:rsidRDefault="00C774C4" w:rsidP="00E138A6">
            <w:pPr>
              <w:rPr>
                <w:rFonts w:cs="Arial"/>
                <w:b/>
                <w:bCs/>
                <w:sz w:val="20"/>
                <w:szCs w:val="20"/>
              </w:rPr>
            </w:pPr>
            <w:r w:rsidRPr="00457663">
              <w:rPr>
                <w:rFonts w:cs="Arial"/>
                <w:b/>
                <w:bCs/>
                <w:sz w:val="20"/>
                <w:szCs w:val="20"/>
              </w:rPr>
              <w:t>Policy HOU03- Residential Conversions and Redevelopment</w:t>
            </w:r>
            <w:r>
              <w:rPr>
                <w:rFonts w:cs="Arial"/>
                <w:b/>
                <w:bCs/>
                <w:sz w:val="20"/>
                <w:szCs w:val="20"/>
              </w:rPr>
              <w:t xml:space="preserve"> </w:t>
            </w:r>
          </w:p>
          <w:p w14:paraId="2AC759A0" w14:textId="0AB6014F" w:rsidR="00C56B8C" w:rsidRPr="00C56B8C" w:rsidRDefault="00C56B8C" w:rsidP="00C56B8C">
            <w:pPr>
              <w:rPr>
                <w:rFonts w:cs="Arial"/>
                <w:color w:val="000000"/>
                <w:kern w:val="2"/>
                <w:sz w:val="20"/>
                <w:szCs w:val="20"/>
                <w:lang w:eastAsia="en-GB"/>
              </w:rPr>
            </w:pPr>
            <w:r w:rsidRPr="00C56B8C">
              <w:rPr>
                <w:rFonts w:eastAsia="Times New Roman" w:cs="Arial"/>
                <w:kern w:val="2"/>
                <w:sz w:val="20"/>
                <w:szCs w:val="20"/>
                <w14:ligatures w14:val="standardContextual"/>
              </w:rPr>
              <w:t xml:space="preserve">This </w:t>
            </w:r>
            <w:r w:rsidRPr="0090486E">
              <w:rPr>
                <w:rFonts w:eastAsia="Times New Roman" w:cs="Arial"/>
                <w:kern w:val="2"/>
                <w:sz w:val="20"/>
                <w:szCs w:val="20"/>
                <w14:ligatures w14:val="standardContextual"/>
              </w:rPr>
              <w:t xml:space="preserve">development management </w:t>
            </w:r>
            <w:r w:rsidRPr="00C56B8C">
              <w:rPr>
                <w:rFonts w:eastAsia="Times New Roman" w:cs="Arial"/>
                <w:kern w:val="2"/>
                <w:sz w:val="20"/>
                <w:szCs w:val="20"/>
                <w14:ligatures w14:val="standardContextual"/>
              </w:rPr>
              <w:t xml:space="preserve">policy aimed at optimising the potential for housing delivery arising from residential conversions and the redevelopment of larger homes. </w:t>
            </w:r>
            <w:r w:rsidRPr="00C56B8C">
              <w:rPr>
                <w:rFonts w:cs="Arial"/>
                <w:color w:val="000000"/>
                <w:kern w:val="2"/>
                <w:sz w:val="20"/>
                <w:szCs w:val="20"/>
                <w:lang w:eastAsia="en-GB"/>
              </w:rPr>
              <w:t xml:space="preserve">The MM updates and clarifies the implementation of the policy </w:t>
            </w:r>
            <w:r w:rsidRPr="00C56B8C">
              <w:rPr>
                <w:rFonts w:eastAsia="Times New Roman" w:cs="Arial"/>
                <w:kern w:val="2"/>
                <w:sz w:val="20"/>
                <w:szCs w:val="20"/>
                <w14:ligatures w14:val="standardContextual"/>
              </w:rPr>
              <w:t xml:space="preserve">criteria to be applied when assessing proposals and </w:t>
            </w:r>
            <w:r w:rsidRPr="00C56B8C">
              <w:rPr>
                <w:rFonts w:cs="Arial"/>
                <w:color w:val="000000"/>
                <w:kern w:val="2"/>
                <w:sz w:val="20"/>
                <w:szCs w:val="20"/>
                <w:lang w:eastAsia="en-GB"/>
              </w:rPr>
              <w:t xml:space="preserve">ensures closer alignment </w:t>
            </w:r>
            <w:r w:rsidRPr="00C56B8C">
              <w:rPr>
                <w:rFonts w:eastAsia="Times New Roman" w:cs="Arial"/>
                <w:kern w:val="2"/>
                <w:sz w:val="20"/>
                <w:szCs w:val="20"/>
                <w14:ligatures w14:val="standardContextual"/>
              </w:rPr>
              <w:t xml:space="preserve">/ general conformity </w:t>
            </w:r>
            <w:r w:rsidRPr="00C56B8C">
              <w:rPr>
                <w:rFonts w:cs="Arial"/>
                <w:color w:val="000000"/>
                <w:kern w:val="2"/>
                <w:sz w:val="20"/>
                <w:szCs w:val="20"/>
                <w:lang w:eastAsia="en-GB"/>
              </w:rPr>
              <w:t xml:space="preserve">with the London Plan. </w:t>
            </w:r>
            <w:r w:rsidRPr="00C56B8C">
              <w:rPr>
                <w:rFonts w:cs="Arial"/>
                <w:kern w:val="2"/>
                <w:sz w:val="20"/>
                <w:szCs w:val="20"/>
                <w14:ligatures w14:val="standardContextual"/>
              </w:rPr>
              <w:t xml:space="preserve">MM35 clarifies prioritisation of delivery of family homes and to address the needs identified in Table 6 of the Plan. </w:t>
            </w:r>
          </w:p>
          <w:p w14:paraId="4F5EED71" w14:textId="7A6E1073" w:rsidR="00C774C4" w:rsidRPr="00F367C4" w:rsidRDefault="00C774C4" w:rsidP="00C56B8C">
            <w:pPr>
              <w:rPr>
                <w:rFonts w:cs="Arial"/>
                <w:sz w:val="20"/>
                <w:szCs w:val="20"/>
              </w:rPr>
            </w:pPr>
          </w:p>
        </w:tc>
        <w:tc>
          <w:tcPr>
            <w:tcW w:w="1756" w:type="dxa"/>
            <w:vAlign w:val="center"/>
          </w:tcPr>
          <w:p w14:paraId="07C7F2D4" w14:textId="4EBD4FD1" w:rsidR="00C774C4" w:rsidRPr="00F367C4" w:rsidRDefault="00C774C4" w:rsidP="003644E6">
            <w:pPr>
              <w:jc w:val="center"/>
              <w:rPr>
                <w:rFonts w:cs="Arial"/>
                <w:sz w:val="20"/>
                <w:szCs w:val="20"/>
              </w:rPr>
            </w:pPr>
            <w:r w:rsidRPr="00F367C4">
              <w:rPr>
                <w:rFonts w:cs="Arial"/>
                <w:sz w:val="20"/>
                <w:szCs w:val="20"/>
              </w:rPr>
              <w:t>0</w:t>
            </w:r>
          </w:p>
        </w:tc>
        <w:tc>
          <w:tcPr>
            <w:tcW w:w="2268" w:type="dxa"/>
            <w:vAlign w:val="center"/>
          </w:tcPr>
          <w:p w14:paraId="1CBB5C46" w14:textId="30975E89" w:rsidR="00C774C4" w:rsidRPr="00F367C4" w:rsidRDefault="00162768" w:rsidP="003644E6">
            <w:pPr>
              <w:jc w:val="center"/>
              <w:rPr>
                <w:rFonts w:cs="Arial"/>
                <w:sz w:val="20"/>
                <w:szCs w:val="20"/>
              </w:rPr>
            </w:pPr>
            <w:r>
              <w:rPr>
                <w:rFonts w:cs="Arial"/>
                <w:sz w:val="20"/>
                <w:szCs w:val="20"/>
              </w:rPr>
              <w:t>0</w:t>
            </w:r>
          </w:p>
        </w:tc>
        <w:tc>
          <w:tcPr>
            <w:tcW w:w="2126" w:type="dxa"/>
            <w:vAlign w:val="center"/>
          </w:tcPr>
          <w:p w14:paraId="5ACFB82E" w14:textId="76DD295F" w:rsidR="00C774C4" w:rsidRPr="00F367C4" w:rsidRDefault="00162768" w:rsidP="003644E6">
            <w:pPr>
              <w:jc w:val="center"/>
              <w:rPr>
                <w:rFonts w:cs="Arial"/>
                <w:sz w:val="20"/>
                <w:szCs w:val="20"/>
              </w:rPr>
            </w:pPr>
            <w:r>
              <w:rPr>
                <w:rFonts w:cs="Arial"/>
                <w:sz w:val="20"/>
                <w:szCs w:val="20"/>
              </w:rPr>
              <w:t>0</w:t>
            </w:r>
          </w:p>
        </w:tc>
        <w:tc>
          <w:tcPr>
            <w:tcW w:w="1437" w:type="dxa"/>
            <w:vAlign w:val="center"/>
          </w:tcPr>
          <w:p w14:paraId="328A9604" w14:textId="50D4CFB7" w:rsidR="00C774C4" w:rsidRPr="00F367C4" w:rsidRDefault="00162768" w:rsidP="003644E6">
            <w:pPr>
              <w:jc w:val="center"/>
              <w:rPr>
                <w:rFonts w:cs="Arial"/>
                <w:b/>
                <w:sz w:val="20"/>
                <w:szCs w:val="20"/>
              </w:rPr>
            </w:pPr>
            <w:r>
              <w:rPr>
                <w:rFonts w:cs="Arial"/>
                <w:b/>
                <w:sz w:val="20"/>
                <w:szCs w:val="20"/>
              </w:rPr>
              <w:t>0</w:t>
            </w:r>
          </w:p>
        </w:tc>
        <w:tc>
          <w:tcPr>
            <w:tcW w:w="4091" w:type="dxa"/>
          </w:tcPr>
          <w:p w14:paraId="52067E2A" w14:textId="62DF2098" w:rsidR="0031221F" w:rsidRPr="00D45312" w:rsidRDefault="00C774C4" w:rsidP="003644E6">
            <w:pPr>
              <w:rPr>
                <w:rFonts w:cs="Arial"/>
              </w:rPr>
            </w:pPr>
            <w:r w:rsidRPr="00F367C4">
              <w:rPr>
                <w:rFonts w:cs="Arial"/>
                <w:b/>
                <w:i/>
                <w:sz w:val="20"/>
                <w:szCs w:val="20"/>
              </w:rPr>
              <w:t>Housing quality and design-</w:t>
            </w:r>
            <w:r w:rsidRPr="00F367C4">
              <w:rPr>
                <w:rFonts w:cs="Arial"/>
                <w:sz w:val="20"/>
                <w:szCs w:val="20"/>
              </w:rPr>
              <w:t xml:space="preserve">. </w:t>
            </w:r>
            <w:r w:rsidR="007B5212" w:rsidRPr="00A132E7">
              <w:rPr>
                <w:rFonts w:cs="Arial"/>
                <w:sz w:val="20"/>
                <w:szCs w:val="20"/>
              </w:rPr>
              <w:t xml:space="preserve">This policy seeks to </w:t>
            </w:r>
            <w:r w:rsidR="007B2F6E" w:rsidRPr="00D45312">
              <w:rPr>
                <w:rStyle w:val="cf01"/>
                <w:rFonts w:ascii="Arial" w:hAnsi="Arial" w:cs="Arial"/>
                <w:sz w:val="20"/>
                <w:szCs w:val="20"/>
              </w:rPr>
              <w:t>strike a balance between conversions of existing housing stock - losing larger units while providing more protection for provision of family homes.</w:t>
            </w:r>
            <w:r w:rsidR="00A132E7" w:rsidRPr="00D45312">
              <w:rPr>
                <w:rStyle w:val="cf01"/>
                <w:rFonts w:ascii="Arial" w:hAnsi="Arial" w:cs="Arial"/>
                <w:sz w:val="20"/>
                <w:szCs w:val="20"/>
              </w:rPr>
              <w:t xml:space="preserve"> </w:t>
            </w:r>
            <w:r w:rsidR="00B9398B" w:rsidRPr="00A132E7">
              <w:rPr>
                <w:rFonts w:cs="Arial"/>
                <w:sz w:val="20"/>
                <w:szCs w:val="20"/>
              </w:rPr>
              <w:t xml:space="preserve">This could contribute positively to appropriate housing </w:t>
            </w:r>
            <w:r w:rsidR="00053BBB" w:rsidRPr="00A132E7">
              <w:rPr>
                <w:rFonts w:cs="Arial"/>
                <w:sz w:val="20"/>
                <w:szCs w:val="20"/>
              </w:rPr>
              <w:t>availability but</w:t>
            </w:r>
            <w:r w:rsidR="0031221F" w:rsidRPr="00A132E7">
              <w:rPr>
                <w:rFonts w:cs="Arial"/>
                <w:sz w:val="20"/>
                <w:szCs w:val="20"/>
              </w:rPr>
              <w:t xml:space="preserve"> could also</w:t>
            </w:r>
            <w:r w:rsidR="006B08B6" w:rsidRPr="00A132E7">
              <w:rPr>
                <w:rFonts w:cs="Arial"/>
                <w:sz w:val="20"/>
                <w:szCs w:val="20"/>
              </w:rPr>
              <w:t xml:space="preserve"> </w:t>
            </w:r>
            <w:r w:rsidR="00053BBB" w:rsidRPr="00A132E7">
              <w:rPr>
                <w:rFonts w:cs="Arial"/>
                <w:sz w:val="20"/>
                <w:szCs w:val="20"/>
              </w:rPr>
              <w:t>reduce</w:t>
            </w:r>
            <w:r w:rsidR="006B08B6" w:rsidRPr="00A132E7">
              <w:rPr>
                <w:rFonts w:cs="Arial"/>
                <w:sz w:val="20"/>
                <w:szCs w:val="20"/>
              </w:rPr>
              <w:t xml:space="preserve"> existing housing stock for large families.</w:t>
            </w:r>
            <w:r w:rsidR="006B08B6" w:rsidRPr="00D45312">
              <w:rPr>
                <w:rFonts w:cs="Arial"/>
              </w:rPr>
              <w:t xml:space="preserve">  </w:t>
            </w:r>
          </w:p>
          <w:p w14:paraId="5563FD29" w14:textId="77777777" w:rsidR="00053BBB" w:rsidRDefault="00053BBB" w:rsidP="003644E6">
            <w:pPr>
              <w:rPr>
                <w:rFonts w:cs="Arial"/>
                <w:sz w:val="20"/>
                <w:szCs w:val="20"/>
              </w:rPr>
            </w:pPr>
          </w:p>
          <w:p w14:paraId="09A9DA4B" w14:textId="30B39891" w:rsidR="00C774C4" w:rsidRPr="00053BBB" w:rsidRDefault="00D63BBD" w:rsidP="003644E6">
            <w:pPr>
              <w:rPr>
                <w:rFonts w:cs="Arial"/>
                <w:sz w:val="20"/>
                <w:szCs w:val="20"/>
              </w:rPr>
            </w:pPr>
            <w:r>
              <w:rPr>
                <w:rFonts w:cs="Arial"/>
                <w:sz w:val="20"/>
                <w:szCs w:val="20"/>
              </w:rPr>
              <w:t xml:space="preserve">  </w:t>
            </w:r>
            <w:r w:rsidR="0087090B">
              <w:rPr>
                <w:rFonts w:cs="Arial"/>
                <w:sz w:val="20"/>
                <w:szCs w:val="20"/>
              </w:rPr>
              <w:t xml:space="preserve">  </w:t>
            </w:r>
          </w:p>
        </w:tc>
      </w:tr>
      <w:tr w:rsidR="00C774C4" w:rsidRPr="00F367C4" w14:paraId="0347EE34" w14:textId="77777777" w:rsidTr="00C774C4">
        <w:tc>
          <w:tcPr>
            <w:tcW w:w="3201" w:type="dxa"/>
          </w:tcPr>
          <w:p w14:paraId="307DF36E" w14:textId="666BA908" w:rsidR="00C774C4" w:rsidRPr="0090486E" w:rsidRDefault="00C774C4" w:rsidP="00F70A4A">
            <w:pPr>
              <w:keepNext/>
              <w:keepLines/>
              <w:numPr>
                <w:ilvl w:val="1"/>
                <w:numId w:val="97"/>
              </w:numPr>
              <w:suppressAutoHyphens/>
              <w:autoSpaceDN w:val="0"/>
              <w:spacing w:line="276" w:lineRule="auto"/>
              <w:textAlignment w:val="baseline"/>
              <w:outlineLvl w:val="1"/>
              <w:rPr>
                <w:rFonts w:eastAsia="Times New Roman" w:cs="Arial"/>
                <w:b/>
                <w:bCs/>
                <w:sz w:val="20"/>
                <w:szCs w:val="20"/>
                <w14:ligatures w14:val="standardContextual"/>
              </w:rPr>
            </w:pPr>
            <w:r w:rsidRPr="00457663">
              <w:rPr>
                <w:rFonts w:cs="Arial"/>
                <w:b/>
                <w:bCs/>
                <w:sz w:val="20"/>
                <w:szCs w:val="20"/>
              </w:rPr>
              <w:t xml:space="preserve">Policy HOU04 – Specialist Housing </w:t>
            </w:r>
          </w:p>
          <w:p w14:paraId="0A893BE6" w14:textId="1E181770" w:rsidR="0090486E" w:rsidRPr="00915951" w:rsidRDefault="0090486E" w:rsidP="0090486E">
            <w:pPr>
              <w:spacing w:line="256" w:lineRule="auto"/>
              <w:rPr>
                <w:rFonts w:cs="Arial"/>
              </w:rPr>
            </w:pPr>
            <w:r w:rsidRPr="0090486E">
              <w:rPr>
                <w:rFonts w:eastAsia="Times New Roman" w:cs="Arial"/>
                <w:sz w:val="20"/>
                <w:szCs w:val="20"/>
              </w:rPr>
              <w:t xml:space="preserve">This development management policy outlines the provision of specialist types of housing provision within the Borough. </w:t>
            </w:r>
            <w:r w:rsidRPr="0090486E">
              <w:rPr>
                <w:rFonts w:cs="Arial"/>
                <w:color w:val="000000"/>
                <w:sz w:val="20"/>
                <w:szCs w:val="20"/>
                <w:lang w:eastAsia="en-GB"/>
              </w:rPr>
              <w:t xml:space="preserve">The MM updates and clarifies the implementation of the policy </w:t>
            </w:r>
            <w:r w:rsidRPr="0090486E">
              <w:rPr>
                <w:rFonts w:eastAsia="Times New Roman" w:cs="Arial"/>
                <w:sz w:val="20"/>
                <w:szCs w:val="20"/>
              </w:rPr>
              <w:t>criteria to be</w:t>
            </w:r>
            <w:r w:rsidRPr="0090486E">
              <w:rPr>
                <w:rFonts w:eastAsia="Times New Roman" w:cs="Arial"/>
                <w:kern w:val="2"/>
                <w14:ligatures w14:val="standardContextual"/>
              </w:rPr>
              <w:t xml:space="preserve"> </w:t>
            </w:r>
            <w:r w:rsidRPr="0090486E">
              <w:rPr>
                <w:rFonts w:eastAsia="Times New Roman" w:cs="Arial"/>
                <w:sz w:val="20"/>
                <w:szCs w:val="20"/>
              </w:rPr>
              <w:t>applied when assessing proposals and ensures closer alignment / general conformity with the London Plan</w:t>
            </w:r>
            <w:r>
              <w:rPr>
                <w:rFonts w:eastAsia="Times New Roman" w:cs="Arial"/>
                <w:sz w:val="20"/>
                <w:szCs w:val="20"/>
              </w:rPr>
              <w:t>.</w:t>
            </w:r>
            <w:r w:rsidRPr="00915951">
              <w:rPr>
                <w:rFonts w:eastAsia="Times New Roman" w:cs="Arial"/>
              </w:rPr>
              <w:t xml:space="preserve"> </w:t>
            </w:r>
            <w:r w:rsidRPr="0090486E">
              <w:rPr>
                <w:rFonts w:cs="Arial"/>
                <w:sz w:val="20"/>
                <w:szCs w:val="20"/>
              </w:rPr>
              <w:t>MM36 details re-structuring of the policy to split into sections relating to older persons housing (with cross reference to requirements of London Plan) and wider housing choice for people with social care and health support needs. Rewording in terms of support for proposals for people with social care and health support needs, as well as highlighting suitability of locations with PTAL 3 or more and accessible to local shops, as well as social infrastructure and health care. With Houses in Multiple Occupation (HMOs), proposals should demonstrate that they meet an identified need and avoid an overconcentration. Protection of living conditions for residents and occupiers of neighbouring properties may be sought through an HMO management plan. Clarification that existing HMO of a reasonable standard is protected unless no need demonstrated. Re-wording that student proposals demonstrate how they meet</w:t>
            </w:r>
            <w:r w:rsidRPr="00915951">
              <w:rPr>
                <w:rFonts w:cs="Arial"/>
              </w:rPr>
              <w:t xml:space="preserve"> </w:t>
            </w:r>
            <w:r w:rsidRPr="0090486E">
              <w:rPr>
                <w:rFonts w:cs="Arial"/>
                <w:sz w:val="20"/>
                <w:szCs w:val="20"/>
              </w:rPr>
              <w:t>an identified housing need, provide a management plan so no unacceptable impact on living conditions of occupiers of neighbouring properties. All specialist</w:t>
            </w:r>
            <w:r w:rsidRPr="00915951">
              <w:rPr>
                <w:rFonts w:cs="Arial"/>
              </w:rPr>
              <w:t xml:space="preserve"> housing proposals expected </w:t>
            </w:r>
            <w:r w:rsidRPr="0090486E">
              <w:rPr>
                <w:rFonts w:cs="Arial"/>
                <w:sz w:val="20"/>
                <w:szCs w:val="20"/>
              </w:rPr>
              <w:t>to achieve highest standards of accessible and inclusive design in accordance with London Plan Policies D5 and D7.</w:t>
            </w:r>
            <w:r w:rsidRPr="00915951">
              <w:rPr>
                <w:rFonts w:cs="Arial"/>
              </w:rPr>
              <w:t xml:space="preserve"> </w:t>
            </w:r>
          </w:p>
          <w:p w14:paraId="3E420403" w14:textId="77777777" w:rsidR="0090486E" w:rsidRPr="00457663" w:rsidRDefault="0090486E" w:rsidP="0090486E">
            <w:pPr>
              <w:keepNext/>
              <w:keepLines/>
              <w:suppressAutoHyphens/>
              <w:autoSpaceDN w:val="0"/>
              <w:spacing w:line="276" w:lineRule="auto"/>
              <w:textAlignment w:val="baseline"/>
              <w:outlineLvl w:val="1"/>
              <w:rPr>
                <w:rFonts w:eastAsia="Times New Roman" w:cs="Arial"/>
                <w:b/>
                <w:bCs/>
                <w:sz w:val="20"/>
                <w:szCs w:val="20"/>
                <w14:ligatures w14:val="standardContextual"/>
              </w:rPr>
            </w:pPr>
          </w:p>
          <w:p w14:paraId="74BDCF92" w14:textId="5B66B3AD" w:rsidR="00C774C4" w:rsidRPr="00F367C4" w:rsidRDefault="00C774C4" w:rsidP="0090486E">
            <w:pPr>
              <w:keepNext/>
              <w:keepLines/>
              <w:suppressAutoHyphens/>
              <w:autoSpaceDN w:val="0"/>
              <w:textAlignment w:val="baseline"/>
              <w:outlineLvl w:val="1"/>
              <w:rPr>
                <w:rFonts w:cs="Arial"/>
                <w:sz w:val="20"/>
                <w:szCs w:val="20"/>
              </w:rPr>
            </w:pPr>
          </w:p>
        </w:tc>
        <w:tc>
          <w:tcPr>
            <w:tcW w:w="1756" w:type="dxa"/>
            <w:vAlign w:val="center"/>
          </w:tcPr>
          <w:p w14:paraId="30D118D0" w14:textId="378EA490" w:rsidR="00C774C4" w:rsidRPr="00F367C4" w:rsidRDefault="000A1B6D" w:rsidP="003644E6">
            <w:pPr>
              <w:jc w:val="center"/>
              <w:rPr>
                <w:rFonts w:cs="Arial"/>
                <w:sz w:val="20"/>
                <w:szCs w:val="20"/>
              </w:rPr>
            </w:pPr>
            <w:r>
              <w:rPr>
                <w:rFonts w:cs="Arial"/>
                <w:sz w:val="20"/>
                <w:szCs w:val="20"/>
              </w:rPr>
              <w:t>0</w:t>
            </w:r>
          </w:p>
        </w:tc>
        <w:tc>
          <w:tcPr>
            <w:tcW w:w="2268" w:type="dxa"/>
            <w:vAlign w:val="center"/>
          </w:tcPr>
          <w:p w14:paraId="60B1B84E" w14:textId="03D560C3" w:rsidR="00C774C4" w:rsidRPr="00F367C4" w:rsidRDefault="00700267" w:rsidP="003644E6">
            <w:pPr>
              <w:jc w:val="center"/>
              <w:rPr>
                <w:rFonts w:cs="Arial"/>
                <w:sz w:val="20"/>
                <w:szCs w:val="20"/>
              </w:rPr>
            </w:pPr>
            <w:r>
              <w:rPr>
                <w:rFonts w:cs="Arial"/>
                <w:sz w:val="20"/>
                <w:szCs w:val="20"/>
              </w:rPr>
              <w:t>+</w:t>
            </w:r>
          </w:p>
        </w:tc>
        <w:tc>
          <w:tcPr>
            <w:tcW w:w="2126" w:type="dxa"/>
            <w:vAlign w:val="center"/>
          </w:tcPr>
          <w:p w14:paraId="1CF872E3" w14:textId="0F187C8F" w:rsidR="00C774C4" w:rsidRPr="00F367C4" w:rsidRDefault="00700267" w:rsidP="003644E6">
            <w:pPr>
              <w:jc w:val="center"/>
              <w:rPr>
                <w:rFonts w:cs="Arial"/>
                <w:sz w:val="20"/>
                <w:szCs w:val="20"/>
              </w:rPr>
            </w:pPr>
            <w:r>
              <w:rPr>
                <w:rFonts w:cs="Arial"/>
                <w:sz w:val="20"/>
                <w:szCs w:val="20"/>
              </w:rPr>
              <w:t>0</w:t>
            </w:r>
          </w:p>
        </w:tc>
        <w:tc>
          <w:tcPr>
            <w:tcW w:w="1437" w:type="dxa"/>
            <w:vAlign w:val="center"/>
          </w:tcPr>
          <w:p w14:paraId="5A4B2BB2" w14:textId="77777777" w:rsidR="00C774C4" w:rsidRPr="00F367C4" w:rsidRDefault="00C774C4" w:rsidP="003644E6">
            <w:pPr>
              <w:jc w:val="center"/>
              <w:rPr>
                <w:rFonts w:cs="Arial"/>
                <w:b/>
                <w:sz w:val="20"/>
                <w:szCs w:val="20"/>
              </w:rPr>
            </w:pPr>
            <w:r w:rsidRPr="00F367C4">
              <w:rPr>
                <w:rFonts w:cs="Arial"/>
                <w:b/>
                <w:sz w:val="20"/>
                <w:szCs w:val="20"/>
              </w:rPr>
              <w:t>+</w:t>
            </w:r>
          </w:p>
        </w:tc>
        <w:tc>
          <w:tcPr>
            <w:tcW w:w="4091" w:type="dxa"/>
          </w:tcPr>
          <w:p w14:paraId="4D98B626" w14:textId="6A8659ED" w:rsidR="00C774C4" w:rsidRPr="00F367C4" w:rsidRDefault="00C774C4" w:rsidP="003644E6">
            <w:pPr>
              <w:rPr>
                <w:rFonts w:cs="Arial"/>
                <w:bCs/>
                <w:iCs/>
                <w:sz w:val="20"/>
                <w:szCs w:val="20"/>
              </w:rPr>
            </w:pPr>
            <w:r w:rsidRPr="00F367C4">
              <w:rPr>
                <w:rFonts w:cs="Arial"/>
                <w:b/>
                <w:i/>
                <w:sz w:val="20"/>
                <w:szCs w:val="20"/>
              </w:rPr>
              <w:t xml:space="preserve">Social cohesion and lifetime neighbourhoods – </w:t>
            </w:r>
            <w:r w:rsidRPr="00F367C4">
              <w:rPr>
                <w:rFonts w:cs="Arial"/>
                <w:bCs/>
                <w:iCs/>
                <w:sz w:val="20"/>
                <w:szCs w:val="20"/>
              </w:rPr>
              <w:t>ensuring a mix of types of location for different housing types helps provide choice in addressing housing needs.</w:t>
            </w:r>
          </w:p>
          <w:p w14:paraId="27334BD4" w14:textId="77777777" w:rsidR="00C774C4" w:rsidRPr="00F367C4" w:rsidRDefault="00C774C4" w:rsidP="003644E6">
            <w:pPr>
              <w:rPr>
                <w:rFonts w:cs="Arial"/>
                <w:b/>
                <w:i/>
                <w:sz w:val="20"/>
                <w:szCs w:val="20"/>
              </w:rPr>
            </w:pPr>
          </w:p>
          <w:p w14:paraId="3492EB32" w14:textId="77777777" w:rsidR="00C774C4" w:rsidRPr="00F367C4" w:rsidRDefault="00C774C4" w:rsidP="003644E6">
            <w:pPr>
              <w:rPr>
                <w:rFonts w:cs="Arial"/>
                <w:b/>
                <w:i/>
                <w:sz w:val="20"/>
                <w:szCs w:val="20"/>
              </w:rPr>
            </w:pPr>
          </w:p>
          <w:p w14:paraId="10D842BA" w14:textId="34EAC1D9" w:rsidR="00C774C4" w:rsidRDefault="00C774C4" w:rsidP="003644E6">
            <w:pPr>
              <w:rPr>
                <w:rFonts w:cs="Arial"/>
                <w:sz w:val="20"/>
                <w:szCs w:val="20"/>
              </w:rPr>
            </w:pPr>
            <w:r w:rsidRPr="00F367C4">
              <w:rPr>
                <w:rFonts w:cs="Arial"/>
                <w:b/>
                <w:i/>
                <w:sz w:val="20"/>
                <w:szCs w:val="20"/>
              </w:rPr>
              <w:t>Housing quality and design</w:t>
            </w:r>
            <w:r w:rsidRPr="00F367C4">
              <w:rPr>
                <w:rFonts w:cs="Arial"/>
                <w:sz w:val="20"/>
                <w:szCs w:val="20"/>
              </w:rPr>
              <w:t xml:space="preserve"> - While Houses in Multiple Occupation (HMO) provide affordable options for residents, poorly maintained HMOs may increase the risk of ill mental health. Good property management can lessen the potential harmful effects of living in HMOs. Barnet Council operates a compulsory HMO licencing scheme. </w:t>
            </w:r>
          </w:p>
          <w:p w14:paraId="7A66F757" w14:textId="77777777" w:rsidR="0090240A" w:rsidRPr="00F367C4" w:rsidRDefault="0090240A" w:rsidP="003644E6">
            <w:pPr>
              <w:rPr>
                <w:rFonts w:cs="Arial"/>
                <w:sz w:val="20"/>
                <w:szCs w:val="20"/>
              </w:rPr>
            </w:pPr>
          </w:p>
          <w:p w14:paraId="5384A519" w14:textId="77AB38AA" w:rsidR="00C774C4" w:rsidRPr="00F367C4" w:rsidRDefault="00C774C4" w:rsidP="003644E6">
            <w:pPr>
              <w:rPr>
                <w:rFonts w:cs="Arial"/>
                <w:sz w:val="20"/>
                <w:szCs w:val="20"/>
              </w:rPr>
            </w:pPr>
            <w:r w:rsidRPr="00F367C4">
              <w:rPr>
                <w:rFonts w:cs="Arial"/>
                <w:sz w:val="20"/>
                <w:szCs w:val="20"/>
              </w:rPr>
              <w:t>Student accommodation may offer more affordable options for higher education, improving life opportunities. Good management is an important requirement.</w:t>
            </w:r>
          </w:p>
          <w:p w14:paraId="2D0DA9B6" w14:textId="5B14BA39" w:rsidR="00C774C4" w:rsidRDefault="00C774C4" w:rsidP="003644E6">
            <w:pPr>
              <w:rPr>
                <w:rFonts w:cs="Arial"/>
                <w:sz w:val="20"/>
                <w:szCs w:val="20"/>
              </w:rPr>
            </w:pPr>
            <w:r w:rsidRPr="00F367C4">
              <w:rPr>
                <w:rFonts w:cs="Arial"/>
                <w:sz w:val="20"/>
                <w:szCs w:val="20"/>
              </w:rPr>
              <w:t xml:space="preserve">Housing </w:t>
            </w:r>
            <w:r w:rsidR="00C64778">
              <w:rPr>
                <w:rFonts w:cs="Arial"/>
                <w:sz w:val="20"/>
                <w:szCs w:val="20"/>
              </w:rPr>
              <w:t>c</w:t>
            </w:r>
            <w:r w:rsidRPr="00F367C4">
              <w:rPr>
                <w:rFonts w:cs="Arial"/>
                <w:sz w:val="20"/>
                <w:szCs w:val="20"/>
              </w:rPr>
              <w:t xml:space="preserve">hoice for older people is reflective of projected demographic shifts and support for their independence. Restructuring of policy makes policy more effective, particularly in terms of people with disability </w:t>
            </w:r>
            <w:r w:rsidR="008A2201" w:rsidRPr="00F367C4">
              <w:rPr>
                <w:rFonts w:cs="Arial"/>
                <w:sz w:val="20"/>
                <w:szCs w:val="20"/>
              </w:rPr>
              <w:t>and younger</w:t>
            </w:r>
            <w:r w:rsidRPr="00F367C4">
              <w:rPr>
                <w:rFonts w:cs="Arial"/>
                <w:sz w:val="20"/>
                <w:szCs w:val="20"/>
              </w:rPr>
              <w:t xml:space="preserve"> vulnerable adults. </w:t>
            </w:r>
          </w:p>
          <w:p w14:paraId="763466D5" w14:textId="77777777" w:rsidR="00060AD5" w:rsidRDefault="00060AD5" w:rsidP="003644E6">
            <w:pPr>
              <w:rPr>
                <w:rFonts w:cs="Arial"/>
                <w:sz w:val="20"/>
                <w:szCs w:val="20"/>
              </w:rPr>
            </w:pPr>
          </w:p>
          <w:p w14:paraId="1CDE5BBF" w14:textId="336FC54A" w:rsidR="00060AD5" w:rsidRDefault="00060AD5" w:rsidP="003644E6">
            <w:pPr>
              <w:rPr>
                <w:rFonts w:cs="Arial"/>
                <w:sz w:val="20"/>
                <w:szCs w:val="20"/>
              </w:rPr>
            </w:pPr>
            <w:r>
              <w:rPr>
                <w:rFonts w:cs="Arial"/>
                <w:b/>
                <w:bCs/>
                <w:i/>
                <w:iCs/>
                <w:sz w:val="20"/>
                <w:szCs w:val="20"/>
              </w:rPr>
              <w:t>Accessibility and Active Trave</w:t>
            </w:r>
            <w:r w:rsidR="001349DC">
              <w:rPr>
                <w:rFonts w:cs="Arial"/>
                <w:b/>
                <w:bCs/>
                <w:i/>
                <w:iCs/>
                <w:sz w:val="20"/>
                <w:szCs w:val="20"/>
              </w:rPr>
              <w:t>/ Climate Change</w:t>
            </w:r>
            <w:r>
              <w:rPr>
                <w:rFonts w:cs="Arial"/>
                <w:sz w:val="20"/>
                <w:szCs w:val="20"/>
              </w:rPr>
              <w:t xml:space="preserve">: </w:t>
            </w:r>
          </w:p>
          <w:p w14:paraId="22BE8D85" w14:textId="0B7F20A1" w:rsidR="00060AD5" w:rsidRPr="00060AD5" w:rsidRDefault="006C3AC9" w:rsidP="003644E6">
            <w:pPr>
              <w:rPr>
                <w:rFonts w:cs="Arial"/>
                <w:sz w:val="20"/>
                <w:szCs w:val="20"/>
              </w:rPr>
            </w:pPr>
            <w:r>
              <w:rPr>
                <w:rFonts w:cs="Arial"/>
                <w:sz w:val="20"/>
                <w:szCs w:val="20"/>
              </w:rPr>
              <w:t xml:space="preserve">This policy seeks to ensure that </w:t>
            </w:r>
            <w:r w:rsidR="00150DCA">
              <w:rPr>
                <w:rFonts w:cs="Arial"/>
                <w:sz w:val="20"/>
                <w:szCs w:val="20"/>
              </w:rPr>
              <w:t xml:space="preserve">new </w:t>
            </w:r>
            <w:r>
              <w:rPr>
                <w:rFonts w:cs="Arial"/>
                <w:sz w:val="20"/>
                <w:szCs w:val="20"/>
              </w:rPr>
              <w:t>care housing and care homes</w:t>
            </w:r>
            <w:r w:rsidR="00F152D7">
              <w:rPr>
                <w:rFonts w:cs="Arial"/>
                <w:sz w:val="20"/>
                <w:szCs w:val="20"/>
              </w:rPr>
              <w:t>, new HMOs</w:t>
            </w:r>
            <w:r w:rsidR="0020505B">
              <w:rPr>
                <w:rFonts w:cs="Arial"/>
                <w:sz w:val="20"/>
                <w:szCs w:val="20"/>
              </w:rPr>
              <w:t xml:space="preserve"> and student </w:t>
            </w:r>
            <w:r w:rsidR="00F152D7">
              <w:rPr>
                <w:rFonts w:cs="Arial"/>
                <w:sz w:val="20"/>
                <w:szCs w:val="20"/>
              </w:rPr>
              <w:t>accommodation</w:t>
            </w:r>
            <w:r w:rsidR="00150DCA">
              <w:rPr>
                <w:rFonts w:cs="Arial"/>
                <w:sz w:val="20"/>
                <w:szCs w:val="20"/>
              </w:rPr>
              <w:t xml:space="preserve"> are located within walking distance to local shops or with good public transport access.  </w:t>
            </w:r>
            <w:r w:rsidR="0020505B">
              <w:rPr>
                <w:rFonts w:cs="Arial"/>
                <w:sz w:val="20"/>
                <w:szCs w:val="20"/>
              </w:rPr>
              <w:t xml:space="preserve">This </w:t>
            </w:r>
            <w:r w:rsidR="00F152D7">
              <w:rPr>
                <w:rFonts w:cs="Arial"/>
                <w:sz w:val="20"/>
                <w:szCs w:val="20"/>
              </w:rPr>
              <w:t xml:space="preserve">policy </w:t>
            </w:r>
            <w:r w:rsidR="00B42FCE">
              <w:rPr>
                <w:rFonts w:cs="Arial"/>
                <w:sz w:val="20"/>
                <w:szCs w:val="20"/>
              </w:rPr>
              <w:t>will encourage</w:t>
            </w:r>
            <w:r w:rsidR="001349DC">
              <w:rPr>
                <w:rFonts w:cs="Arial"/>
                <w:sz w:val="20"/>
                <w:szCs w:val="20"/>
              </w:rPr>
              <w:t xml:space="preserve"> active travel and use of public transport over car usage and contributes to a change in culture around car use in Barnet.  </w:t>
            </w:r>
            <w:r w:rsidR="0020505B">
              <w:rPr>
                <w:rFonts w:cs="Arial"/>
                <w:sz w:val="20"/>
                <w:szCs w:val="20"/>
              </w:rPr>
              <w:t xml:space="preserve"> </w:t>
            </w:r>
          </w:p>
        </w:tc>
      </w:tr>
      <w:tr w:rsidR="006B6EBF" w:rsidRPr="00F367C4" w14:paraId="17825299" w14:textId="77777777" w:rsidTr="00C774C4">
        <w:tc>
          <w:tcPr>
            <w:tcW w:w="3201" w:type="dxa"/>
            <w:shd w:val="clear" w:color="auto" w:fill="008080"/>
          </w:tcPr>
          <w:p w14:paraId="7989EDEB" w14:textId="4CDEDB57" w:rsidR="006B6EBF" w:rsidRPr="00F367C4" w:rsidRDefault="006B6EBF" w:rsidP="006B6EBF">
            <w:pPr>
              <w:rPr>
                <w:rFonts w:cs="Arial"/>
                <w:b/>
                <w:color w:val="FFFFFF" w:themeColor="background1"/>
                <w:sz w:val="20"/>
                <w:szCs w:val="20"/>
              </w:rPr>
            </w:pPr>
            <w:r>
              <w:rPr>
                <w:rFonts w:cs="Arial"/>
                <w:b/>
                <w:color w:val="FFFFFF" w:themeColor="background1"/>
                <w:sz w:val="20"/>
                <w:szCs w:val="20"/>
              </w:rPr>
              <w:t xml:space="preserve">Main </w:t>
            </w:r>
            <w:r w:rsidRPr="00F367C4">
              <w:rPr>
                <w:rFonts w:cs="Arial"/>
                <w:b/>
                <w:color w:val="FFFFFF" w:themeColor="background1"/>
                <w:sz w:val="20"/>
                <w:szCs w:val="20"/>
              </w:rPr>
              <w:t>Modification</w:t>
            </w:r>
            <w:r>
              <w:rPr>
                <w:rFonts w:cs="Arial"/>
                <w:b/>
                <w:color w:val="FFFFFF" w:themeColor="background1"/>
                <w:sz w:val="20"/>
                <w:szCs w:val="20"/>
              </w:rPr>
              <w:t>s</w:t>
            </w:r>
            <w:r w:rsidRPr="00F367C4">
              <w:rPr>
                <w:rFonts w:cs="Arial"/>
                <w:b/>
                <w:color w:val="FFFFFF" w:themeColor="background1"/>
                <w:sz w:val="20"/>
                <w:szCs w:val="20"/>
              </w:rPr>
              <w:t xml:space="preserve"> to Policy</w:t>
            </w:r>
          </w:p>
        </w:tc>
        <w:tc>
          <w:tcPr>
            <w:tcW w:w="1756" w:type="dxa"/>
            <w:shd w:val="clear" w:color="auto" w:fill="008080"/>
          </w:tcPr>
          <w:p w14:paraId="46EBA8F3" w14:textId="77777777" w:rsidR="006B6EBF" w:rsidRDefault="006B6EBF" w:rsidP="006B6EBF">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59BD5D20" w14:textId="77777777" w:rsidR="006B6EBF" w:rsidRDefault="006B6EBF" w:rsidP="006B6EBF">
            <w:pPr>
              <w:jc w:val="center"/>
              <w:rPr>
                <w:rFonts w:cs="Arial"/>
                <w:b/>
                <w:color w:val="FFFFFF" w:themeColor="background1"/>
                <w:sz w:val="20"/>
                <w:szCs w:val="20"/>
              </w:rPr>
            </w:pPr>
          </w:p>
          <w:p w14:paraId="50AA6F36" w14:textId="77777777" w:rsidR="006B6EBF" w:rsidRPr="002915F6" w:rsidRDefault="006B6EBF" w:rsidP="006B6EBF">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35795B9C" w14:textId="77777777" w:rsidR="006B6EBF" w:rsidRDefault="006B6EBF" w:rsidP="006B6EBF">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sidRPr="002915F6">
              <w:rPr>
                <w:rFonts w:cs="Arial"/>
                <w:b/>
                <w:color w:val="FFFFFF" w:themeColor="background1"/>
                <w:sz w:val="18"/>
                <w:szCs w:val="18"/>
              </w:rPr>
              <w:t>environment</w:t>
            </w:r>
            <w:proofErr w:type="gramEnd"/>
          </w:p>
          <w:p w14:paraId="3B7956F2" w14:textId="0BBC4638" w:rsidR="006B6EBF" w:rsidRPr="0067052C" w:rsidRDefault="006B6EBF" w:rsidP="0067052C">
            <w:pPr>
              <w:pStyle w:val="ListParagraph"/>
              <w:numPr>
                <w:ilvl w:val="0"/>
                <w:numId w:val="98"/>
              </w:numPr>
              <w:rPr>
                <w:rFonts w:cs="Arial"/>
                <w:b/>
                <w:color w:val="FFFFFF" w:themeColor="background1"/>
                <w:sz w:val="20"/>
                <w:szCs w:val="20"/>
              </w:rPr>
            </w:pPr>
            <w:r w:rsidRPr="0067052C">
              <w:rPr>
                <w:rFonts w:cs="Arial"/>
                <w:b/>
                <w:color w:val="FFFFFF" w:themeColor="background1"/>
                <w:sz w:val="18"/>
                <w:szCs w:val="18"/>
              </w:rPr>
              <w:t xml:space="preserve">Strengthen community capacity and secure investment to deliver healthier place </w:t>
            </w:r>
          </w:p>
        </w:tc>
        <w:tc>
          <w:tcPr>
            <w:tcW w:w="2268" w:type="dxa"/>
            <w:shd w:val="clear" w:color="auto" w:fill="008080"/>
          </w:tcPr>
          <w:p w14:paraId="0292C88B" w14:textId="77777777" w:rsidR="006B6EBF" w:rsidRDefault="006B6EBF" w:rsidP="006B6EBF">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54243A3C" w14:textId="77777777" w:rsidR="006B6EBF" w:rsidRDefault="006B6EBF" w:rsidP="006B6EBF">
            <w:pPr>
              <w:jc w:val="center"/>
              <w:rPr>
                <w:rFonts w:cs="Arial"/>
                <w:b/>
                <w:color w:val="FFFFFF" w:themeColor="background1"/>
                <w:sz w:val="20"/>
                <w:szCs w:val="20"/>
              </w:rPr>
            </w:pPr>
          </w:p>
          <w:p w14:paraId="0CDB036B" w14:textId="77777777" w:rsidR="006B6EBF" w:rsidRPr="002915F6" w:rsidRDefault="006B6EBF" w:rsidP="006B6EBF">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491ECE67" w14:textId="77777777" w:rsidR="006B6EBF" w:rsidRPr="002915F6" w:rsidRDefault="006B6EBF" w:rsidP="006B6EBF">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3DE1178A" w14:textId="77777777" w:rsidR="006B6EBF" w:rsidRPr="002915F6" w:rsidRDefault="006B6EBF" w:rsidP="006B6EBF">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7F50E5F7" w14:textId="77777777" w:rsidR="006B6EBF" w:rsidRDefault="006B6EBF" w:rsidP="006B6EBF">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39095529" w14:textId="5D9336F4" w:rsidR="006B6EBF" w:rsidRPr="0067052C" w:rsidRDefault="006B6EBF" w:rsidP="0067052C">
            <w:pPr>
              <w:pStyle w:val="ListParagraph"/>
              <w:numPr>
                <w:ilvl w:val="0"/>
                <w:numId w:val="99"/>
              </w:numPr>
              <w:rPr>
                <w:rFonts w:cs="Arial"/>
                <w:b/>
                <w:color w:val="FFFFFF" w:themeColor="background1"/>
                <w:sz w:val="20"/>
                <w:szCs w:val="20"/>
              </w:rPr>
            </w:pPr>
            <w:r w:rsidRPr="0067052C">
              <w:rPr>
                <w:rFonts w:cs="Arial"/>
                <w:b/>
                <w:color w:val="FFFFFF" w:themeColor="background1"/>
                <w:sz w:val="18"/>
                <w:szCs w:val="18"/>
              </w:rPr>
              <w:t xml:space="preserve">Prevent long term conditions </w:t>
            </w:r>
          </w:p>
        </w:tc>
        <w:tc>
          <w:tcPr>
            <w:tcW w:w="2126" w:type="dxa"/>
            <w:shd w:val="clear" w:color="auto" w:fill="008080"/>
          </w:tcPr>
          <w:p w14:paraId="47417A51" w14:textId="77777777" w:rsidR="006B6EBF" w:rsidRDefault="006B6EBF" w:rsidP="006B6EBF">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35FE45AD" w14:textId="77777777" w:rsidR="006B6EBF" w:rsidRDefault="006B6EBF" w:rsidP="006B6EBF">
            <w:pPr>
              <w:jc w:val="center"/>
              <w:rPr>
                <w:rFonts w:cs="Arial"/>
                <w:b/>
                <w:color w:val="FFFFFF" w:themeColor="background1"/>
                <w:sz w:val="20"/>
                <w:szCs w:val="20"/>
              </w:rPr>
            </w:pPr>
            <w:r>
              <w:rPr>
                <w:rFonts w:cs="Arial"/>
                <w:b/>
                <w:color w:val="FFFFFF" w:themeColor="background1"/>
                <w:sz w:val="20"/>
                <w:szCs w:val="20"/>
              </w:rPr>
              <w:t xml:space="preserve"> </w:t>
            </w:r>
          </w:p>
          <w:p w14:paraId="76C3C5ED" w14:textId="77777777" w:rsidR="006B6EBF" w:rsidRPr="002915F6" w:rsidRDefault="006B6EBF" w:rsidP="006B6EBF">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4F8D0B42" w14:textId="77777777" w:rsidR="006B6EBF" w:rsidRDefault="006B6EBF" w:rsidP="006B6EBF">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3614D82B" w14:textId="70F5CE0C" w:rsidR="006B6EBF" w:rsidRPr="00B42FCE" w:rsidRDefault="006B6EBF" w:rsidP="00B42FCE">
            <w:pPr>
              <w:pStyle w:val="ListParagraph"/>
              <w:numPr>
                <w:ilvl w:val="0"/>
                <w:numId w:val="100"/>
              </w:numPr>
              <w:rPr>
                <w:rFonts w:cs="Arial"/>
                <w:b/>
                <w:color w:val="FFFFFF" w:themeColor="background1"/>
                <w:sz w:val="20"/>
                <w:szCs w:val="20"/>
              </w:rPr>
            </w:pPr>
            <w:r w:rsidRPr="00B42FCE">
              <w:rPr>
                <w:rFonts w:cs="Arial"/>
                <w:b/>
                <w:color w:val="FFFFFF" w:themeColor="background1"/>
                <w:sz w:val="18"/>
                <w:szCs w:val="18"/>
              </w:rPr>
              <w:t>Deliver population health integrated care</w:t>
            </w:r>
          </w:p>
        </w:tc>
        <w:tc>
          <w:tcPr>
            <w:tcW w:w="1437" w:type="dxa"/>
            <w:shd w:val="clear" w:color="auto" w:fill="008080"/>
          </w:tcPr>
          <w:p w14:paraId="1E38D5CC" w14:textId="1CCCF9FE" w:rsidR="006B6EBF" w:rsidRPr="00F367C4" w:rsidRDefault="006B6EBF" w:rsidP="006B6EBF">
            <w:pPr>
              <w:jc w:val="center"/>
              <w:rPr>
                <w:rFonts w:cs="Arial"/>
                <w:color w:val="FFFFFF" w:themeColor="background1"/>
                <w:sz w:val="20"/>
                <w:szCs w:val="20"/>
              </w:rPr>
            </w:pPr>
            <w:r w:rsidRPr="00F367C4">
              <w:rPr>
                <w:rFonts w:cs="Arial"/>
                <w:b/>
                <w:color w:val="FFFFFF" w:themeColor="background1"/>
                <w:sz w:val="20"/>
                <w:szCs w:val="20"/>
              </w:rPr>
              <w:t xml:space="preserve">Overall health impact </w:t>
            </w:r>
            <w:r w:rsidRPr="00F367C4">
              <w:rPr>
                <w:rFonts w:cs="Arial"/>
                <w:color w:val="FFFFFF" w:themeColor="background1"/>
                <w:sz w:val="20"/>
                <w:szCs w:val="20"/>
              </w:rPr>
              <w:t>(including assessment on HUDU HIA Matrix)</w:t>
            </w:r>
          </w:p>
        </w:tc>
        <w:tc>
          <w:tcPr>
            <w:tcW w:w="4091" w:type="dxa"/>
            <w:shd w:val="clear" w:color="auto" w:fill="008080"/>
          </w:tcPr>
          <w:p w14:paraId="400E4FDE" w14:textId="77777777" w:rsidR="006B6EBF" w:rsidRPr="00F367C4" w:rsidRDefault="006B6EBF" w:rsidP="006B6EBF">
            <w:pPr>
              <w:rPr>
                <w:rFonts w:cs="Arial"/>
                <w:b/>
                <w:color w:val="FFFFFF" w:themeColor="background1"/>
                <w:sz w:val="20"/>
                <w:szCs w:val="20"/>
              </w:rPr>
            </w:pPr>
            <w:r w:rsidRPr="00F367C4">
              <w:rPr>
                <w:rFonts w:cs="Arial"/>
                <w:b/>
                <w:color w:val="FFFFFF" w:themeColor="background1"/>
                <w:sz w:val="20"/>
                <w:szCs w:val="20"/>
              </w:rPr>
              <w:t>Comments</w:t>
            </w:r>
          </w:p>
          <w:p w14:paraId="001AC91A" w14:textId="77777777" w:rsidR="006B6EBF" w:rsidRPr="00F367C4" w:rsidRDefault="006B6EBF" w:rsidP="006B6EBF">
            <w:pPr>
              <w:rPr>
                <w:rFonts w:cs="Arial"/>
                <w:b/>
                <w:color w:val="FFFFFF" w:themeColor="background1"/>
                <w:sz w:val="20"/>
                <w:szCs w:val="20"/>
              </w:rPr>
            </w:pPr>
          </w:p>
          <w:p w14:paraId="6721D201" w14:textId="1EA18892" w:rsidR="006B6EBF" w:rsidRPr="00F367C4" w:rsidRDefault="006B6EBF" w:rsidP="006B6EBF">
            <w:pPr>
              <w:rPr>
                <w:rFonts w:cs="Arial"/>
                <w:i/>
                <w:color w:val="FFFFFF" w:themeColor="background1"/>
                <w:sz w:val="20"/>
                <w:szCs w:val="20"/>
              </w:rPr>
            </w:pPr>
            <w:r w:rsidRPr="00F367C4">
              <w:rPr>
                <w:rFonts w:cs="Arial"/>
                <w:i/>
                <w:color w:val="FFFFFF" w:themeColor="background1"/>
                <w:sz w:val="20"/>
                <w:szCs w:val="20"/>
              </w:rPr>
              <w:t>The HUDU HIA Matrix identifies 11 themes that is important for healthier spatial planning. These are considered for each policy and comments are provided for relevant aspects.</w:t>
            </w:r>
          </w:p>
        </w:tc>
      </w:tr>
      <w:tr w:rsidR="00C774C4" w:rsidRPr="00F367C4" w14:paraId="68057B3E" w14:textId="77777777" w:rsidTr="00C774C4">
        <w:tc>
          <w:tcPr>
            <w:tcW w:w="3201" w:type="dxa"/>
          </w:tcPr>
          <w:p w14:paraId="59A7A9D8" w14:textId="2A70C0FA" w:rsidR="00C774C4" w:rsidRPr="003B1968" w:rsidRDefault="00C774C4" w:rsidP="003644E6">
            <w:pPr>
              <w:rPr>
                <w:rFonts w:cs="Arial"/>
                <w:b/>
                <w:bCs/>
                <w:sz w:val="20"/>
                <w:szCs w:val="20"/>
              </w:rPr>
            </w:pPr>
            <w:r w:rsidRPr="003B1968">
              <w:rPr>
                <w:rFonts w:cs="Arial"/>
                <w:b/>
                <w:bCs/>
                <w:sz w:val="20"/>
                <w:szCs w:val="20"/>
              </w:rPr>
              <w:t>Policy HOU05 – Efficient use of Barnet Housing Stock</w:t>
            </w:r>
          </w:p>
          <w:p w14:paraId="6D46E160" w14:textId="77777777" w:rsidR="00C774C4" w:rsidRDefault="0090486E" w:rsidP="005257C0">
            <w:pPr>
              <w:rPr>
                <w:rFonts w:cs="Arial"/>
                <w:sz w:val="20"/>
                <w:szCs w:val="20"/>
              </w:rPr>
            </w:pPr>
            <w:r w:rsidRPr="0090486E">
              <w:rPr>
                <w:rFonts w:cs="Arial"/>
                <w:sz w:val="20"/>
                <w:szCs w:val="20"/>
              </w:rPr>
              <w:t xml:space="preserve">MM35 re-wording provides positive approach in setting out the specific limited circumstances where a net loss of housing will be supported. Expressed support for provision of social, </w:t>
            </w:r>
            <w:proofErr w:type="gramStart"/>
            <w:r w:rsidRPr="0090486E">
              <w:rPr>
                <w:rFonts w:cs="Arial"/>
                <w:sz w:val="20"/>
                <w:szCs w:val="20"/>
              </w:rPr>
              <w:t>physical</w:t>
            </w:r>
            <w:proofErr w:type="gramEnd"/>
            <w:r w:rsidRPr="0090486E">
              <w:rPr>
                <w:rFonts w:cs="Arial"/>
                <w:sz w:val="20"/>
                <w:szCs w:val="20"/>
              </w:rPr>
              <w:t xml:space="preserve"> or green infrastructure where local needs are clearly demonstrated.</w:t>
            </w:r>
          </w:p>
          <w:p w14:paraId="3C82BF5F" w14:textId="77777777" w:rsidR="0090486E" w:rsidRPr="0090486E" w:rsidRDefault="0090486E" w:rsidP="0090486E">
            <w:pPr>
              <w:rPr>
                <w:rFonts w:cs="Arial"/>
                <w:sz w:val="20"/>
                <w:szCs w:val="20"/>
              </w:rPr>
            </w:pPr>
            <w:r w:rsidRPr="0090486E">
              <w:rPr>
                <w:rFonts w:cs="Arial"/>
                <w:sz w:val="20"/>
                <w:szCs w:val="20"/>
              </w:rPr>
              <w:t>Requires proposed use not to be detrimental to amenity of existing residents. Clarification about ‘short-stay holiday rental accommodation to be used for more than 90 days a year’. Supports temporary (meanwhile) uses subject to no unacceptable impact on the amenity of existing residents and that they would not prevent sites from being redeveloped.</w:t>
            </w:r>
          </w:p>
          <w:p w14:paraId="7EF46BB6" w14:textId="77777777" w:rsidR="0090486E" w:rsidRPr="0090486E" w:rsidRDefault="0090486E" w:rsidP="0090486E">
            <w:pPr>
              <w:rPr>
                <w:rFonts w:cs="Arial"/>
                <w:sz w:val="20"/>
                <w:szCs w:val="20"/>
              </w:rPr>
            </w:pPr>
          </w:p>
          <w:p w14:paraId="01D51AE9" w14:textId="77777777" w:rsidR="0090486E" w:rsidRPr="0090486E" w:rsidRDefault="0090486E" w:rsidP="0090486E">
            <w:pPr>
              <w:rPr>
                <w:rFonts w:cs="Arial"/>
                <w:sz w:val="20"/>
                <w:szCs w:val="20"/>
              </w:rPr>
            </w:pPr>
            <w:r w:rsidRPr="0090486E">
              <w:rPr>
                <w:rFonts w:cs="Arial"/>
                <w:sz w:val="20"/>
                <w:szCs w:val="20"/>
              </w:rPr>
              <w:t>The policy promotes the efficient use of Barnet’s housing stock to meet identified needs. The MM provides clarification regarding assessing proposals that would result in a net loss of residential accommodation, protecting permanent conversion to short term holiday rental and the provision of temporary meanwhile accommodation.</w:t>
            </w:r>
          </w:p>
          <w:p w14:paraId="7EFC0A23" w14:textId="72574FCA" w:rsidR="0090486E" w:rsidRPr="00F367C4" w:rsidRDefault="0090486E" w:rsidP="005257C0">
            <w:pPr>
              <w:rPr>
                <w:rFonts w:cs="Arial"/>
                <w:sz w:val="20"/>
                <w:szCs w:val="20"/>
              </w:rPr>
            </w:pPr>
          </w:p>
        </w:tc>
        <w:tc>
          <w:tcPr>
            <w:tcW w:w="1756" w:type="dxa"/>
            <w:vAlign w:val="center"/>
          </w:tcPr>
          <w:p w14:paraId="261DCBA4" w14:textId="216DFD6E" w:rsidR="00C774C4" w:rsidRPr="00F367C4" w:rsidRDefault="001861C6" w:rsidP="003644E6">
            <w:pPr>
              <w:jc w:val="center"/>
              <w:rPr>
                <w:rFonts w:cs="Arial"/>
                <w:sz w:val="20"/>
                <w:szCs w:val="20"/>
              </w:rPr>
            </w:pPr>
            <w:r>
              <w:rPr>
                <w:rFonts w:cs="Arial"/>
                <w:sz w:val="20"/>
                <w:szCs w:val="20"/>
              </w:rPr>
              <w:t>0</w:t>
            </w:r>
          </w:p>
        </w:tc>
        <w:tc>
          <w:tcPr>
            <w:tcW w:w="2268" w:type="dxa"/>
            <w:vAlign w:val="center"/>
          </w:tcPr>
          <w:p w14:paraId="601A1962" w14:textId="77777777" w:rsidR="00C774C4" w:rsidRPr="00F367C4" w:rsidRDefault="00C774C4" w:rsidP="003644E6">
            <w:pPr>
              <w:jc w:val="center"/>
              <w:rPr>
                <w:rFonts w:cs="Arial"/>
                <w:sz w:val="20"/>
                <w:szCs w:val="20"/>
              </w:rPr>
            </w:pPr>
            <w:r w:rsidRPr="00F367C4">
              <w:rPr>
                <w:rFonts w:cs="Arial"/>
                <w:sz w:val="20"/>
                <w:szCs w:val="20"/>
              </w:rPr>
              <w:t>0</w:t>
            </w:r>
          </w:p>
        </w:tc>
        <w:tc>
          <w:tcPr>
            <w:tcW w:w="2126" w:type="dxa"/>
            <w:vAlign w:val="center"/>
          </w:tcPr>
          <w:p w14:paraId="644CB764" w14:textId="77777777" w:rsidR="00C774C4" w:rsidRPr="00F367C4" w:rsidRDefault="00C774C4" w:rsidP="003644E6">
            <w:pPr>
              <w:jc w:val="center"/>
              <w:rPr>
                <w:rFonts w:cs="Arial"/>
                <w:sz w:val="20"/>
                <w:szCs w:val="20"/>
              </w:rPr>
            </w:pPr>
            <w:r w:rsidRPr="00F367C4">
              <w:rPr>
                <w:rFonts w:cs="Arial"/>
                <w:sz w:val="20"/>
                <w:szCs w:val="20"/>
              </w:rPr>
              <w:t>0</w:t>
            </w:r>
          </w:p>
        </w:tc>
        <w:tc>
          <w:tcPr>
            <w:tcW w:w="1437" w:type="dxa"/>
            <w:vAlign w:val="center"/>
          </w:tcPr>
          <w:p w14:paraId="54DBEF7A" w14:textId="754190A0" w:rsidR="00C774C4" w:rsidRPr="00F367C4" w:rsidRDefault="001861C6" w:rsidP="003644E6">
            <w:pPr>
              <w:jc w:val="center"/>
              <w:rPr>
                <w:rFonts w:cs="Arial"/>
                <w:b/>
                <w:sz w:val="20"/>
                <w:szCs w:val="20"/>
              </w:rPr>
            </w:pPr>
            <w:r>
              <w:rPr>
                <w:rFonts w:cs="Arial"/>
                <w:b/>
                <w:sz w:val="20"/>
                <w:szCs w:val="20"/>
              </w:rPr>
              <w:t>0</w:t>
            </w:r>
          </w:p>
        </w:tc>
        <w:tc>
          <w:tcPr>
            <w:tcW w:w="4091" w:type="dxa"/>
          </w:tcPr>
          <w:p w14:paraId="1A04B435" w14:textId="211E7687" w:rsidR="00260499" w:rsidRDefault="00C774C4" w:rsidP="003644E6">
            <w:pPr>
              <w:rPr>
                <w:rFonts w:cs="Arial"/>
                <w:sz w:val="20"/>
                <w:szCs w:val="20"/>
              </w:rPr>
            </w:pPr>
            <w:r w:rsidRPr="00F367C4">
              <w:rPr>
                <w:rFonts w:cs="Arial"/>
                <w:b/>
                <w:i/>
                <w:sz w:val="20"/>
                <w:szCs w:val="20"/>
              </w:rPr>
              <w:t>Housing quality and design</w:t>
            </w:r>
            <w:r w:rsidRPr="00F367C4">
              <w:rPr>
                <w:rFonts w:cs="Arial"/>
                <w:sz w:val="20"/>
                <w:szCs w:val="20"/>
              </w:rPr>
              <w:t xml:space="preserve"> - While this policy seeks to maximise the use of existing housing stock, it is important that long-term vacant homes and holiday lets are identified and/or monitored. An increase in short-term holiday lets will not only reduce housing availability in the </w:t>
            </w:r>
            <w:r w:rsidR="000A643C">
              <w:rPr>
                <w:rFonts w:cs="Arial"/>
                <w:sz w:val="20"/>
                <w:szCs w:val="20"/>
              </w:rPr>
              <w:t>B</w:t>
            </w:r>
            <w:r w:rsidRPr="00F367C4">
              <w:rPr>
                <w:rFonts w:cs="Arial"/>
                <w:sz w:val="20"/>
                <w:szCs w:val="20"/>
              </w:rPr>
              <w:t>orough, but it is also likely to have a negative impact on community cohesion, which is a determinant of health.</w:t>
            </w:r>
          </w:p>
          <w:p w14:paraId="36A0E812" w14:textId="77777777" w:rsidR="00260499" w:rsidRDefault="00C774C4" w:rsidP="003644E6">
            <w:pPr>
              <w:rPr>
                <w:rFonts w:cs="Arial"/>
                <w:sz w:val="20"/>
                <w:szCs w:val="20"/>
              </w:rPr>
            </w:pPr>
            <w:r w:rsidRPr="00F367C4">
              <w:rPr>
                <w:rFonts w:cs="Arial"/>
                <w:sz w:val="20"/>
                <w:szCs w:val="20"/>
              </w:rPr>
              <w:t xml:space="preserve"> </w:t>
            </w:r>
          </w:p>
          <w:p w14:paraId="147F0592" w14:textId="17355661" w:rsidR="00C774C4" w:rsidRPr="00F367C4" w:rsidRDefault="00C774C4" w:rsidP="003644E6">
            <w:pPr>
              <w:rPr>
                <w:rFonts w:cs="Arial"/>
                <w:sz w:val="20"/>
                <w:szCs w:val="20"/>
              </w:rPr>
            </w:pPr>
            <w:r w:rsidRPr="00F367C4">
              <w:rPr>
                <w:rFonts w:cs="Arial"/>
                <w:sz w:val="20"/>
                <w:szCs w:val="20"/>
              </w:rPr>
              <w:t xml:space="preserve">Meanwhile uses of land for additional temporary accommodation should not compromise the quality of housing provided to residents. </w:t>
            </w:r>
            <w:r w:rsidR="008A2201">
              <w:rPr>
                <w:rFonts w:cs="Arial"/>
                <w:sz w:val="20"/>
                <w:szCs w:val="20"/>
              </w:rPr>
              <w:t xml:space="preserve">There should be no exception in meeting space standards </w:t>
            </w:r>
            <w:r w:rsidRPr="00F367C4">
              <w:rPr>
                <w:rFonts w:cs="Arial"/>
                <w:sz w:val="20"/>
                <w:szCs w:val="20"/>
              </w:rPr>
              <w:t>in meanwhile spaces</w:t>
            </w:r>
            <w:r w:rsidR="008A2201">
              <w:rPr>
                <w:rFonts w:cs="Arial"/>
                <w:sz w:val="20"/>
                <w:szCs w:val="20"/>
              </w:rPr>
              <w:t xml:space="preserve">.  This </w:t>
            </w:r>
            <w:r w:rsidRPr="00F367C4">
              <w:rPr>
                <w:rFonts w:cs="Arial"/>
                <w:sz w:val="20"/>
                <w:szCs w:val="20"/>
              </w:rPr>
              <w:t xml:space="preserve">will provide better-quality homes for families who </w:t>
            </w:r>
            <w:proofErr w:type="gramStart"/>
            <w:r w:rsidRPr="00F367C4">
              <w:rPr>
                <w:rFonts w:cs="Arial"/>
                <w:sz w:val="20"/>
                <w:szCs w:val="20"/>
              </w:rPr>
              <w:t>are in need of</w:t>
            </w:r>
            <w:proofErr w:type="gramEnd"/>
            <w:r w:rsidRPr="00F367C4">
              <w:rPr>
                <w:rFonts w:cs="Arial"/>
                <w:sz w:val="20"/>
                <w:szCs w:val="20"/>
              </w:rPr>
              <w:t xml:space="preserve"> housing and ensure positive health outcomes are maximised. </w:t>
            </w:r>
          </w:p>
        </w:tc>
      </w:tr>
      <w:tr w:rsidR="00260499" w:rsidRPr="00F367C4" w14:paraId="67801353" w14:textId="77777777" w:rsidTr="00260499">
        <w:tc>
          <w:tcPr>
            <w:tcW w:w="3201" w:type="dxa"/>
            <w:shd w:val="clear" w:color="auto" w:fill="008080"/>
          </w:tcPr>
          <w:p w14:paraId="3555E51F" w14:textId="7C7DD262" w:rsidR="00260499" w:rsidRPr="00F367C4" w:rsidRDefault="00260499" w:rsidP="00260499">
            <w:pPr>
              <w:rPr>
                <w:rFonts w:cs="Arial"/>
                <w:b/>
                <w:color w:val="FFFFFF" w:themeColor="background1"/>
                <w:sz w:val="20"/>
                <w:szCs w:val="20"/>
              </w:rPr>
            </w:pPr>
            <w:r>
              <w:rPr>
                <w:rFonts w:cs="Arial"/>
                <w:b/>
                <w:color w:val="FFFFFF" w:themeColor="background1"/>
                <w:sz w:val="20"/>
                <w:szCs w:val="20"/>
              </w:rPr>
              <w:t xml:space="preserve">Main </w:t>
            </w:r>
            <w:r w:rsidRPr="00F367C4">
              <w:rPr>
                <w:rFonts w:cs="Arial"/>
                <w:b/>
                <w:color w:val="FFFFFF" w:themeColor="background1"/>
                <w:sz w:val="20"/>
                <w:szCs w:val="20"/>
              </w:rPr>
              <w:t>Modification</w:t>
            </w:r>
            <w:r>
              <w:rPr>
                <w:rFonts w:cs="Arial"/>
                <w:b/>
                <w:color w:val="FFFFFF" w:themeColor="background1"/>
                <w:sz w:val="20"/>
                <w:szCs w:val="20"/>
              </w:rPr>
              <w:t>s</w:t>
            </w:r>
            <w:r w:rsidRPr="00F367C4">
              <w:rPr>
                <w:rFonts w:cs="Arial"/>
                <w:b/>
                <w:color w:val="FFFFFF" w:themeColor="background1"/>
                <w:sz w:val="20"/>
                <w:szCs w:val="20"/>
              </w:rPr>
              <w:t xml:space="preserve"> to Policy</w:t>
            </w:r>
          </w:p>
        </w:tc>
        <w:tc>
          <w:tcPr>
            <w:tcW w:w="1756" w:type="dxa"/>
            <w:shd w:val="clear" w:color="auto" w:fill="008080"/>
          </w:tcPr>
          <w:p w14:paraId="592926E0" w14:textId="77777777" w:rsidR="00260499" w:rsidRDefault="00260499" w:rsidP="00260499">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1AC53BB1" w14:textId="77777777" w:rsidR="00260499" w:rsidRDefault="00260499" w:rsidP="00260499">
            <w:pPr>
              <w:jc w:val="center"/>
              <w:rPr>
                <w:rFonts w:cs="Arial"/>
                <w:b/>
                <w:color w:val="FFFFFF" w:themeColor="background1"/>
                <w:sz w:val="20"/>
                <w:szCs w:val="20"/>
              </w:rPr>
            </w:pPr>
          </w:p>
          <w:p w14:paraId="1B8FABDA" w14:textId="77777777" w:rsidR="00260499" w:rsidRPr="002915F6" w:rsidRDefault="00260499" w:rsidP="00260499">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3CC3DEB5" w14:textId="578E1B93" w:rsidR="00260499" w:rsidRDefault="00260499" w:rsidP="00260499">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Pr>
                <w:rFonts w:cs="Arial"/>
                <w:b/>
                <w:color w:val="FFFFFF" w:themeColor="background1"/>
                <w:sz w:val="18"/>
                <w:szCs w:val="18"/>
              </w:rPr>
              <w:t>environment</w:t>
            </w:r>
            <w:proofErr w:type="gramEnd"/>
          </w:p>
          <w:p w14:paraId="3B43A9CF" w14:textId="56314F81" w:rsidR="00260499" w:rsidRPr="00260499" w:rsidRDefault="00260499" w:rsidP="00260499">
            <w:pPr>
              <w:pStyle w:val="ListParagraph"/>
              <w:numPr>
                <w:ilvl w:val="0"/>
                <w:numId w:val="98"/>
              </w:numPr>
              <w:rPr>
                <w:rFonts w:cs="Arial"/>
                <w:b/>
                <w:color w:val="FFFFFF" w:themeColor="background1"/>
                <w:sz w:val="18"/>
                <w:szCs w:val="18"/>
              </w:rPr>
            </w:pPr>
            <w:r w:rsidRPr="00260499">
              <w:rPr>
                <w:rFonts w:cs="Arial"/>
                <w:b/>
                <w:color w:val="FFFFFF" w:themeColor="background1"/>
                <w:sz w:val="18"/>
                <w:szCs w:val="18"/>
              </w:rPr>
              <w:t xml:space="preserve">Strengthen community capacity and secure investment to deliver healthier place </w:t>
            </w:r>
          </w:p>
        </w:tc>
        <w:tc>
          <w:tcPr>
            <w:tcW w:w="2268" w:type="dxa"/>
            <w:shd w:val="clear" w:color="auto" w:fill="008080"/>
          </w:tcPr>
          <w:p w14:paraId="21AD680A" w14:textId="77777777" w:rsidR="00260499" w:rsidRDefault="00260499" w:rsidP="00260499">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147CFB30" w14:textId="77777777" w:rsidR="00260499" w:rsidRDefault="00260499" w:rsidP="00260499">
            <w:pPr>
              <w:jc w:val="center"/>
              <w:rPr>
                <w:rFonts w:cs="Arial"/>
                <w:b/>
                <w:color w:val="FFFFFF" w:themeColor="background1"/>
                <w:sz w:val="20"/>
                <w:szCs w:val="20"/>
              </w:rPr>
            </w:pPr>
          </w:p>
          <w:p w14:paraId="19BD12B8" w14:textId="77777777" w:rsidR="00260499" w:rsidRPr="002915F6" w:rsidRDefault="00260499" w:rsidP="00260499">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0583CBC1" w14:textId="77777777" w:rsidR="00260499" w:rsidRPr="002915F6" w:rsidRDefault="00260499" w:rsidP="00260499">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2C2C535A" w14:textId="77777777" w:rsidR="00260499" w:rsidRPr="002915F6" w:rsidRDefault="00260499" w:rsidP="00260499">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19C4108D" w14:textId="77777777" w:rsidR="00260499" w:rsidRDefault="00260499" w:rsidP="00260499">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2DD631FB" w14:textId="75BAC929" w:rsidR="00260499" w:rsidRPr="00260499" w:rsidRDefault="00260499" w:rsidP="00260499">
            <w:pPr>
              <w:pStyle w:val="ListParagraph"/>
              <w:numPr>
                <w:ilvl w:val="0"/>
                <w:numId w:val="99"/>
              </w:numPr>
              <w:rPr>
                <w:rFonts w:cs="Arial"/>
                <w:b/>
                <w:color w:val="FFFFFF" w:themeColor="background1"/>
                <w:sz w:val="18"/>
                <w:szCs w:val="18"/>
              </w:rPr>
            </w:pPr>
            <w:r w:rsidRPr="00260499">
              <w:rPr>
                <w:rFonts w:cs="Arial"/>
                <w:b/>
                <w:color w:val="FFFFFF" w:themeColor="background1"/>
                <w:sz w:val="18"/>
                <w:szCs w:val="18"/>
              </w:rPr>
              <w:t xml:space="preserve">Prevent long term conditions </w:t>
            </w:r>
          </w:p>
        </w:tc>
        <w:tc>
          <w:tcPr>
            <w:tcW w:w="2126" w:type="dxa"/>
            <w:shd w:val="clear" w:color="auto" w:fill="008080"/>
          </w:tcPr>
          <w:p w14:paraId="6EBE17A0" w14:textId="77777777" w:rsidR="00260499" w:rsidRDefault="00260499" w:rsidP="00260499">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0D9D36E9" w14:textId="77777777" w:rsidR="00260499" w:rsidRDefault="00260499" w:rsidP="00260499">
            <w:pPr>
              <w:jc w:val="center"/>
              <w:rPr>
                <w:rFonts w:cs="Arial"/>
                <w:b/>
                <w:color w:val="FFFFFF" w:themeColor="background1"/>
                <w:sz w:val="20"/>
                <w:szCs w:val="20"/>
              </w:rPr>
            </w:pPr>
            <w:r>
              <w:rPr>
                <w:rFonts w:cs="Arial"/>
                <w:b/>
                <w:color w:val="FFFFFF" w:themeColor="background1"/>
                <w:sz w:val="20"/>
                <w:szCs w:val="20"/>
              </w:rPr>
              <w:t xml:space="preserve"> </w:t>
            </w:r>
          </w:p>
          <w:p w14:paraId="63503DC4" w14:textId="77777777" w:rsidR="00260499" w:rsidRPr="002915F6" w:rsidRDefault="00260499" w:rsidP="00260499">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72E281FC" w14:textId="77777777" w:rsidR="00260499" w:rsidRDefault="00260499" w:rsidP="00260499">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0D48447A" w14:textId="176E05D5" w:rsidR="00260499" w:rsidRPr="00260499" w:rsidRDefault="00260499" w:rsidP="00260499">
            <w:pPr>
              <w:pStyle w:val="ListParagraph"/>
              <w:numPr>
                <w:ilvl w:val="0"/>
                <w:numId w:val="100"/>
              </w:numPr>
              <w:rPr>
                <w:rFonts w:cs="Arial"/>
                <w:b/>
                <w:color w:val="FFFFFF" w:themeColor="background1"/>
                <w:sz w:val="18"/>
                <w:szCs w:val="18"/>
              </w:rPr>
            </w:pPr>
            <w:r w:rsidRPr="00260499">
              <w:rPr>
                <w:rFonts w:cs="Arial"/>
                <w:b/>
                <w:color w:val="FFFFFF" w:themeColor="background1"/>
                <w:sz w:val="18"/>
                <w:szCs w:val="18"/>
              </w:rPr>
              <w:t>Deliver population health integrated care</w:t>
            </w:r>
          </w:p>
        </w:tc>
        <w:tc>
          <w:tcPr>
            <w:tcW w:w="1437" w:type="dxa"/>
            <w:shd w:val="clear" w:color="auto" w:fill="008080"/>
          </w:tcPr>
          <w:p w14:paraId="7A7720EE" w14:textId="47AD69D0" w:rsidR="00260499" w:rsidRPr="00F367C4" w:rsidRDefault="00260499" w:rsidP="00260499">
            <w:pPr>
              <w:jc w:val="center"/>
              <w:rPr>
                <w:rFonts w:cs="Arial"/>
                <w:color w:val="FFFFFF" w:themeColor="background1"/>
                <w:sz w:val="20"/>
                <w:szCs w:val="20"/>
              </w:rPr>
            </w:pPr>
            <w:r w:rsidRPr="00F367C4">
              <w:rPr>
                <w:rFonts w:cs="Arial"/>
                <w:b/>
                <w:color w:val="FFFFFF" w:themeColor="background1"/>
                <w:sz w:val="20"/>
                <w:szCs w:val="20"/>
              </w:rPr>
              <w:t xml:space="preserve">Overall health impact </w:t>
            </w:r>
            <w:r w:rsidRPr="00F367C4">
              <w:rPr>
                <w:rFonts w:cs="Arial"/>
                <w:color w:val="FFFFFF" w:themeColor="background1"/>
                <w:sz w:val="20"/>
                <w:szCs w:val="20"/>
              </w:rPr>
              <w:t>(including assessment on HUDU HIA Matrix)</w:t>
            </w:r>
          </w:p>
        </w:tc>
        <w:tc>
          <w:tcPr>
            <w:tcW w:w="4091" w:type="dxa"/>
            <w:shd w:val="clear" w:color="auto" w:fill="008080"/>
          </w:tcPr>
          <w:p w14:paraId="2A02A662" w14:textId="77777777" w:rsidR="00260499" w:rsidRPr="00F367C4" w:rsidRDefault="00260499" w:rsidP="00260499">
            <w:pPr>
              <w:rPr>
                <w:rFonts w:cs="Arial"/>
                <w:b/>
                <w:color w:val="FFFFFF" w:themeColor="background1"/>
                <w:sz w:val="20"/>
                <w:szCs w:val="20"/>
              </w:rPr>
            </w:pPr>
            <w:r w:rsidRPr="00F367C4">
              <w:rPr>
                <w:rFonts w:cs="Arial"/>
                <w:b/>
                <w:color w:val="FFFFFF" w:themeColor="background1"/>
                <w:sz w:val="20"/>
                <w:szCs w:val="20"/>
              </w:rPr>
              <w:t>Comments</w:t>
            </w:r>
          </w:p>
          <w:p w14:paraId="42B5B679" w14:textId="77777777" w:rsidR="00260499" w:rsidRPr="00F367C4" w:rsidRDefault="00260499" w:rsidP="00260499">
            <w:pPr>
              <w:rPr>
                <w:rFonts w:cs="Arial"/>
                <w:b/>
                <w:color w:val="FFFFFF" w:themeColor="background1"/>
                <w:sz w:val="20"/>
                <w:szCs w:val="20"/>
              </w:rPr>
            </w:pPr>
          </w:p>
          <w:p w14:paraId="30C3EDA1" w14:textId="502614A0" w:rsidR="00260499" w:rsidRPr="00F367C4" w:rsidRDefault="00260499" w:rsidP="00260499">
            <w:pPr>
              <w:rPr>
                <w:rFonts w:cs="Arial"/>
                <w:i/>
                <w:color w:val="FFFFFF" w:themeColor="background1"/>
                <w:sz w:val="20"/>
                <w:szCs w:val="20"/>
              </w:rPr>
            </w:pPr>
            <w:r w:rsidRPr="00F367C4">
              <w:rPr>
                <w:rFonts w:cs="Arial"/>
                <w:i/>
                <w:color w:val="FFFFFF" w:themeColor="background1"/>
                <w:sz w:val="20"/>
                <w:szCs w:val="20"/>
              </w:rPr>
              <w:t>The HUDU HIA Matrix identifies 11 themes that is important for healthier spatial planning. These are considered for each policy and comments are provided for relevant aspects.</w:t>
            </w:r>
          </w:p>
        </w:tc>
      </w:tr>
      <w:tr w:rsidR="00260499" w:rsidRPr="00F367C4" w14:paraId="4ABDA4C4" w14:textId="77777777" w:rsidTr="00260499">
        <w:tc>
          <w:tcPr>
            <w:tcW w:w="3201" w:type="dxa"/>
          </w:tcPr>
          <w:p w14:paraId="4238503A" w14:textId="77777777" w:rsidR="00260499" w:rsidRPr="003B1968" w:rsidRDefault="00260499" w:rsidP="00260499">
            <w:pPr>
              <w:rPr>
                <w:rFonts w:cs="Arial"/>
                <w:b/>
                <w:bCs/>
                <w:sz w:val="20"/>
                <w:szCs w:val="20"/>
              </w:rPr>
            </w:pPr>
            <w:r w:rsidRPr="003B1968">
              <w:rPr>
                <w:rFonts w:cs="Arial"/>
                <w:b/>
                <w:bCs/>
                <w:sz w:val="20"/>
                <w:szCs w:val="20"/>
              </w:rPr>
              <w:t>Policy HOU6 – Meeting Other Housing Needs</w:t>
            </w:r>
          </w:p>
          <w:p w14:paraId="37B601FB" w14:textId="77777777" w:rsidR="0090486E" w:rsidRPr="0090486E" w:rsidRDefault="0090486E" w:rsidP="0090486E">
            <w:pPr>
              <w:spacing w:after="0" w:line="240" w:lineRule="auto"/>
              <w:rPr>
                <w:rFonts w:cs="Arial"/>
                <w:sz w:val="20"/>
                <w:szCs w:val="20"/>
              </w:rPr>
            </w:pPr>
            <w:r w:rsidRPr="0090486E">
              <w:rPr>
                <w:rFonts w:cs="Arial"/>
                <w:sz w:val="20"/>
                <w:szCs w:val="20"/>
              </w:rPr>
              <w:t>MM38 shows that this policy is to be deleted as proposals for build to rent and self-build are now addressed within the MM to Policy GSS01 above which adds a policy approach to proposals for build to rent and self-build and custom housebuilding as part of the strategic approach to delivering sustainable growth.</w:t>
            </w:r>
          </w:p>
          <w:p w14:paraId="5C76C81C" w14:textId="77777777" w:rsidR="0090486E" w:rsidRPr="0090486E" w:rsidRDefault="0090486E" w:rsidP="0090486E">
            <w:pPr>
              <w:spacing w:after="0" w:line="240" w:lineRule="auto"/>
              <w:rPr>
                <w:rFonts w:cs="Arial"/>
                <w:sz w:val="20"/>
                <w:szCs w:val="20"/>
              </w:rPr>
            </w:pPr>
          </w:p>
          <w:p w14:paraId="37724F30" w14:textId="53E7B06A" w:rsidR="00260499" w:rsidRPr="00F367C4" w:rsidRDefault="0090486E" w:rsidP="0090486E">
            <w:pPr>
              <w:rPr>
                <w:rFonts w:cs="Arial"/>
                <w:sz w:val="20"/>
                <w:szCs w:val="20"/>
              </w:rPr>
            </w:pPr>
            <w:r w:rsidRPr="0090486E">
              <w:rPr>
                <w:rFonts w:cs="Arial"/>
                <w:sz w:val="20"/>
                <w:szCs w:val="20"/>
              </w:rPr>
              <w:t xml:space="preserve">Matters previously covered by this draft policy HOU06 are now alternatively covered in Policy GSS01 (as modified) and the MM SA assessment in respect of build to rent and </w:t>
            </w:r>
            <w:proofErr w:type="spellStart"/>
            <w:r w:rsidRPr="0090486E">
              <w:rPr>
                <w:rFonts w:cs="Arial"/>
                <w:sz w:val="20"/>
                <w:szCs w:val="20"/>
              </w:rPr>
              <w:t>self build</w:t>
            </w:r>
            <w:proofErr w:type="spellEnd"/>
            <w:r w:rsidRPr="0090486E">
              <w:rPr>
                <w:rFonts w:cs="Arial"/>
                <w:sz w:val="20"/>
                <w:szCs w:val="20"/>
              </w:rPr>
              <w:t xml:space="preserve"> and custom housebuilding is now therefore provided within the assessment for policy GSS01.</w:t>
            </w:r>
          </w:p>
        </w:tc>
        <w:tc>
          <w:tcPr>
            <w:tcW w:w="1756" w:type="dxa"/>
            <w:vAlign w:val="center"/>
          </w:tcPr>
          <w:p w14:paraId="3754BDD4" w14:textId="65F2018A" w:rsidR="00260499" w:rsidRPr="00F367C4" w:rsidRDefault="002D2491" w:rsidP="00260499">
            <w:pPr>
              <w:jc w:val="center"/>
              <w:rPr>
                <w:rFonts w:cs="Arial"/>
                <w:sz w:val="20"/>
                <w:szCs w:val="20"/>
              </w:rPr>
            </w:pPr>
            <w:r>
              <w:rPr>
                <w:rFonts w:cs="Arial"/>
                <w:sz w:val="20"/>
                <w:szCs w:val="20"/>
              </w:rPr>
              <w:t>0</w:t>
            </w:r>
          </w:p>
        </w:tc>
        <w:tc>
          <w:tcPr>
            <w:tcW w:w="2268" w:type="dxa"/>
            <w:vAlign w:val="center"/>
          </w:tcPr>
          <w:p w14:paraId="49033C3E" w14:textId="77777777" w:rsidR="00260499" w:rsidRPr="00F367C4" w:rsidRDefault="00260499" w:rsidP="00260499">
            <w:pPr>
              <w:jc w:val="center"/>
              <w:rPr>
                <w:rFonts w:cs="Arial"/>
                <w:sz w:val="20"/>
                <w:szCs w:val="20"/>
              </w:rPr>
            </w:pPr>
            <w:r w:rsidRPr="00F367C4">
              <w:rPr>
                <w:rFonts w:cs="Arial"/>
                <w:sz w:val="20"/>
                <w:szCs w:val="20"/>
              </w:rPr>
              <w:t>0</w:t>
            </w:r>
          </w:p>
        </w:tc>
        <w:tc>
          <w:tcPr>
            <w:tcW w:w="2126" w:type="dxa"/>
            <w:vAlign w:val="center"/>
          </w:tcPr>
          <w:p w14:paraId="1C2AE247" w14:textId="77777777" w:rsidR="00260499" w:rsidRPr="00F367C4" w:rsidRDefault="00260499" w:rsidP="00260499">
            <w:pPr>
              <w:jc w:val="center"/>
              <w:rPr>
                <w:rFonts w:cs="Arial"/>
                <w:sz w:val="20"/>
                <w:szCs w:val="20"/>
              </w:rPr>
            </w:pPr>
            <w:r w:rsidRPr="00F367C4">
              <w:rPr>
                <w:rFonts w:cs="Arial"/>
                <w:sz w:val="20"/>
                <w:szCs w:val="20"/>
              </w:rPr>
              <w:t>0</w:t>
            </w:r>
          </w:p>
        </w:tc>
        <w:tc>
          <w:tcPr>
            <w:tcW w:w="1437" w:type="dxa"/>
            <w:vAlign w:val="center"/>
          </w:tcPr>
          <w:p w14:paraId="7B68AF4B" w14:textId="77777777" w:rsidR="00260499" w:rsidRPr="00F367C4" w:rsidRDefault="00260499" w:rsidP="00260499">
            <w:pPr>
              <w:jc w:val="center"/>
              <w:rPr>
                <w:rFonts w:cs="Arial"/>
                <w:b/>
                <w:sz w:val="20"/>
                <w:szCs w:val="20"/>
              </w:rPr>
            </w:pPr>
            <w:r w:rsidRPr="00F367C4">
              <w:rPr>
                <w:rFonts w:cs="Arial"/>
                <w:b/>
                <w:sz w:val="20"/>
                <w:szCs w:val="20"/>
              </w:rPr>
              <w:t>0</w:t>
            </w:r>
          </w:p>
        </w:tc>
        <w:tc>
          <w:tcPr>
            <w:tcW w:w="4091" w:type="dxa"/>
          </w:tcPr>
          <w:p w14:paraId="7A19CC40" w14:textId="2E112469" w:rsidR="00260499" w:rsidRPr="00F367C4" w:rsidRDefault="00260499" w:rsidP="00260499">
            <w:pPr>
              <w:rPr>
                <w:rFonts w:cs="Arial"/>
                <w:sz w:val="20"/>
                <w:szCs w:val="20"/>
              </w:rPr>
            </w:pPr>
            <w:r w:rsidRPr="00F367C4">
              <w:rPr>
                <w:rFonts w:cs="Arial"/>
                <w:sz w:val="20"/>
                <w:szCs w:val="20"/>
              </w:rPr>
              <w:t xml:space="preserve">When high quality </w:t>
            </w:r>
            <w:r w:rsidR="007244D4">
              <w:rPr>
                <w:rFonts w:cs="Arial"/>
                <w:sz w:val="20"/>
                <w:szCs w:val="20"/>
              </w:rPr>
              <w:t>B</w:t>
            </w:r>
            <w:r w:rsidRPr="00F367C4">
              <w:rPr>
                <w:rFonts w:cs="Arial"/>
                <w:sz w:val="20"/>
                <w:szCs w:val="20"/>
              </w:rPr>
              <w:t xml:space="preserve">uild to </w:t>
            </w:r>
            <w:r w:rsidR="007244D4">
              <w:rPr>
                <w:rFonts w:cs="Arial"/>
                <w:sz w:val="20"/>
                <w:szCs w:val="20"/>
              </w:rPr>
              <w:t>R</w:t>
            </w:r>
            <w:r w:rsidRPr="00F367C4">
              <w:rPr>
                <w:rFonts w:cs="Arial"/>
                <w:sz w:val="20"/>
                <w:szCs w:val="20"/>
              </w:rPr>
              <w:t xml:space="preserve">ent properties are </w:t>
            </w:r>
            <w:proofErr w:type="gramStart"/>
            <w:r w:rsidRPr="00F367C4">
              <w:rPr>
                <w:rFonts w:cs="Arial"/>
                <w:sz w:val="20"/>
                <w:szCs w:val="20"/>
              </w:rPr>
              <w:t>created</w:t>
            </w:r>
            <w:proofErr w:type="gramEnd"/>
            <w:r w:rsidRPr="00F367C4">
              <w:rPr>
                <w:rFonts w:cs="Arial"/>
                <w:sz w:val="20"/>
                <w:szCs w:val="20"/>
              </w:rPr>
              <w:t xml:space="preserve"> they may positively contribute to a healthy environment. However, these contributions are unlikely to </w:t>
            </w:r>
            <w:proofErr w:type="gramStart"/>
            <w:r w:rsidRPr="00F367C4">
              <w:rPr>
                <w:rFonts w:cs="Arial"/>
                <w:sz w:val="20"/>
                <w:szCs w:val="20"/>
              </w:rPr>
              <w:t>positively or negatively impact on the health of vulnerable residents</w:t>
            </w:r>
            <w:proofErr w:type="gramEnd"/>
            <w:r w:rsidRPr="00F367C4">
              <w:rPr>
                <w:rFonts w:cs="Arial"/>
                <w:sz w:val="20"/>
                <w:szCs w:val="20"/>
              </w:rPr>
              <w:t xml:space="preserve">. </w:t>
            </w:r>
          </w:p>
        </w:tc>
      </w:tr>
      <w:tr w:rsidR="00260499" w:rsidRPr="00F367C4" w14:paraId="4B00EAAB" w14:textId="77777777" w:rsidTr="00260499">
        <w:tc>
          <w:tcPr>
            <w:tcW w:w="3201" w:type="dxa"/>
          </w:tcPr>
          <w:p w14:paraId="1659B685" w14:textId="77777777" w:rsidR="00260499" w:rsidRPr="003B1968" w:rsidRDefault="00260499" w:rsidP="00260499">
            <w:pPr>
              <w:rPr>
                <w:rFonts w:cs="Arial"/>
                <w:b/>
                <w:bCs/>
                <w:sz w:val="20"/>
                <w:szCs w:val="20"/>
              </w:rPr>
            </w:pPr>
            <w:r w:rsidRPr="003B1968">
              <w:rPr>
                <w:rFonts w:cs="Arial"/>
                <w:b/>
                <w:bCs/>
                <w:sz w:val="20"/>
                <w:szCs w:val="20"/>
              </w:rPr>
              <w:t xml:space="preserve">Policy HOU07 – Gypsies, Travellers and Travelling Show </w:t>
            </w:r>
            <w:proofErr w:type="gramStart"/>
            <w:r w:rsidRPr="003B1968">
              <w:rPr>
                <w:rFonts w:cs="Arial"/>
                <w:b/>
                <w:bCs/>
                <w:sz w:val="20"/>
                <w:szCs w:val="20"/>
              </w:rPr>
              <w:t>people</w:t>
            </w:r>
            <w:proofErr w:type="gramEnd"/>
          </w:p>
          <w:p w14:paraId="2FFB99EB" w14:textId="77777777" w:rsidR="0090486E" w:rsidRPr="0090486E" w:rsidRDefault="0090486E" w:rsidP="0090486E">
            <w:pPr>
              <w:keepNext/>
              <w:keepLines/>
              <w:suppressAutoHyphens/>
              <w:autoSpaceDN w:val="0"/>
              <w:textAlignment w:val="baseline"/>
              <w:outlineLvl w:val="2"/>
              <w:rPr>
                <w:rFonts w:cs="Arial"/>
                <w:kern w:val="2"/>
                <w:sz w:val="20"/>
                <w:szCs w:val="20"/>
                <w14:ligatures w14:val="standardContextual"/>
              </w:rPr>
            </w:pPr>
            <w:r w:rsidRPr="0090486E">
              <w:rPr>
                <w:rFonts w:cs="Arial"/>
                <w:kern w:val="2"/>
                <w:sz w:val="20"/>
                <w:szCs w:val="20"/>
                <w14:ligatures w14:val="standardContextual"/>
              </w:rPr>
              <w:t xml:space="preserve">MM39 clarifies that the Council have identified no objectively assessed need for provision of pitches and plots for Gypsies and Travellers and Travelling </w:t>
            </w:r>
            <w:proofErr w:type="spellStart"/>
            <w:r w:rsidRPr="0090486E">
              <w:rPr>
                <w:rFonts w:cs="Arial"/>
                <w:kern w:val="2"/>
                <w:sz w:val="20"/>
                <w:szCs w:val="20"/>
                <w14:ligatures w14:val="standardContextual"/>
              </w:rPr>
              <w:t>Showpeople</w:t>
            </w:r>
            <w:proofErr w:type="spellEnd"/>
            <w:r w:rsidRPr="0090486E">
              <w:rPr>
                <w:rFonts w:cs="Arial"/>
                <w:kern w:val="2"/>
                <w:sz w:val="20"/>
                <w:szCs w:val="20"/>
                <w14:ligatures w14:val="standardContextual"/>
              </w:rPr>
              <w:t xml:space="preserve"> households. Proposals for accommodation will be supported if they meet the listed criteria. MM rewording include in respect of requirements of development in terms of unacceptable impacts on character and amenity. Clarification on flood risk and the approach to negotiated stopping as part of the management of unauthorised encampments, and a commitment that the preparation and publication of findings of a London-wide Gypsy and Traveller accommodation needs assessment, will as </w:t>
            </w:r>
            <w:proofErr w:type="gramStart"/>
            <w:r w:rsidRPr="0090486E">
              <w:rPr>
                <w:rFonts w:cs="Arial"/>
                <w:kern w:val="2"/>
                <w:sz w:val="20"/>
                <w:szCs w:val="20"/>
                <w14:ligatures w14:val="standardContextual"/>
              </w:rPr>
              <w:t>necessary</w:t>
            </w:r>
            <w:proofErr w:type="gramEnd"/>
            <w:r w:rsidRPr="0090486E">
              <w:rPr>
                <w:rFonts w:cs="Arial"/>
                <w:kern w:val="2"/>
                <w:sz w:val="20"/>
                <w:szCs w:val="20"/>
                <w14:ligatures w14:val="standardContextual"/>
              </w:rPr>
              <w:t xml:space="preserve"> help to inform an early review of the LBBLP. </w:t>
            </w:r>
          </w:p>
          <w:p w14:paraId="624C864A" w14:textId="77777777" w:rsidR="0090486E" w:rsidRDefault="0090486E" w:rsidP="0090486E">
            <w:pPr>
              <w:keepNext/>
              <w:keepLines/>
              <w:suppressAutoHyphens/>
              <w:autoSpaceDN w:val="0"/>
              <w:textAlignment w:val="baseline"/>
              <w:outlineLvl w:val="2"/>
              <w:rPr>
                <w:rFonts w:cs="Arial"/>
                <w:kern w:val="2"/>
                <w14:ligatures w14:val="standardContextual"/>
              </w:rPr>
            </w:pPr>
            <w:r w:rsidRPr="0090486E">
              <w:rPr>
                <w:rFonts w:cs="Arial"/>
                <w:kern w:val="2"/>
                <w:sz w:val="20"/>
                <w:szCs w:val="20"/>
                <w14:ligatures w14:val="standardContextual"/>
              </w:rPr>
              <w:t xml:space="preserve">MM revisions provide certainty that </w:t>
            </w:r>
            <w:proofErr w:type="gramStart"/>
            <w:r w:rsidRPr="0090486E">
              <w:rPr>
                <w:rFonts w:cs="Arial"/>
                <w:kern w:val="2"/>
                <w:sz w:val="20"/>
                <w:szCs w:val="20"/>
                <w14:ligatures w14:val="standardContextual"/>
              </w:rPr>
              <w:t>in the event that</w:t>
            </w:r>
            <w:proofErr w:type="gramEnd"/>
            <w:r w:rsidRPr="0090486E">
              <w:rPr>
                <w:rFonts w:cs="Arial"/>
                <w:kern w:val="2"/>
                <w:sz w:val="20"/>
                <w:szCs w:val="20"/>
                <w14:ligatures w14:val="standardContextual"/>
              </w:rPr>
              <w:t xml:space="preserve"> proposals for Gypsies and Travellers, and Travelling </w:t>
            </w:r>
            <w:proofErr w:type="spellStart"/>
            <w:r w:rsidRPr="0090486E">
              <w:rPr>
                <w:rFonts w:cs="Arial"/>
                <w:kern w:val="2"/>
                <w:sz w:val="20"/>
                <w:szCs w:val="20"/>
                <w14:ligatures w14:val="standardContextual"/>
              </w:rPr>
              <w:t>Showpeople</w:t>
            </w:r>
            <w:proofErr w:type="spellEnd"/>
            <w:r w:rsidRPr="0090486E">
              <w:rPr>
                <w:rFonts w:cs="Arial"/>
                <w:kern w:val="2"/>
                <w:sz w:val="20"/>
                <w:szCs w:val="20"/>
                <w14:ligatures w14:val="standardContextual"/>
              </w:rPr>
              <w:t xml:space="preserve"> accommodation come forward they will be supported provided that they meet the listed criteria</w:t>
            </w:r>
            <w:r w:rsidRPr="0090486E">
              <w:rPr>
                <w:rFonts w:cs="Arial"/>
                <w:kern w:val="2"/>
                <w14:ligatures w14:val="standardContextual"/>
              </w:rPr>
              <w:t xml:space="preserve">. </w:t>
            </w:r>
          </w:p>
          <w:p w14:paraId="1475CA97" w14:textId="77777777" w:rsidR="0090486E" w:rsidRPr="0090486E" w:rsidRDefault="0090486E" w:rsidP="0090486E">
            <w:pPr>
              <w:keepNext/>
              <w:keepLines/>
              <w:suppressAutoHyphens/>
              <w:autoSpaceDN w:val="0"/>
              <w:textAlignment w:val="baseline"/>
              <w:outlineLvl w:val="2"/>
              <w:rPr>
                <w:rFonts w:cs="Arial"/>
                <w:kern w:val="2"/>
                <w:sz w:val="20"/>
                <w:szCs w:val="20"/>
                <w14:ligatures w14:val="standardContextual"/>
              </w:rPr>
            </w:pPr>
            <w:r w:rsidRPr="0090486E">
              <w:rPr>
                <w:rFonts w:cs="Arial"/>
                <w:kern w:val="2"/>
                <w:sz w:val="20"/>
                <w:szCs w:val="20"/>
                <w14:ligatures w14:val="standardContextual"/>
              </w:rPr>
              <w:t>The MM updates and clarifies the implementation of the policy criteria to be applied when assessing relevant proposals and ensures closer alignment / general conformity with the London Plan and national policy guidance. It is noted that the Mayor of London is currently undertaking a London Gypsy and Traveller Accommodation Needs Assessment (GTANA), the results of which will be used to inform the next iteration of the London Plan. Also, the proposed inclusion of this policy as a strategic policy within the LBBLP (MM8 refers) and therefore, within the scope of the early review of the Plan should help to ensure that if unmet needs are identified in the future they can be addressed.</w:t>
            </w:r>
          </w:p>
          <w:p w14:paraId="2E373F67" w14:textId="77777777" w:rsidR="0090486E" w:rsidRPr="0090486E" w:rsidRDefault="0090486E" w:rsidP="0090486E">
            <w:pPr>
              <w:keepNext/>
              <w:keepLines/>
              <w:suppressAutoHyphens/>
              <w:autoSpaceDN w:val="0"/>
              <w:textAlignment w:val="baseline"/>
              <w:outlineLvl w:val="2"/>
              <w:rPr>
                <w:rFonts w:cs="Arial"/>
                <w:kern w:val="2"/>
                <w14:ligatures w14:val="standardContextual"/>
              </w:rPr>
            </w:pPr>
          </w:p>
          <w:p w14:paraId="12619173" w14:textId="65A5F861" w:rsidR="00260499" w:rsidRPr="00F367C4" w:rsidRDefault="00260499" w:rsidP="0090486E">
            <w:pPr>
              <w:rPr>
                <w:rFonts w:cs="Arial"/>
                <w:sz w:val="20"/>
                <w:szCs w:val="20"/>
                <w:highlight w:val="yellow"/>
              </w:rPr>
            </w:pPr>
          </w:p>
        </w:tc>
        <w:tc>
          <w:tcPr>
            <w:tcW w:w="1756" w:type="dxa"/>
            <w:vAlign w:val="center"/>
          </w:tcPr>
          <w:p w14:paraId="4415B1C2" w14:textId="776CA1CC" w:rsidR="00260499" w:rsidRPr="00F367C4" w:rsidRDefault="00F84CE7" w:rsidP="00260499">
            <w:pPr>
              <w:jc w:val="center"/>
              <w:rPr>
                <w:rFonts w:cs="Arial"/>
                <w:sz w:val="20"/>
                <w:szCs w:val="20"/>
              </w:rPr>
            </w:pPr>
            <w:r>
              <w:rPr>
                <w:rFonts w:cs="Arial"/>
                <w:sz w:val="20"/>
                <w:szCs w:val="20"/>
              </w:rPr>
              <w:t>0</w:t>
            </w:r>
          </w:p>
        </w:tc>
        <w:tc>
          <w:tcPr>
            <w:tcW w:w="2268" w:type="dxa"/>
            <w:vAlign w:val="center"/>
          </w:tcPr>
          <w:p w14:paraId="0F51362C" w14:textId="644F383D" w:rsidR="00260499" w:rsidRPr="00F367C4" w:rsidRDefault="00F84CE7" w:rsidP="00260499">
            <w:pPr>
              <w:jc w:val="center"/>
              <w:rPr>
                <w:rFonts w:cs="Arial"/>
                <w:sz w:val="20"/>
                <w:szCs w:val="20"/>
              </w:rPr>
            </w:pPr>
            <w:r>
              <w:rPr>
                <w:rFonts w:cs="Arial"/>
                <w:sz w:val="20"/>
                <w:szCs w:val="20"/>
              </w:rPr>
              <w:t>0</w:t>
            </w:r>
          </w:p>
        </w:tc>
        <w:tc>
          <w:tcPr>
            <w:tcW w:w="2126" w:type="dxa"/>
            <w:vAlign w:val="center"/>
          </w:tcPr>
          <w:p w14:paraId="3997EF88" w14:textId="1306469A" w:rsidR="00260499" w:rsidRPr="00F367C4" w:rsidRDefault="0078429B" w:rsidP="00260499">
            <w:pPr>
              <w:jc w:val="center"/>
              <w:rPr>
                <w:rFonts w:cs="Arial"/>
                <w:sz w:val="20"/>
                <w:szCs w:val="20"/>
              </w:rPr>
            </w:pPr>
            <w:r>
              <w:rPr>
                <w:rFonts w:cs="Arial"/>
                <w:sz w:val="20"/>
                <w:szCs w:val="20"/>
              </w:rPr>
              <w:t>0</w:t>
            </w:r>
          </w:p>
        </w:tc>
        <w:tc>
          <w:tcPr>
            <w:tcW w:w="1437" w:type="dxa"/>
            <w:vAlign w:val="center"/>
          </w:tcPr>
          <w:p w14:paraId="23F05B55" w14:textId="681DF41D" w:rsidR="00260499" w:rsidRPr="00F367C4" w:rsidRDefault="002D2491" w:rsidP="00260499">
            <w:pPr>
              <w:jc w:val="center"/>
              <w:rPr>
                <w:rFonts w:cs="Arial"/>
                <w:b/>
                <w:sz w:val="20"/>
                <w:szCs w:val="20"/>
              </w:rPr>
            </w:pPr>
            <w:r>
              <w:rPr>
                <w:rFonts w:cs="Arial"/>
                <w:b/>
                <w:sz w:val="20"/>
                <w:szCs w:val="20"/>
              </w:rPr>
              <w:t>0</w:t>
            </w:r>
          </w:p>
        </w:tc>
        <w:tc>
          <w:tcPr>
            <w:tcW w:w="4091" w:type="dxa"/>
          </w:tcPr>
          <w:p w14:paraId="56EC86EC" w14:textId="6B34CFD4" w:rsidR="00260499" w:rsidRPr="00F367C4" w:rsidRDefault="00260499" w:rsidP="00260499">
            <w:pPr>
              <w:rPr>
                <w:rFonts w:cs="Arial"/>
                <w:b/>
                <w:i/>
                <w:sz w:val="20"/>
                <w:szCs w:val="20"/>
              </w:rPr>
            </w:pPr>
            <w:r w:rsidRPr="00F367C4">
              <w:rPr>
                <w:rFonts w:cs="Arial"/>
                <w:b/>
                <w:i/>
                <w:sz w:val="20"/>
                <w:szCs w:val="20"/>
              </w:rPr>
              <w:t xml:space="preserve">Access to healthcare services and other social infrastructure- </w:t>
            </w:r>
            <w:r w:rsidRPr="00F367C4">
              <w:rPr>
                <w:rFonts w:cs="Arial"/>
                <w:sz w:val="20"/>
                <w:szCs w:val="20"/>
              </w:rPr>
              <w:t xml:space="preserve">Gypsies and Travellers have some of the poorest health outcomes and are identified as a vulnerable population in England. Policy is more positive about support for proposals that meet the </w:t>
            </w:r>
            <w:proofErr w:type="gramStart"/>
            <w:r w:rsidRPr="00F367C4">
              <w:rPr>
                <w:rFonts w:cs="Arial"/>
                <w:sz w:val="20"/>
                <w:szCs w:val="20"/>
              </w:rPr>
              <w:t>location based</w:t>
            </w:r>
            <w:proofErr w:type="gramEnd"/>
            <w:r w:rsidRPr="00F367C4">
              <w:rPr>
                <w:rFonts w:cs="Arial"/>
                <w:sz w:val="20"/>
                <w:szCs w:val="20"/>
              </w:rPr>
              <w:t xml:space="preserve"> criteria. Reference now added to ensuring healthy lifestyles of residents of new sites. Policy is consistent with national policy and outlines importance of access to shops, </w:t>
            </w:r>
            <w:proofErr w:type="gramStart"/>
            <w:r w:rsidRPr="00F367C4">
              <w:rPr>
                <w:rFonts w:cs="Arial"/>
                <w:sz w:val="20"/>
                <w:szCs w:val="20"/>
              </w:rPr>
              <w:t>schools</w:t>
            </w:r>
            <w:proofErr w:type="gramEnd"/>
            <w:r w:rsidRPr="00F367C4">
              <w:rPr>
                <w:rFonts w:cs="Arial"/>
                <w:sz w:val="20"/>
                <w:szCs w:val="20"/>
              </w:rPr>
              <w:t xml:space="preserve"> and healthcare and also that there is equivalence in how Local Plan standards are applied.</w:t>
            </w:r>
          </w:p>
        </w:tc>
      </w:tr>
      <w:tr w:rsidR="00260499" w:rsidRPr="00F367C4" w14:paraId="30A5F8B7" w14:textId="77777777" w:rsidTr="00260499">
        <w:tc>
          <w:tcPr>
            <w:tcW w:w="3201" w:type="dxa"/>
          </w:tcPr>
          <w:p w14:paraId="4001DFC4" w14:textId="77777777" w:rsidR="00260499" w:rsidRPr="00C96D72" w:rsidRDefault="00260499" w:rsidP="00260499">
            <w:pPr>
              <w:keepNext/>
              <w:keepLines/>
              <w:numPr>
                <w:ilvl w:val="1"/>
                <w:numId w:val="97"/>
              </w:numPr>
              <w:suppressAutoHyphens/>
              <w:autoSpaceDN w:val="0"/>
              <w:spacing w:line="276" w:lineRule="auto"/>
              <w:textAlignment w:val="baseline"/>
              <w:outlineLvl w:val="1"/>
              <w:rPr>
                <w:rFonts w:eastAsia="Times New Roman" w:cs="Arial"/>
                <w:bCs/>
                <w:sz w:val="20"/>
                <w:szCs w:val="20"/>
                <w14:ligatures w14:val="standardContextual"/>
              </w:rPr>
            </w:pPr>
            <w:r w:rsidRPr="003B1968">
              <w:rPr>
                <w:rFonts w:cs="Arial"/>
                <w:b/>
                <w:bCs/>
                <w:sz w:val="20"/>
                <w:szCs w:val="20"/>
              </w:rPr>
              <w:t xml:space="preserve">Policy CDH01 – Promoting High Quality Design </w:t>
            </w:r>
          </w:p>
          <w:p w14:paraId="77998A10" w14:textId="77777777" w:rsidR="00207F09" w:rsidRPr="00915951" w:rsidRDefault="00207F09" w:rsidP="00207F09">
            <w:pPr>
              <w:keepNext/>
              <w:keepLines/>
              <w:suppressAutoHyphens/>
              <w:autoSpaceDN w:val="0"/>
              <w:textAlignment w:val="baseline"/>
              <w:outlineLvl w:val="2"/>
              <w:rPr>
                <w:rFonts w:eastAsia="Times New Roman" w:cs="Arial"/>
                <w:bCs/>
              </w:rPr>
            </w:pPr>
            <w:r w:rsidRPr="00915951">
              <w:rPr>
                <w:rFonts w:cs="Arial"/>
              </w:rPr>
              <w:t xml:space="preserve">MM41 </w:t>
            </w:r>
            <w:r w:rsidRPr="00915951">
              <w:rPr>
                <w:rFonts w:eastAsia="Times New Roman" w:cs="Arial"/>
                <w:bCs/>
              </w:rPr>
              <w:t xml:space="preserve">re-wording to reflect the purpose and role of associated SPD. Revisions for soundness, general conformity with London Plan including policies D3 and T2 in respect of design-led approach to development. Clarification on provision of safe environments, and that proposals should design out crime with secured by design principles. Clarifies that development may affect amenity of occupiers of property beyond those immediately adjacent and refers to threshold for acceptability of amenity impacts that is consistent with other policies in the Plan. Broadens scope to address pollution impacts. In supporting text adds reference to the Healthy Streets Approach, Secured by Design as well as references to relevant fire safety legislation. </w:t>
            </w:r>
          </w:p>
          <w:p w14:paraId="3AC349BE" w14:textId="77777777" w:rsidR="00207F09" w:rsidRPr="00207F09" w:rsidRDefault="00207F09" w:rsidP="00207F09">
            <w:pPr>
              <w:keepNext/>
              <w:keepLines/>
              <w:suppressAutoHyphens/>
              <w:autoSpaceDN w:val="0"/>
              <w:textAlignment w:val="baseline"/>
              <w:outlineLvl w:val="2"/>
              <w:rPr>
                <w:rFonts w:eastAsia="Times New Roman" w:cs="Arial"/>
                <w:sz w:val="20"/>
                <w:szCs w:val="20"/>
              </w:rPr>
            </w:pPr>
            <w:r w:rsidRPr="00207F09">
              <w:rPr>
                <w:rFonts w:eastAsia="Times New Roman" w:cs="Arial"/>
                <w:sz w:val="20"/>
                <w:szCs w:val="20"/>
              </w:rPr>
              <w:t xml:space="preserve">The MM provides clarification on the detailed design related matters that proposals will be expected to address where it is relevant to do so. In addition to clarifying the implementation of the policy criteria to be applied when assessing relevant proposals, the MM also updates the policy in respect of national legislation and guidance and ensures closer alignment / general conformity with the London Plan. </w:t>
            </w:r>
          </w:p>
          <w:p w14:paraId="15D629C6" w14:textId="18BCCD3C" w:rsidR="00260499" w:rsidRPr="00F367C4" w:rsidRDefault="00260499" w:rsidP="00207F09">
            <w:pPr>
              <w:keepNext/>
              <w:keepLines/>
              <w:numPr>
                <w:ilvl w:val="1"/>
                <w:numId w:val="97"/>
              </w:numPr>
              <w:suppressAutoHyphens/>
              <w:autoSpaceDN w:val="0"/>
              <w:textAlignment w:val="baseline"/>
              <w:outlineLvl w:val="1"/>
              <w:rPr>
                <w:rFonts w:cs="Arial"/>
                <w:sz w:val="20"/>
                <w:szCs w:val="20"/>
              </w:rPr>
            </w:pPr>
          </w:p>
        </w:tc>
        <w:tc>
          <w:tcPr>
            <w:tcW w:w="1756" w:type="dxa"/>
            <w:vAlign w:val="center"/>
          </w:tcPr>
          <w:p w14:paraId="540D562A" w14:textId="3C2F30D6" w:rsidR="00260499" w:rsidRPr="00F367C4" w:rsidRDefault="00F84CE7" w:rsidP="00260499">
            <w:pPr>
              <w:jc w:val="center"/>
              <w:rPr>
                <w:rFonts w:cs="Arial"/>
                <w:sz w:val="20"/>
                <w:szCs w:val="20"/>
              </w:rPr>
            </w:pPr>
            <w:r>
              <w:rPr>
                <w:rFonts w:cs="Arial"/>
                <w:sz w:val="20"/>
                <w:szCs w:val="20"/>
              </w:rPr>
              <w:t>=</w:t>
            </w:r>
          </w:p>
        </w:tc>
        <w:tc>
          <w:tcPr>
            <w:tcW w:w="2268" w:type="dxa"/>
            <w:vAlign w:val="center"/>
          </w:tcPr>
          <w:p w14:paraId="1EAF5CCE" w14:textId="256E86BF" w:rsidR="00260499" w:rsidRPr="00F367C4" w:rsidRDefault="00260499" w:rsidP="00260499">
            <w:pPr>
              <w:jc w:val="center"/>
              <w:rPr>
                <w:rFonts w:cs="Arial"/>
                <w:sz w:val="20"/>
                <w:szCs w:val="20"/>
              </w:rPr>
            </w:pPr>
            <w:r w:rsidRPr="00F367C4">
              <w:rPr>
                <w:rFonts w:cs="Arial"/>
                <w:sz w:val="20"/>
                <w:szCs w:val="20"/>
              </w:rPr>
              <w:t>+</w:t>
            </w:r>
          </w:p>
        </w:tc>
        <w:tc>
          <w:tcPr>
            <w:tcW w:w="2126" w:type="dxa"/>
            <w:vAlign w:val="center"/>
          </w:tcPr>
          <w:p w14:paraId="4888129E" w14:textId="1C341ACA" w:rsidR="00260499" w:rsidRPr="00F367C4" w:rsidRDefault="00260499" w:rsidP="00260499">
            <w:pPr>
              <w:jc w:val="center"/>
              <w:rPr>
                <w:rFonts w:cs="Arial"/>
                <w:sz w:val="20"/>
                <w:szCs w:val="20"/>
              </w:rPr>
            </w:pPr>
            <w:r w:rsidRPr="00F367C4">
              <w:rPr>
                <w:rFonts w:cs="Arial"/>
                <w:sz w:val="20"/>
                <w:szCs w:val="20"/>
              </w:rPr>
              <w:t>0</w:t>
            </w:r>
          </w:p>
        </w:tc>
        <w:tc>
          <w:tcPr>
            <w:tcW w:w="1437" w:type="dxa"/>
            <w:vAlign w:val="center"/>
          </w:tcPr>
          <w:p w14:paraId="593C9A1C" w14:textId="0B294E14" w:rsidR="00260499" w:rsidRPr="00F367C4" w:rsidRDefault="00260499" w:rsidP="00260499">
            <w:pPr>
              <w:jc w:val="center"/>
              <w:rPr>
                <w:rFonts w:cs="Arial"/>
                <w:b/>
                <w:sz w:val="20"/>
                <w:szCs w:val="20"/>
              </w:rPr>
            </w:pPr>
            <w:r w:rsidRPr="00F367C4">
              <w:rPr>
                <w:rFonts w:cs="Arial"/>
                <w:b/>
                <w:sz w:val="20"/>
                <w:szCs w:val="20"/>
              </w:rPr>
              <w:t>+</w:t>
            </w:r>
          </w:p>
        </w:tc>
        <w:tc>
          <w:tcPr>
            <w:tcW w:w="4091" w:type="dxa"/>
          </w:tcPr>
          <w:p w14:paraId="23A90D81" w14:textId="374B6AF6" w:rsidR="009D39D1" w:rsidRDefault="00260499" w:rsidP="00260499">
            <w:pPr>
              <w:rPr>
                <w:rFonts w:cs="Arial"/>
                <w:sz w:val="20"/>
                <w:szCs w:val="20"/>
              </w:rPr>
            </w:pPr>
            <w:r w:rsidRPr="00F367C4">
              <w:rPr>
                <w:rFonts w:cs="Arial"/>
                <w:b/>
                <w:i/>
                <w:sz w:val="20"/>
                <w:szCs w:val="20"/>
              </w:rPr>
              <w:t>Social cohesion and lifetime neighbourhoods</w:t>
            </w:r>
            <w:r w:rsidR="009619D3">
              <w:rPr>
                <w:rFonts w:cs="Arial"/>
                <w:b/>
                <w:i/>
                <w:sz w:val="20"/>
                <w:szCs w:val="20"/>
              </w:rPr>
              <w:t>, Crime reduction and community safety</w:t>
            </w:r>
            <w:r w:rsidRPr="00F367C4">
              <w:rPr>
                <w:rFonts w:cs="Arial"/>
                <w:sz w:val="20"/>
                <w:szCs w:val="20"/>
              </w:rPr>
              <w:t xml:space="preserve"> - This policy protects and enhances the quality of Barnet’s character by promoting high quality design, safe and secure </w:t>
            </w:r>
            <w:proofErr w:type="gramStart"/>
            <w:r w:rsidRPr="00F367C4">
              <w:rPr>
                <w:rFonts w:cs="Arial"/>
                <w:sz w:val="20"/>
                <w:szCs w:val="20"/>
              </w:rPr>
              <w:t>environments</w:t>
            </w:r>
            <w:proofErr w:type="gramEnd"/>
            <w:r w:rsidRPr="00F367C4">
              <w:rPr>
                <w:rFonts w:cs="Arial"/>
                <w:sz w:val="20"/>
                <w:szCs w:val="20"/>
              </w:rPr>
              <w:t xml:space="preserve"> and landscaping. </w:t>
            </w:r>
            <w:r w:rsidR="0046582E">
              <w:rPr>
                <w:rFonts w:cs="Arial"/>
                <w:sz w:val="20"/>
                <w:szCs w:val="20"/>
              </w:rPr>
              <w:t xml:space="preserve"> This policy could be stren</w:t>
            </w:r>
            <w:r w:rsidR="00484971">
              <w:rPr>
                <w:rFonts w:cs="Arial"/>
                <w:sz w:val="20"/>
                <w:szCs w:val="20"/>
              </w:rPr>
              <w:t xml:space="preserve">gthened by a more explicit directive to create spaces </w:t>
            </w:r>
            <w:r w:rsidR="00EA6A13">
              <w:rPr>
                <w:rFonts w:cs="Arial"/>
                <w:sz w:val="20"/>
                <w:szCs w:val="20"/>
              </w:rPr>
              <w:t>for social engagement.</w:t>
            </w:r>
          </w:p>
          <w:p w14:paraId="0655571E" w14:textId="77777777" w:rsidR="00994DC8" w:rsidRDefault="00994DC8" w:rsidP="00260499">
            <w:pPr>
              <w:rPr>
                <w:rFonts w:cs="Arial"/>
                <w:sz w:val="20"/>
                <w:szCs w:val="20"/>
              </w:rPr>
            </w:pPr>
          </w:p>
          <w:p w14:paraId="5FFFF92F" w14:textId="754EAA32" w:rsidR="00994DC8" w:rsidRPr="00994DC8" w:rsidRDefault="00994DC8" w:rsidP="00260499">
            <w:pPr>
              <w:rPr>
                <w:rFonts w:cs="Arial"/>
                <w:sz w:val="20"/>
                <w:szCs w:val="20"/>
              </w:rPr>
            </w:pPr>
            <w:r>
              <w:rPr>
                <w:rFonts w:cs="Arial"/>
                <w:b/>
                <w:bCs/>
                <w:i/>
                <w:iCs/>
                <w:sz w:val="20"/>
                <w:szCs w:val="20"/>
              </w:rPr>
              <w:t>Housing quality and design</w:t>
            </w:r>
            <w:r>
              <w:rPr>
                <w:rFonts w:cs="Arial"/>
                <w:sz w:val="20"/>
                <w:szCs w:val="20"/>
              </w:rPr>
              <w:t xml:space="preserve">:  </w:t>
            </w:r>
            <w:r w:rsidR="002937F3">
              <w:rPr>
                <w:rFonts w:cs="Arial"/>
                <w:sz w:val="20"/>
                <w:szCs w:val="20"/>
              </w:rPr>
              <w:t xml:space="preserve">this </w:t>
            </w:r>
            <w:proofErr w:type="gramStart"/>
            <w:r w:rsidR="002937F3">
              <w:rPr>
                <w:rFonts w:cs="Arial"/>
                <w:sz w:val="20"/>
                <w:szCs w:val="20"/>
              </w:rPr>
              <w:t>policy  gives</w:t>
            </w:r>
            <w:proofErr w:type="gramEnd"/>
            <w:r w:rsidR="002937F3">
              <w:rPr>
                <w:rFonts w:cs="Arial"/>
                <w:sz w:val="20"/>
                <w:szCs w:val="20"/>
              </w:rPr>
              <w:t xml:space="preserve"> </w:t>
            </w:r>
            <w:r w:rsidR="00DE19AC">
              <w:rPr>
                <w:rFonts w:cs="Arial"/>
                <w:sz w:val="20"/>
                <w:szCs w:val="20"/>
              </w:rPr>
              <w:t xml:space="preserve">due consideration </w:t>
            </w:r>
            <w:r w:rsidR="002937F3">
              <w:rPr>
                <w:rFonts w:cs="Arial"/>
                <w:sz w:val="20"/>
                <w:szCs w:val="20"/>
              </w:rPr>
              <w:t>to</w:t>
            </w:r>
            <w:r w:rsidR="00DE19AC">
              <w:rPr>
                <w:rFonts w:cs="Arial"/>
                <w:sz w:val="20"/>
                <w:szCs w:val="20"/>
              </w:rPr>
              <w:t xml:space="preserve"> ventilation and overheating</w:t>
            </w:r>
            <w:r w:rsidR="002937F3">
              <w:rPr>
                <w:rFonts w:cs="Arial"/>
                <w:sz w:val="20"/>
                <w:szCs w:val="20"/>
              </w:rPr>
              <w:t xml:space="preserve"> which </w:t>
            </w:r>
            <w:r w:rsidR="00124361">
              <w:rPr>
                <w:rFonts w:cs="Arial"/>
                <w:sz w:val="20"/>
                <w:szCs w:val="20"/>
              </w:rPr>
              <w:t xml:space="preserve">may reduce incidence of damp and mould in Barnet’s housing stock. </w:t>
            </w:r>
          </w:p>
          <w:p w14:paraId="382CD92F" w14:textId="77777777" w:rsidR="009D39D1" w:rsidRDefault="009D39D1" w:rsidP="00260499">
            <w:pPr>
              <w:rPr>
                <w:rFonts w:cs="Arial"/>
                <w:sz w:val="20"/>
                <w:szCs w:val="20"/>
              </w:rPr>
            </w:pPr>
          </w:p>
          <w:p w14:paraId="4C5DC64D" w14:textId="62E2E073" w:rsidR="00D617B4" w:rsidRDefault="009D39D1" w:rsidP="00260499">
            <w:pPr>
              <w:rPr>
                <w:rFonts w:cs="Arial"/>
                <w:sz w:val="20"/>
                <w:szCs w:val="20"/>
              </w:rPr>
            </w:pPr>
            <w:r w:rsidRPr="009D39D1">
              <w:rPr>
                <w:rFonts w:cs="Arial"/>
                <w:b/>
                <w:bCs/>
                <w:i/>
                <w:iCs/>
                <w:sz w:val="20"/>
                <w:szCs w:val="20"/>
              </w:rPr>
              <w:t xml:space="preserve">Accessibility and active travel:  </w:t>
            </w:r>
            <w:r w:rsidR="00260499" w:rsidRPr="00F367C4">
              <w:rPr>
                <w:rFonts w:cs="Arial"/>
                <w:sz w:val="20"/>
                <w:szCs w:val="20"/>
              </w:rPr>
              <w:t>Improved public realm can encourage more people to walk and cycle</w:t>
            </w:r>
            <w:r w:rsidR="0046582E">
              <w:rPr>
                <w:rFonts w:cs="Arial"/>
                <w:sz w:val="20"/>
                <w:szCs w:val="20"/>
              </w:rPr>
              <w:t>,</w:t>
            </w:r>
            <w:r w:rsidR="00260499" w:rsidRPr="00F367C4">
              <w:rPr>
                <w:rFonts w:cs="Arial"/>
                <w:sz w:val="20"/>
                <w:szCs w:val="20"/>
              </w:rPr>
              <w:t xml:space="preserve"> </w:t>
            </w:r>
          </w:p>
          <w:p w14:paraId="7B8895BE" w14:textId="77777777" w:rsidR="00D617B4" w:rsidRDefault="00D617B4" w:rsidP="00260499">
            <w:pPr>
              <w:rPr>
                <w:rFonts w:cs="Arial"/>
                <w:sz w:val="20"/>
                <w:szCs w:val="20"/>
              </w:rPr>
            </w:pPr>
          </w:p>
          <w:p w14:paraId="04F11B03" w14:textId="61891900" w:rsidR="00260499" w:rsidRPr="00F367C4" w:rsidRDefault="00260499" w:rsidP="00260499">
            <w:pPr>
              <w:rPr>
                <w:rFonts w:cs="Arial"/>
                <w:b/>
                <w:i/>
                <w:sz w:val="20"/>
                <w:szCs w:val="20"/>
              </w:rPr>
            </w:pPr>
            <w:r w:rsidRPr="00F367C4">
              <w:rPr>
                <w:rFonts w:cs="Arial"/>
                <w:sz w:val="20"/>
                <w:szCs w:val="20"/>
              </w:rPr>
              <w:t xml:space="preserve"> </w:t>
            </w:r>
          </w:p>
        </w:tc>
      </w:tr>
      <w:tr w:rsidR="00260499" w:rsidRPr="00F367C4" w14:paraId="1EE19182" w14:textId="77777777" w:rsidTr="00260499">
        <w:tc>
          <w:tcPr>
            <w:tcW w:w="3201" w:type="dxa"/>
          </w:tcPr>
          <w:p w14:paraId="4942AA70" w14:textId="77777777" w:rsidR="00260499" w:rsidRPr="00550610" w:rsidRDefault="00260499" w:rsidP="00260499">
            <w:pPr>
              <w:rPr>
                <w:rFonts w:cs="Arial"/>
                <w:b/>
                <w:bCs/>
                <w:sz w:val="20"/>
                <w:szCs w:val="20"/>
              </w:rPr>
            </w:pPr>
            <w:r w:rsidRPr="00550610">
              <w:rPr>
                <w:rFonts w:cs="Arial"/>
                <w:b/>
                <w:bCs/>
                <w:sz w:val="20"/>
                <w:szCs w:val="20"/>
              </w:rPr>
              <w:t>Policy CDH02 – Sustainable and Inclusive Design</w:t>
            </w:r>
          </w:p>
          <w:p w14:paraId="60592C9C" w14:textId="77777777" w:rsidR="00260499" w:rsidRPr="00F367C4" w:rsidRDefault="00260499" w:rsidP="00260499">
            <w:pPr>
              <w:rPr>
                <w:rFonts w:cs="Arial"/>
                <w:sz w:val="20"/>
                <w:szCs w:val="20"/>
              </w:rPr>
            </w:pPr>
            <w:r w:rsidRPr="00F367C4">
              <w:rPr>
                <w:rFonts w:cs="Arial"/>
                <w:sz w:val="20"/>
                <w:szCs w:val="20"/>
              </w:rPr>
              <w:tab/>
            </w:r>
          </w:p>
          <w:p w14:paraId="2BE3B14A" w14:textId="2AC5CD4F" w:rsidR="00260499" w:rsidRPr="00F367C4" w:rsidRDefault="00207F09" w:rsidP="00207F09">
            <w:pPr>
              <w:rPr>
                <w:rFonts w:cs="Arial"/>
                <w:sz w:val="20"/>
                <w:szCs w:val="20"/>
              </w:rPr>
            </w:pPr>
            <w:r w:rsidRPr="00207F09">
              <w:rPr>
                <w:rFonts w:cs="Arial"/>
                <w:sz w:val="20"/>
                <w:szCs w:val="20"/>
              </w:rPr>
              <w:t>MM44 rewording for soundness general conformity with London Plan. Clarifications in respect of climate change and that BREEAM applied to development proposals for non-residential buildings. Inclusive Design Statements required within Design and Access Statements to ensure alignment with London Plan Policy D5.</w:t>
            </w:r>
            <w:r>
              <w:rPr>
                <w:rFonts w:cs="Arial"/>
                <w:sz w:val="20"/>
                <w:szCs w:val="20"/>
              </w:rPr>
              <w:t xml:space="preserve"> </w:t>
            </w:r>
            <w:r w:rsidRPr="00207F09">
              <w:rPr>
                <w:rFonts w:cs="Arial"/>
                <w:sz w:val="20"/>
                <w:szCs w:val="20"/>
              </w:rPr>
              <w:t>This development management policy relating to sustainable and inclusive design includes requirements for development proposals leading to the delivery of higher quality and sustainable design.</w:t>
            </w:r>
            <w:r>
              <w:rPr>
                <w:rFonts w:cs="Arial"/>
                <w:sz w:val="20"/>
                <w:szCs w:val="20"/>
              </w:rPr>
              <w:t xml:space="preserve"> </w:t>
            </w:r>
            <w:r w:rsidRPr="00207F09">
              <w:rPr>
                <w:rFonts w:cs="Arial"/>
                <w:sz w:val="20"/>
                <w:szCs w:val="20"/>
              </w:rPr>
              <w:t>The MM provides clarification on the detailed design related matters that proposals will be expected to address where it is relevant to do so. In addition to clarifying the implementation of the policy criteria to be applied when assessing relevant proposals, the</w:t>
            </w:r>
            <w:r>
              <w:rPr>
                <w:rFonts w:cs="Arial"/>
                <w:sz w:val="20"/>
                <w:szCs w:val="20"/>
              </w:rPr>
              <w:t xml:space="preserve"> </w:t>
            </w:r>
            <w:r w:rsidRPr="00207F09">
              <w:rPr>
                <w:rFonts w:cs="Arial"/>
                <w:sz w:val="20"/>
                <w:szCs w:val="20"/>
              </w:rPr>
              <w:t>MM also updates the policy in respect of national legislation and guidance and ensures closer alignment / general conformity with the London Plan</w:t>
            </w:r>
          </w:p>
        </w:tc>
        <w:tc>
          <w:tcPr>
            <w:tcW w:w="1756" w:type="dxa"/>
            <w:vAlign w:val="center"/>
          </w:tcPr>
          <w:p w14:paraId="59153FBE" w14:textId="77149903" w:rsidR="00260499" w:rsidRPr="00F367C4" w:rsidRDefault="00672E16" w:rsidP="00260499">
            <w:pPr>
              <w:jc w:val="center"/>
              <w:rPr>
                <w:rFonts w:cs="Arial"/>
                <w:sz w:val="20"/>
                <w:szCs w:val="20"/>
              </w:rPr>
            </w:pPr>
            <w:r>
              <w:rPr>
                <w:rFonts w:cs="Arial"/>
                <w:sz w:val="20"/>
                <w:szCs w:val="20"/>
              </w:rPr>
              <w:t>+</w:t>
            </w:r>
          </w:p>
        </w:tc>
        <w:tc>
          <w:tcPr>
            <w:tcW w:w="2268" w:type="dxa"/>
            <w:vAlign w:val="center"/>
          </w:tcPr>
          <w:p w14:paraId="1F3B5064" w14:textId="6538D1EB" w:rsidR="00260499" w:rsidRPr="00F367C4" w:rsidRDefault="00260499" w:rsidP="00260499">
            <w:pPr>
              <w:jc w:val="center"/>
              <w:rPr>
                <w:rFonts w:cs="Arial"/>
                <w:sz w:val="20"/>
                <w:szCs w:val="20"/>
              </w:rPr>
            </w:pPr>
            <w:r w:rsidRPr="00F367C4">
              <w:rPr>
                <w:rFonts w:cs="Arial"/>
                <w:sz w:val="20"/>
                <w:szCs w:val="20"/>
              </w:rPr>
              <w:t>0</w:t>
            </w:r>
          </w:p>
        </w:tc>
        <w:tc>
          <w:tcPr>
            <w:tcW w:w="2126" w:type="dxa"/>
            <w:vAlign w:val="center"/>
          </w:tcPr>
          <w:p w14:paraId="4187C32D" w14:textId="5C26A141" w:rsidR="00260499" w:rsidRPr="00F367C4" w:rsidRDefault="00260499" w:rsidP="00260499">
            <w:pPr>
              <w:jc w:val="center"/>
              <w:rPr>
                <w:rFonts w:cs="Arial"/>
                <w:sz w:val="20"/>
                <w:szCs w:val="20"/>
              </w:rPr>
            </w:pPr>
            <w:r w:rsidRPr="00F367C4">
              <w:rPr>
                <w:rFonts w:cs="Arial"/>
                <w:sz w:val="20"/>
                <w:szCs w:val="20"/>
              </w:rPr>
              <w:t>0</w:t>
            </w:r>
          </w:p>
        </w:tc>
        <w:tc>
          <w:tcPr>
            <w:tcW w:w="1437" w:type="dxa"/>
            <w:vAlign w:val="center"/>
          </w:tcPr>
          <w:p w14:paraId="7EE103BF" w14:textId="751A2DA7" w:rsidR="00260499" w:rsidRPr="00F367C4" w:rsidRDefault="00260499" w:rsidP="00260499">
            <w:pPr>
              <w:jc w:val="center"/>
              <w:rPr>
                <w:rFonts w:cs="Arial"/>
                <w:b/>
                <w:sz w:val="20"/>
                <w:szCs w:val="20"/>
              </w:rPr>
            </w:pPr>
            <w:r w:rsidRPr="00F367C4">
              <w:rPr>
                <w:rFonts w:cs="Arial"/>
                <w:b/>
                <w:sz w:val="20"/>
                <w:szCs w:val="20"/>
              </w:rPr>
              <w:t>+</w:t>
            </w:r>
          </w:p>
        </w:tc>
        <w:tc>
          <w:tcPr>
            <w:tcW w:w="4091" w:type="dxa"/>
          </w:tcPr>
          <w:p w14:paraId="7C1E6B20" w14:textId="3B9A1E7F" w:rsidR="00260499" w:rsidRPr="00F367C4" w:rsidRDefault="00B22A03" w:rsidP="00260499">
            <w:pPr>
              <w:rPr>
                <w:rFonts w:cs="Arial"/>
                <w:b/>
                <w:i/>
                <w:sz w:val="20"/>
                <w:szCs w:val="20"/>
              </w:rPr>
            </w:pPr>
            <w:r>
              <w:rPr>
                <w:rFonts w:cs="Arial"/>
                <w:b/>
                <w:i/>
                <w:sz w:val="20"/>
                <w:szCs w:val="20"/>
              </w:rPr>
              <w:t>Climate change,</w:t>
            </w:r>
            <w:r w:rsidR="00260499" w:rsidRPr="00F367C4">
              <w:rPr>
                <w:rFonts w:cs="Arial"/>
                <w:b/>
                <w:i/>
                <w:sz w:val="20"/>
                <w:szCs w:val="20"/>
              </w:rPr>
              <w:t xml:space="preserve"> minimising the use of resources- </w:t>
            </w:r>
          </w:p>
          <w:p w14:paraId="79613B6D" w14:textId="14BCA3F9" w:rsidR="00260499" w:rsidRPr="00F367C4" w:rsidRDefault="00260499" w:rsidP="00260499">
            <w:pPr>
              <w:rPr>
                <w:rFonts w:cs="Arial"/>
                <w:bCs/>
                <w:iCs/>
                <w:sz w:val="20"/>
                <w:szCs w:val="20"/>
              </w:rPr>
            </w:pPr>
            <w:r w:rsidRPr="00F367C4">
              <w:rPr>
                <w:rFonts w:cs="Arial"/>
                <w:bCs/>
                <w:iCs/>
                <w:sz w:val="20"/>
                <w:szCs w:val="20"/>
              </w:rPr>
              <w:t xml:space="preserve">More effective wording on requirements of design in respect of climate change, </w:t>
            </w:r>
            <w:r w:rsidR="008E40E5">
              <w:rPr>
                <w:rFonts w:cs="Arial"/>
                <w:bCs/>
                <w:iCs/>
                <w:sz w:val="20"/>
                <w:szCs w:val="20"/>
              </w:rPr>
              <w:t xml:space="preserve">and emphasis on mitigation/adaptation </w:t>
            </w:r>
            <w:r w:rsidR="00EE1883">
              <w:rPr>
                <w:rFonts w:cs="Arial"/>
                <w:bCs/>
                <w:iCs/>
                <w:sz w:val="20"/>
                <w:szCs w:val="20"/>
              </w:rPr>
              <w:t xml:space="preserve">through good design. </w:t>
            </w:r>
          </w:p>
          <w:p w14:paraId="6BA52F37" w14:textId="77777777" w:rsidR="00260499" w:rsidRPr="00F367C4" w:rsidRDefault="00260499" w:rsidP="00260499">
            <w:pPr>
              <w:rPr>
                <w:rFonts w:cs="Arial"/>
                <w:b/>
                <w:i/>
                <w:sz w:val="20"/>
                <w:szCs w:val="20"/>
              </w:rPr>
            </w:pPr>
          </w:p>
          <w:p w14:paraId="00799313" w14:textId="3AD91581" w:rsidR="00260499" w:rsidRPr="00F367C4" w:rsidRDefault="00260499" w:rsidP="00260499">
            <w:pPr>
              <w:rPr>
                <w:rFonts w:cs="Arial"/>
                <w:b/>
                <w:i/>
                <w:sz w:val="20"/>
                <w:szCs w:val="20"/>
              </w:rPr>
            </w:pPr>
            <w:r w:rsidRPr="00F367C4">
              <w:rPr>
                <w:rFonts w:cs="Arial"/>
                <w:b/>
                <w:i/>
                <w:sz w:val="20"/>
                <w:szCs w:val="20"/>
              </w:rPr>
              <w:t>Housing quality and design</w:t>
            </w:r>
            <w:r w:rsidR="00F17EEE">
              <w:rPr>
                <w:rFonts w:cs="Arial"/>
                <w:b/>
                <w:i/>
                <w:sz w:val="20"/>
                <w:szCs w:val="20"/>
              </w:rPr>
              <w:t>/Accessibility:</w:t>
            </w:r>
          </w:p>
          <w:p w14:paraId="0251B3AD" w14:textId="6BB5D307" w:rsidR="00260499" w:rsidRPr="00F367C4" w:rsidRDefault="00260499" w:rsidP="00260499">
            <w:pPr>
              <w:rPr>
                <w:rFonts w:cs="Arial"/>
                <w:bCs/>
                <w:iCs/>
                <w:sz w:val="20"/>
                <w:szCs w:val="20"/>
              </w:rPr>
            </w:pPr>
            <w:r w:rsidRPr="00F367C4">
              <w:rPr>
                <w:rFonts w:cs="Arial"/>
                <w:bCs/>
                <w:iCs/>
                <w:sz w:val="20"/>
                <w:szCs w:val="20"/>
              </w:rPr>
              <w:t xml:space="preserve">More effective wording with cross referencing to London Plan on requirements of design in respect of accessible housing and inclusive design </w:t>
            </w:r>
          </w:p>
          <w:p w14:paraId="1959A37C" w14:textId="4D9B575C" w:rsidR="00260499" w:rsidRPr="00F367C4" w:rsidRDefault="00260499" w:rsidP="00260499">
            <w:pPr>
              <w:rPr>
                <w:rFonts w:cs="Arial"/>
                <w:b/>
                <w:i/>
                <w:sz w:val="20"/>
                <w:szCs w:val="20"/>
              </w:rPr>
            </w:pPr>
          </w:p>
        </w:tc>
      </w:tr>
      <w:tr w:rsidR="00260499" w:rsidRPr="00F367C4" w14:paraId="19F5F3D6" w14:textId="77777777" w:rsidTr="00260499">
        <w:tc>
          <w:tcPr>
            <w:tcW w:w="3201" w:type="dxa"/>
          </w:tcPr>
          <w:p w14:paraId="1CBA1012" w14:textId="77777777" w:rsidR="00260499" w:rsidRPr="00550610" w:rsidRDefault="00260499" w:rsidP="00260499">
            <w:pPr>
              <w:rPr>
                <w:rFonts w:cs="Arial"/>
                <w:b/>
                <w:bCs/>
                <w:sz w:val="20"/>
                <w:szCs w:val="20"/>
              </w:rPr>
            </w:pPr>
            <w:r w:rsidRPr="00550610">
              <w:rPr>
                <w:rFonts w:cs="Arial"/>
                <w:b/>
                <w:bCs/>
                <w:sz w:val="20"/>
                <w:szCs w:val="20"/>
              </w:rPr>
              <w:t xml:space="preserve">Policy CDH03 – Public Realm </w:t>
            </w:r>
          </w:p>
          <w:p w14:paraId="7BA96238" w14:textId="2382D008" w:rsidR="00207F09" w:rsidRPr="00207F09" w:rsidRDefault="00207F09" w:rsidP="00207F09">
            <w:pPr>
              <w:rPr>
                <w:rFonts w:cs="Arial"/>
                <w:sz w:val="20"/>
                <w:szCs w:val="20"/>
              </w:rPr>
            </w:pPr>
            <w:r w:rsidRPr="00207F09">
              <w:rPr>
                <w:rFonts w:cs="Arial"/>
                <w:sz w:val="20"/>
                <w:szCs w:val="20"/>
              </w:rPr>
              <w:t xml:space="preserve">MM revisions for soundness, general conformity with London Plan. Emphasises that development required to contribute positively to the public realm. Clarification on Healthy Streets Approach and rewording on safety and security issues for crowds. Highlight that due regard be given to the Council’s town centre strategies as well as TfL’s Streets Toolkit. </w:t>
            </w:r>
          </w:p>
          <w:p w14:paraId="2C2A066A" w14:textId="77777777" w:rsidR="00207F09" w:rsidRPr="00207F09" w:rsidRDefault="00207F09" w:rsidP="00207F09">
            <w:pPr>
              <w:rPr>
                <w:rFonts w:cs="Arial"/>
                <w:sz w:val="20"/>
                <w:szCs w:val="20"/>
              </w:rPr>
            </w:pPr>
          </w:p>
          <w:p w14:paraId="4FEACF57" w14:textId="77777777" w:rsidR="00207F09" w:rsidRPr="00207F09" w:rsidRDefault="00207F09" w:rsidP="00207F09">
            <w:pPr>
              <w:keepNext/>
              <w:keepLines/>
              <w:suppressAutoHyphens/>
              <w:autoSpaceDN w:val="0"/>
              <w:textAlignment w:val="baseline"/>
              <w:outlineLvl w:val="2"/>
              <w:rPr>
                <w:rFonts w:eastAsia="Times New Roman" w:cs="Arial"/>
                <w:kern w:val="2"/>
                <w14:ligatures w14:val="standardContextual"/>
              </w:rPr>
            </w:pPr>
            <w:r w:rsidRPr="00207F09">
              <w:rPr>
                <w:rFonts w:cs="Arial"/>
                <w:sz w:val="20"/>
                <w:szCs w:val="20"/>
              </w:rPr>
              <w:t xml:space="preserve">The MM provides clarification on the detailed public realm related matters that proposals will be expected to address where it is relevant and to do so. In addition to clarifying the implementation of the policy criteria to be applied when assessing relevant </w:t>
            </w:r>
            <w:proofErr w:type="gramStart"/>
            <w:r w:rsidRPr="00207F09">
              <w:rPr>
                <w:rFonts w:cs="Arial"/>
                <w:sz w:val="20"/>
                <w:szCs w:val="20"/>
              </w:rPr>
              <w:t>proposals,</w:t>
            </w:r>
            <w:r>
              <w:rPr>
                <w:rFonts w:cs="Arial"/>
                <w:sz w:val="20"/>
                <w:szCs w:val="20"/>
              </w:rPr>
              <w:t xml:space="preserve">  </w:t>
            </w:r>
            <w:r w:rsidRPr="00207F09">
              <w:rPr>
                <w:rFonts w:eastAsia="Times New Roman" w:cs="Arial"/>
                <w:kern w:val="2"/>
                <w:sz w:val="20"/>
                <w:szCs w:val="20"/>
                <w14:ligatures w14:val="standardContextual"/>
              </w:rPr>
              <w:t>the</w:t>
            </w:r>
            <w:proofErr w:type="gramEnd"/>
            <w:r w:rsidRPr="00207F09">
              <w:rPr>
                <w:rFonts w:eastAsia="Times New Roman" w:cs="Arial"/>
                <w:kern w:val="2"/>
                <w:sz w:val="20"/>
                <w:szCs w:val="20"/>
                <w14:ligatures w14:val="standardContextual"/>
              </w:rPr>
              <w:t xml:space="preserve"> MM also updates the policy to ensure closer alignment / general conformity with the London Plan and related guidance.</w:t>
            </w:r>
            <w:r w:rsidRPr="00207F09">
              <w:rPr>
                <w:rFonts w:eastAsia="Times New Roman" w:cs="Arial"/>
                <w:kern w:val="2"/>
                <w14:ligatures w14:val="standardContextual"/>
              </w:rPr>
              <w:t xml:space="preserve"> </w:t>
            </w:r>
          </w:p>
          <w:p w14:paraId="465809E7" w14:textId="7E2116AA" w:rsidR="00260499" w:rsidRPr="00F367C4" w:rsidRDefault="00260499" w:rsidP="00207F09">
            <w:pPr>
              <w:rPr>
                <w:rFonts w:cs="Arial"/>
                <w:sz w:val="20"/>
                <w:szCs w:val="20"/>
              </w:rPr>
            </w:pPr>
          </w:p>
          <w:p w14:paraId="56ED62E6" w14:textId="67D26A03" w:rsidR="00260499" w:rsidRPr="00F367C4" w:rsidRDefault="00260499" w:rsidP="00260499">
            <w:pPr>
              <w:rPr>
                <w:rFonts w:cs="Arial"/>
                <w:sz w:val="20"/>
                <w:szCs w:val="20"/>
              </w:rPr>
            </w:pPr>
          </w:p>
        </w:tc>
        <w:tc>
          <w:tcPr>
            <w:tcW w:w="1756" w:type="dxa"/>
            <w:vAlign w:val="center"/>
          </w:tcPr>
          <w:p w14:paraId="6BF7FCB3" w14:textId="24427BC7" w:rsidR="00260499" w:rsidRPr="00F367C4" w:rsidRDefault="002F0E19" w:rsidP="00260499">
            <w:pPr>
              <w:jc w:val="center"/>
              <w:rPr>
                <w:rFonts w:cs="Arial"/>
                <w:sz w:val="20"/>
                <w:szCs w:val="20"/>
              </w:rPr>
            </w:pPr>
            <w:r w:rsidRPr="00F367C4">
              <w:rPr>
                <w:rFonts w:cs="Arial"/>
                <w:sz w:val="20"/>
                <w:szCs w:val="20"/>
              </w:rPr>
              <w:t>+/-</w:t>
            </w:r>
          </w:p>
        </w:tc>
        <w:tc>
          <w:tcPr>
            <w:tcW w:w="2268" w:type="dxa"/>
            <w:vAlign w:val="center"/>
          </w:tcPr>
          <w:p w14:paraId="23A6557E" w14:textId="46421A79" w:rsidR="00260499" w:rsidRPr="00F367C4" w:rsidRDefault="002F0E19" w:rsidP="00260499">
            <w:pPr>
              <w:jc w:val="center"/>
              <w:rPr>
                <w:rFonts w:cs="Arial"/>
                <w:sz w:val="20"/>
                <w:szCs w:val="20"/>
              </w:rPr>
            </w:pPr>
            <w:r>
              <w:rPr>
                <w:rFonts w:cs="Arial"/>
                <w:sz w:val="20"/>
                <w:szCs w:val="20"/>
              </w:rPr>
              <w:t>0</w:t>
            </w:r>
          </w:p>
        </w:tc>
        <w:tc>
          <w:tcPr>
            <w:tcW w:w="2126" w:type="dxa"/>
            <w:vAlign w:val="center"/>
          </w:tcPr>
          <w:p w14:paraId="3F2A7CFE" w14:textId="5A833027" w:rsidR="00260499" w:rsidRPr="00F367C4" w:rsidRDefault="00260499" w:rsidP="00260499">
            <w:pPr>
              <w:jc w:val="center"/>
              <w:rPr>
                <w:rFonts w:cs="Arial"/>
                <w:sz w:val="20"/>
                <w:szCs w:val="20"/>
              </w:rPr>
            </w:pPr>
            <w:r w:rsidRPr="00F367C4">
              <w:rPr>
                <w:rFonts w:cs="Arial"/>
                <w:sz w:val="20"/>
                <w:szCs w:val="20"/>
              </w:rPr>
              <w:t>0</w:t>
            </w:r>
          </w:p>
        </w:tc>
        <w:tc>
          <w:tcPr>
            <w:tcW w:w="1437" w:type="dxa"/>
            <w:vAlign w:val="center"/>
          </w:tcPr>
          <w:p w14:paraId="5DF7BD19" w14:textId="24A90B94" w:rsidR="00260499" w:rsidRPr="00F367C4" w:rsidRDefault="00260499" w:rsidP="00260499">
            <w:pPr>
              <w:jc w:val="center"/>
              <w:rPr>
                <w:rFonts w:cs="Arial"/>
                <w:b/>
                <w:sz w:val="20"/>
                <w:szCs w:val="20"/>
              </w:rPr>
            </w:pPr>
            <w:r w:rsidRPr="00F367C4">
              <w:rPr>
                <w:rFonts w:cs="Arial"/>
                <w:b/>
                <w:sz w:val="20"/>
                <w:szCs w:val="20"/>
              </w:rPr>
              <w:t>+/-</w:t>
            </w:r>
          </w:p>
        </w:tc>
        <w:tc>
          <w:tcPr>
            <w:tcW w:w="4091" w:type="dxa"/>
          </w:tcPr>
          <w:p w14:paraId="57E7CF2E" w14:textId="3D2E3E89" w:rsidR="00260499" w:rsidRPr="00F367C4" w:rsidRDefault="00260499" w:rsidP="00260499">
            <w:pPr>
              <w:rPr>
                <w:rFonts w:cs="Arial"/>
                <w:sz w:val="20"/>
                <w:szCs w:val="20"/>
              </w:rPr>
            </w:pPr>
            <w:r w:rsidRPr="00F367C4">
              <w:rPr>
                <w:rFonts w:cs="Arial"/>
                <w:b/>
                <w:i/>
                <w:sz w:val="20"/>
                <w:szCs w:val="20"/>
              </w:rPr>
              <w:t xml:space="preserve">Social cohesion and lifetime neighbourhoods, </w:t>
            </w:r>
            <w:proofErr w:type="gramStart"/>
            <w:r w:rsidRPr="00F367C4">
              <w:rPr>
                <w:rFonts w:cs="Arial"/>
                <w:b/>
                <w:i/>
                <w:sz w:val="20"/>
                <w:szCs w:val="20"/>
              </w:rPr>
              <w:t>accessibility</w:t>
            </w:r>
            <w:proofErr w:type="gramEnd"/>
            <w:r w:rsidRPr="00F367C4">
              <w:rPr>
                <w:rFonts w:cs="Arial"/>
                <w:b/>
                <w:i/>
                <w:sz w:val="20"/>
                <w:szCs w:val="20"/>
              </w:rPr>
              <w:t xml:space="preserve"> and active travel- </w:t>
            </w:r>
            <w:r w:rsidRPr="00F367C4">
              <w:rPr>
                <w:rFonts w:cs="Arial"/>
                <w:sz w:val="20"/>
                <w:szCs w:val="20"/>
              </w:rPr>
              <w:t xml:space="preserve">This policy will actively contribute to social cohesion by encouraging more people to interact with public realm. Reference to family friendly and young people friendly helps promote </w:t>
            </w:r>
            <w:proofErr w:type="gramStart"/>
            <w:r w:rsidRPr="00F367C4">
              <w:rPr>
                <w:rFonts w:cs="Arial"/>
                <w:sz w:val="20"/>
                <w:szCs w:val="20"/>
              </w:rPr>
              <w:t>cohesion</w:t>
            </w:r>
            <w:proofErr w:type="gramEnd"/>
          </w:p>
          <w:p w14:paraId="78EF048C" w14:textId="77777777" w:rsidR="00260499" w:rsidRPr="00F367C4" w:rsidRDefault="00260499" w:rsidP="00260499">
            <w:pPr>
              <w:rPr>
                <w:rFonts w:cs="Arial"/>
                <w:sz w:val="20"/>
                <w:szCs w:val="20"/>
              </w:rPr>
            </w:pPr>
          </w:p>
          <w:p w14:paraId="7CC1AD7D" w14:textId="2583E0CF" w:rsidR="00260499" w:rsidRDefault="00D60243" w:rsidP="00260499">
            <w:pPr>
              <w:rPr>
                <w:rFonts w:cs="Arial"/>
                <w:sz w:val="20"/>
                <w:szCs w:val="20"/>
              </w:rPr>
            </w:pPr>
            <w:r>
              <w:rPr>
                <w:rFonts w:cs="Arial"/>
                <w:sz w:val="20"/>
                <w:szCs w:val="20"/>
              </w:rPr>
              <w:t xml:space="preserve">Though this policy </w:t>
            </w:r>
            <w:proofErr w:type="gramStart"/>
            <w:r>
              <w:rPr>
                <w:rFonts w:cs="Arial"/>
                <w:sz w:val="20"/>
                <w:szCs w:val="20"/>
              </w:rPr>
              <w:t>makes refe</w:t>
            </w:r>
            <w:r w:rsidR="00260499" w:rsidRPr="00F367C4">
              <w:rPr>
                <w:rFonts w:cs="Arial"/>
                <w:sz w:val="20"/>
                <w:szCs w:val="20"/>
              </w:rPr>
              <w:t>rence</w:t>
            </w:r>
            <w:proofErr w:type="gramEnd"/>
            <w:r w:rsidR="00260499" w:rsidRPr="00F367C4">
              <w:rPr>
                <w:rFonts w:cs="Arial"/>
                <w:sz w:val="20"/>
                <w:szCs w:val="20"/>
              </w:rPr>
              <w:t xml:space="preserve"> to London Plan policies </w:t>
            </w:r>
            <w:r w:rsidR="009F7493">
              <w:rPr>
                <w:rFonts w:cs="Arial"/>
                <w:sz w:val="20"/>
                <w:szCs w:val="20"/>
              </w:rPr>
              <w:t>on</w:t>
            </w:r>
            <w:r w:rsidR="00260499" w:rsidRPr="00F367C4">
              <w:rPr>
                <w:rFonts w:cs="Arial"/>
                <w:sz w:val="20"/>
                <w:szCs w:val="20"/>
              </w:rPr>
              <w:t xml:space="preserve"> provision of public water fountains and public toilets</w:t>
            </w:r>
            <w:r w:rsidR="00877F0D">
              <w:rPr>
                <w:rFonts w:cs="Arial"/>
                <w:sz w:val="20"/>
                <w:szCs w:val="20"/>
              </w:rPr>
              <w:t xml:space="preserve">, </w:t>
            </w:r>
            <w:r w:rsidR="00B5070F">
              <w:rPr>
                <w:rFonts w:cs="Arial"/>
                <w:sz w:val="20"/>
                <w:szCs w:val="20"/>
              </w:rPr>
              <w:t>this policy could be strengthened by</w:t>
            </w:r>
            <w:r w:rsidR="00135DC9">
              <w:rPr>
                <w:rFonts w:cs="Arial"/>
                <w:sz w:val="20"/>
                <w:szCs w:val="20"/>
              </w:rPr>
              <w:t xml:space="preserve"> going further than ‘enabling</w:t>
            </w:r>
            <w:r w:rsidR="00771172">
              <w:rPr>
                <w:rFonts w:cs="Arial"/>
                <w:sz w:val="20"/>
                <w:szCs w:val="20"/>
              </w:rPr>
              <w:t xml:space="preserve"> access to </w:t>
            </w:r>
            <w:r w:rsidR="005C4F7C">
              <w:rPr>
                <w:rFonts w:cs="Arial"/>
                <w:sz w:val="20"/>
                <w:szCs w:val="20"/>
              </w:rPr>
              <w:t>…</w:t>
            </w:r>
            <w:r w:rsidR="00E652A9">
              <w:rPr>
                <w:rFonts w:cs="Arial"/>
                <w:sz w:val="20"/>
                <w:szCs w:val="20"/>
              </w:rPr>
              <w:t>p</w:t>
            </w:r>
            <w:r w:rsidR="00771172">
              <w:rPr>
                <w:rFonts w:cs="Arial"/>
                <w:sz w:val="20"/>
                <w:szCs w:val="20"/>
              </w:rPr>
              <w:t xml:space="preserve">ublic toilets’ and </w:t>
            </w:r>
            <w:r w:rsidR="005C4F7C">
              <w:rPr>
                <w:rFonts w:cs="Arial"/>
                <w:sz w:val="20"/>
                <w:szCs w:val="20"/>
              </w:rPr>
              <w:t xml:space="preserve">making public toilets </w:t>
            </w:r>
            <w:r w:rsidR="002F0E19">
              <w:rPr>
                <w:rFonts w:cs="Arial"/>
                <w:sz w:val="20"/>
                <w:szCs w:val="20"/>
              </w:rPr>
              <w:t xml:space="preserve">and water fountains </w:t>
            </w:r>
            <w:r w:rsidR="005C4F7C">
              <w:rPr>
                <w:rFonts w:cs="Arial"/>
                <w:sz w:val="20"/>
                <w:szCs w:val="20"/>
              </w:rPr>
              <w:t xml:space="preserve">a requirement in town centres.  </w:t>
            </w:r>
            <w:r w:rsidR="008243B5">
              <w:rPr>
                <w:rFonts w:cs="Arial"/>
                <w:sz w:val="20"/>
                <w:szCs w:val="20"/>
              </w:rPr>
              <w:t xml:space="preserve">Provision of public toilets </w:t>
            </w:r>
            <w:r w:rsidR="00260499" w:rsidRPr="00F367C4">
              <w:rPr>
                <w:rFonts w:cs="Arial"/>
                <w:sz w:val="20"/>
                <w:szCs w:val="20"/>
              </w:rPr>
              <w:t>will encourage more vulnerable residents</w:t>
            </w:r>
            <w:r w:rsidR="008A0C55">
              <w:rPr>
                <w:rFonts w:cs="Arial"/>
                <w:sz w:val="20"/>
                <w:szCs w:val="20"/>
              </w:rPr>
              <w:t xml:space="preserve"> including older people</w:t>
            </w:r>
            <w:r w:rsidR="00260499" w:rsidRPr="00F367C4">
              <w:rPr>
                <w:rFonts w:cs="Arial"/>
                <w:sz w:val="20"/>
                <w:szCs w:val="20"/>
              </w:rPr>
              <w:t xml:space="preserve"> to interact with public realm.</w:t>
            </w:r>
            <w:r w:rsidR="008A0C55">
              <w:rPr>
                <w:rFonts w:cs="Arial"/>
                <w:sz w:val="20"/>
                <w:szCs w:val="20"/>
              </w:rPr>
              <w:t xml:space="preserve"> It also contributes to good hygiene and cleanliness of the town centre and decreases frequency of </w:t>
            </w:r>
            <w:r w:rsidR="00BF733B">
              <w:rPr>
                <w:rFonts w:cs="Arial"/>
                <w:sz w:val="20"/>
                <w:szCs w:val="20"/>
              </w:rPr>
              <w:t xml:space="preserve">public urination. </w:t>
            </w:r>
          </w:p>
          <w:p w14:paraId="041E5029" w14:textId="7E5DB6F2" w:rsidR="00BF733B" w:rsidRPr="00F367C4" w:rsidRDefault="00BF733B" w:rsidP="00260499">
            <w:pPr>
              <w:rPr>
                <w:rFonts w:cs="Arial"/>
                <w:b/>
                <w:i/>
                <w:sz w:val="20"/>
                <w:szCs w:val="20"/>
              </w:rPr>
            </w:pPr>
          </w:p>
        </w:tc>
      </w:tr>
      <w:tr w:rsidR="00260499" w:rsidRPr="00F367C4" w14:paraId="1CC2874B" w14:textId="77777777" w:rsidTr="00260499">
        <w:tc>
          <w:tcPr>
            <w:tcW w:w="3201" w:type="dxa"/>
          </w:tcPr>
          <w:p w14:paraId="7454C5D8" w14:textId="77777777" w:rsidR="00260499" w:rsidRPr="00B03630" w:rsidRDefault="00260499" w:rsidP="00260499">
            <w:pPr>
              <w:rPr>
                <w:rFonts w:cs="Arial"/>
                <w:b/>
                <w:bCs/>
                <w:sz w:val="20"/>
                <w:szCs w:val="20"/>
              </w:rPr>
            </w:pPr>
            <w:r w:rsidRPr="00B03630">
              <w:rPr>
                <w:rFonts w:cs="Arial"/>
                <w:b/>
                <w:bCs/>
                <w:sz w:val="20"/>
                <w:szCs w:val="20"/>
              </w:rPr>
              <w:t>Policy CDH04 - Tall Buildings</w:t>
            </w:r>
          </w:p>
          <w:p w14:paraId="350A0A14" w14:textId="77777777" w:rsidR="00207F09" w:rsidRPr="00207F09" w:rsidRDefault="00207F09" w:rsidP="00207F09">
            <w:pPr>
              <w:rPr>
                <w:rFonts w:cs="Arial"/>
                <w:bCs/>
                <w:sz w:val="20"/>
                <w:szCs w:val="20"/>
              </w:rPr>
            </w:pPr>
            <w:r w:rsidRPr="00207F09">
              <w:rPr>
                <w:rFonts w:cs="Arial"/>
                <w:sz w:val="20"/>
                <w:szCs w:val="20"/>
              </w:rPr>
              <w:t xml:space="preserve">Whilst </w:t>
            </w:r>
            <w:proofErr w:type="gramStart"/>
            <w:r w:rsidRPr="00207F09">
              <w:rPr>
                <w:rFonts w:cs="Arial"/>
                <w:sz w:val="20"/>
                <w:szCs w:val="20"/>
              </w:rPr>
              <w:t>this  policy</w:t>
            </w:r>
            <w:proofErr w:type="gramEnd"/>
            <w:r w:rsidRPr="00207F09">
              <w:rPr>
                <w:rFonts w:cs="Arial"/>
                <w:sz w:val="20"/>
                <w:szCs w:val="20"/>
              </w:rPr>
              <w:t xml:space="preserve"> does not prescribe either a quantum or specific type of development, the MM clarifies locations where tall buildings may be appropriate and influences site considerations as well as decision making and outcomes.</w:t>
            </w:r>
          </w:p>
          <w:p w14:paraId="3BA6CD63" w14:textId="7E5E69F0" w:rsidR="00207F09" w:rsidRPr="00207F09" w:rsidRDefault="00207F09" w:rsidP="00207F09">
            <w:pPr>
              <w:rPr>
                <w:rFonts w:cs="Arial"/>
                <w:bCs/>
                <w:sz w:val="20"/>
                <w:szCs w:val="20"/>
              </w:rPr>
            </w:pPr>
            <w:r w:rsidRPr="00207F09">
              <w:rPr>
                <w:rFonts w:cs="Arial"/>
                <w:sz w:val="20"/>
                <w:szCs w:val="20"/>
              </w:rPr>
              <w:t>MM revisions for soundness provide revised wording to ensure closer alignment / general conformity with the London Plan and c</w:t>
            </w:r>
            <w:r w:rsidRPr="00207F09">
              <w:rPr>
                <w:rFonts w:cs="Arial"/>
                <w:bCs/>
                <w:sz w:val="20"/>
                <w:szCs w:val="20"/>
              </w:rPr>
              <w:t xml:space="preserve">larification on the roles and status of current and proposed future SPDs. </w:t>
            </w:r>
            <w:r w:rsidRPr="00207F09">
              <w:rPr>
                <w:rFonts w:cs="Arial"/>
                <w:sz w:val="20"/>
                <w:szCs w:val="20"/>
              </w:rPr>
              <w:t>Changes include setting no upper storey or metre height</w:t>
            </w:r>
            <w:r w:rsidRPr="00207F09">
              <w:rPr>
                <w:rFonts w:cs="Arial"/>
                <w:kern w:val="2"/>
                <w14:ligatures w14:val="standardContextual"/>
              </w:rPr>
              <w:t xml:space="preserve"> </w:t>
            </w:r>
            <w:r w:rsidRPr="00207F09">
              <w:rPr>
                <w:rFonts w:cs="Arial"/>
                <w:sz w:val="20"/>
                <w:szCs w:val="20"/>
              </w:rPr>
              <w:t xml:space="preserve">limit; and clarifying that locations for tall buildings are evidence based. As the setting of a height limit was not justified, reference to this in the policy is therefore necessarily being removed </w:t>
            </w:r>
            <w:proofErr w:type="gramStart"/>
            <w:r w:rsidRPr="00207F09">
              <w:rPr>
                <w:rFonts w:cs="Arial"/>
                <w:sz w:val="20"/>
                <w:szCs w:val="20"/>
              </w:rPr>
              <w:t>thereby  allowing</w:t>
            </w:r>
            <w:proofErr w:type="gramEnd"/>
            <w:r w:rsidRPr="00207F09">
              <w:rPr>
                <w:rFonts w:cs="Arial"/>
                <w:sz w:val="20"/>
                <w:szCs w:val="20"/>
              </w:rPr>
              <w:t xml:space="preserve"> assessment of the suitability of each proposal in the context of its surroundings.  Clarification that locally important views identified on Map 4 are a relevant consideration for applications. In addition to clarifying the implementation of the policy criteria to be applied when assessing relevant proposals, the MM also updates the policy in respect of national legislation with reference added to the Building Safety Act 2022. Clarification provided on how visual impact will be addressed in line with London Plan Policy D9(C).</w:t>
            </w:r>
            <w:r>
              <w:rPr>
                <w:rFonts w:cs="Arial"/>
                <w:sz w:val="20"/>
                <w:szCs w:val="20"/>
              </w:rPr>
              <w:t xml:space="preserve"> </w:t>
            </w:r>
            <w:r w:rsidRPr="00207F09">
              <w:rPr>
                <w:rFonts w:cs="Arial"/>
                <w:bCs/>
                <w:sz w:val="20"/>
                <w:szCs w:val="20"/>
              </w:rPr>
              <w:t xml:space="preserve">The policy stipulates the areas within Barnet where construction of tall buildings (defined as 8 storeys or 26m and above) may be appropriate. </w:t>
            </w:r>
          </w:p>
          <w:p w14:paraId="3A23BEB6" w14:textId="0922280F" w:rsidR="00260499" w:rsidRPr="00F367C4" w:rsidRDefault="00260499" w:rsidP="00207F09">
            <w:pPr>
              <w:rPr>
                <w:rFonts w:cs="Arial"/>
                <w:sz w:val="20"/>
                <w:szCs w:val="20"/>
              </w:rPr>
            </w:pPr>
          </w:p>
        </w:tc>
        <w:tc>
          <w:tcPr>
            <w:tcW w:w="1756" w:type="dxa"/>
            <w:vAlign w:val="center"/>
          </w:tcPr>
          <w:p w14:paraId="08581B65" w14:textId="2CA2AF38" w:rsidR="00260499" w:rsidRPr="00F367C4" w:rsidRDefault="00260499" w:rsidP="00260499">
            <w:pPr>
              <w:jc w:val="center"/>
              <w:rPr>
                <w:rFonts w:cs="Arial"/>
                <w:sz w:val="20"/>
                <w:szCs w:val="20"/>
              </w:rPr>
            </w:pPr>
            <w:r w:rsidRPr="00F367C4">
              <w:rPr>
                <w:rFonts w:cs="Arial"/>
                <w:sz w:val="20"/>
                <w:szCs w:val="20"/>
              </w:rPr>
              <w:t>0</w:t>
            </w:r>
          </w:p>
        </w:tc>
        <w:tc>
          <w:tcPr>
            <w:tcW w:w="2268" w:type="dxa"/>
            <w:vAlign w:val="center"/>
          </w:tcPr>
          <w:p w14:paraId="371FABE9" w14:textId="7828D29A" w:rsidR="00260499" w:rsidRPr="00F367C4" w:rsidRDefault="00260499" w:rsidP="00260499">
            <w:pPr>
              <w:jc w:val="center"/>
              <w:rPr>
                <w:rFonts w:cs="Arial"/>
                <w:sz w:val="20"/>
                <w:szCs w:val="20"/>
              </w:rPr>
            </w:pPr>
            <w:r w:rsidRPr="00F367C4">
              <w:rPr>
                <w:rFonts w:cs="Arial"/>
                <w:sz w:val="20"/>
                <w:szCs w:val="20"/>
              </w:rPr>
              <w:t>+/-</w:t>
            </w:r>
          </w:p>
        </w:tc>
        <w:tc>
          <w:tcPr>
            <w:tcW w:w="2126" w:type="dxa"/>
            <w:vAlign w:val="center"/>
          </w:tcPr>
          <w:p w14:paraId="5512E8A7" w14:textId="5124674A" w:rsidR="00260499" w:rsidRPr="00F367C4" w:rsidRDefault="00260499" w:rsidP="00260499">
            <w:pPr>
              <w:jc w:val="center"/>
              <w:rPr>
                <w:rFonts w:cs="Arial"/>
                <w:sz w:val="20"/>
                <w:szCs w:val="20"/>
              </w:rPr>
            </w:pPr>
            <w:r w:rsidRPr="00F367C4">
              <w:rPr>
                <w:rFonts w:cs="Arial"/>
                <w:sz w:val="20"/>
                <w:szCs w:val="20"/>
              </w:rPr>
              <w:t>0</w:t>
            </w:r>
          </w:p>
        </w:tc>
        <w:tc>
          <w:tcPr>
            <w:tcW w:w="1437" w:type="dxa"/>
            <w:vAlign w:val="center"/>
          </w:tcPr>
          <w:p w14:paraId="740A2B03" w14:textId="376764F9" w:rsidR="00260499" w:rsidRPr="00F367C4" w:rsidRDefault="00260499" w:rsidP="00260499">
            <w:pPr>
              <w:jc w:val="center"/>
              <w:rPr>
                <w:rFonts w:cs="Arial"/>
                <w:b/>
                <w:sz w:val="20"/>
                <w:szCs w:val="20"/>
              </w:rPr>
            </w:pPr>
            <w:r w:rsidRPr="00F367C4">
              <w:rPr>
                <w:rFonts w:cs="Arial"/>
                <w:b/>
                <w:sz w:val="20"/>
                <w:szCs w:val="20"/>
              </w:rPr>
              <w:t>+/-</w:t>
            </w:r>
          </w:p>
        </w:tc>
        <w:tc>
          <w:tcPr>
            <w:tcW w:w="4091" w:type="dxa"/>
          </w:tcPr>
          <w:p w14:paraId="242CDF21" w14:textId="4F546B5B" w:rsidR="00260499" w:rsidRPr="00F367C4" w:rsidRDefault="00260499" w:rsidP="00260499">
            <w:pPr>
              <w:rPr>
                <w:rFonts w:cs="Arial"/>
                <w:sz w:val="20"/>
                <w:szCs w:val="20"/>
              </w:rPr>
            </w:pPr>
            <w:r w:rsidRPr="00F367C4">
              <w:rPr>
                <w:rFonts w:cs="Arial"/>
                <w:sz w:val="20"/>
                <w:szCs w:val="20"/>
              </w:rPr>
              <w:t xml:space="preserve">There is some evidence to suggest a negative association between tall buildings and mental health ranging from impact on views to an association with suicide. Guidance to be provided as part of the </w:t>
            </w:r>
            <w:r w:rsidR="00653B3F">
              <w:rPr>
                <w:rFonts w:cs="Arial"/>
                <w:sz w:val="20"/>
                <w:szCs w:val="20"/>
              </w:rPr>
              <w:t xml:space="preserve">Design for Density </w:t>
            </w:r>
            <w:r w:rsidRPr="00F367C4">
              <w:rPr>
                <w:rFonts w:cs="Arial"/>
                <w:sz w:val="20"/>
                <w:szCs w:val="20"/>
              </w:rPr>
              <w:t xml:space="preserve">SPDs to highlight design solutions for suicide prevention particularly from buildings of height.  Cross reference to Building Safety Act helps address concerns about fire safety following Grenfell Tower. Concerns about microclimate around tall buildings. </w:t>
            </w:r>
          </w:p>
          <w:p w14:paraId="7C2DBD7F" w14:textId="77777777" w:rsidR="00260499" w:rsidRPr="00F367C4" w:rsidRDefault="00260499" w:rsidP="00260499">
            <w:pPr>
              <w:rPr>
                <w:rFonts w:cs="Arial"/>
                <w:sz w:val="20"/>
                <w:szCs w:val="20"/>
              </w:rPr>
            </w:pPr>
          </w:p>
          <w:p w14:paraId="4520F778" w14:textId="6878C516" w:rsidR="00260499" w:rsidRPr="00F367C4" w:rsidRDefault="00260499" w:rsidP="00260499">
            <w:pPr>
              <w:rPr>
                <w:rFonts w:cs="Arial"/>
                <w:b/>
                <w:i/>
                <w:sz w:val="20"/>
                <w:szCs w:val="20"/>
              </w:rPr>
            </w:pPr>
            <w:r w:rsidRPr="00F367C4">
              <w:rPr>
                <w:rFonts w:cs="Arial"/>
                <w:sz w:val="20"/>
                <w:szCs w:val="20"/>
              </w:rPr>
              <w:t xml:space="preserve">On the positive side when tall buildings remain a part of the larger housing </w:t>
            </w:r>
            <w:proofErr w:type="gramStart"/>
            <w:r w:rsidRPr="00F367C4">
              <w:rPr>
                <w:rFonts w:cs="Arial"/>
                <w:sz w:val="20"/>
                <w:szCs w:val="20"/>
              </w:rPr>
              <w:t>offer, and</w:t>
            </w:r>
            <w:proofErr w:type="gramEnd"/>
            <w:r w:rsidRPr="00F367C4">
              <w:rPr>
                <w:rFonts w:cs="Arial"/>
                <w:sz w:val="20"/>
                <w:szCs w:val="20"/>
              </w:rPr>
              <w:t xml:space="preserve"> are built to required quality standards including provision of amenity space there is likely to be no negative impacts on health. </w:t>
            </w:r>
          </w:p>
        </w:tc>
      </w:tr>
      <w:tr w:rsidR="001F6CF5" w:rsidRPr="00F367C4" w14:paraId="43E77935" w14:textId="77777777" w:rsidTr="00260499">
        <w:tc>
          <w:tcPr>
            <w:tcW w:w="3201" w:type="dxa"/>
          </w:tcPr>
          <w:p w14:paraId="7C6B5CC8" w14:textId="07131C05" w:rsidR="001F6CF5" w:rsidRPr="00BA4C9B" w:rsidRDefault="001F6CF5" w:rsidP="00D45312">
            <w:pPr>
              <w:keepNext/>
              <w:keepLines/>
              <w:numPr>
                <w:ilvl w:val="1"/>
                <w:numId w:val="97"/>
              </w:numPr>
              <w:suppressAutoHyphens/>
              <w:autoSpaceDN w:val="0"/>
              <w:spacing w:after="160"/>
              <w:textAlignment w:val="baseline"/>
              <w:outlineLvl w:val="1"/>
              <w:rPr>
                <w:rFonts w:eastAsia="Times New Roman" w:cs="Arial"/>
                <w:bCs/>
                <w:sz w:val="20"/>
                <w:szCs w:val="20"/>
                <w14:ligatures w14:val="standardContextual"/>
              </w:rPr>
            </w:pPr>
            <w:r w:rsidRPr="00BA4C9B">
              <w:rPr>
                <w:rFonts w:cs="Arial"/>
                <w:b/>
                <w:bCs/>
                <w:sz w:val="20"/>
                <w:szCs w:val="20"/>
              </w:rPr>
              <w:t>Policy CDH05 – Extensions</w:t>
            </w:r>
            <w:r w:rsidRPr="00BA4C9B">
              <w:rPr>
                <w:rFonts w:eastAsia="Times New Roman" w:cs="Arial"/>
                <w:bCs/>
                <w:sz w:val="20"/>
                <w:szCs w:val="20"/>
                <w14:ligatures w14:val="standardContextual"/>
              </w:rPr>
              <w:t xml:space="preserve"> </w:t>
            </w:r>
          </w:p>
          <w:p w14:paraId="14FBF7DD" w14:textId="77777777" w:rsidR="00207F09" w:rsidRPr="00915951" w:rsidRDefault="00207F09" w:rsidP="00207F09">
            <w:pPr>
              <w:keepNext/>
              <w:keepLines/>
              <w:suppressAutoHyphens/>
              <w:autoSpaceDN w:val="0"/>
              <w:textAlignment w:val="baseline"/>
              <w:outlineLvl w:val="2"/>
              <w:rPr>
                <w:rFonts w:eastAsia="Times New Roman" w:cs="Arial"/>
                <w:bCs/>
              </w:rPr>
            </w:pPr>
            <w:r w:rsidRPr="00915951">
              <w:rPr>
                <w:rFonts w:cs="Arial"/>
              </w:rPr>
              <w:t xml:space="preserve">MM revisions for soundness </w:t>
            </w:r>
            <w:r w:rsidRPr="00915951">
              <w:rPr>
                <w:rFonts w:eastAsia="Times New Roman" w:cs="Arial"/>
              </w:rPr>
              <w:t xml:space="preserve">to ensure closer alignment / </w:t>
            </w:r>
            <w:r w:rsidRPr="00915951">
              <w:rPr>
                <w:rFonts w:cs="Arial"/>
              </w:rPr>
              <w:t xml:space="preserve">general conformity with London Plan. </w:t>
            </w:r>
            <w:r w:rsidRPr="00915951">
              <w:rPr>
                <w:rFonts w:eastAsia="Times New Roman" w:cs="Arial"/>
                <w:bCs/>
              </w:rPr>
              <w:t>Clarification on roles and status of current and proposed future SPDs. To ensure effective implementation, the MM adds cross references to other relevant policies included within the Barnet Local Plan including retention of satisfactory amenity space in accordance with Policy CDH07.</w:t>
            </w:r>
          </w:p>
          <w:p w14:paraId="7D9EFB1C" w14:textId="334BA554" w:rsidR="001F6CF5" w:rsidRPr="00F367C4" w:rsidRDefault="001F6CF5" w:rsidP="001F6CF5">
            <w:pPr>
              <w:rPr>
                <w:rFonts w:cs="Arial"/>
                <w:sz w:val="20"/>
                <w:szCs w:val="20"/>
              </w:rPr>
            </w:pPr>
          </w:p>
        </w:tc>
        <w:tc>
          <w:tcPr>
            <w:tcW w:w="1756" w:type="dxa"/>
            <w:vAlign w:val="center"/>
          </w:tcPr>
          <w:p w14:paraId="57146678" w14:textId="495D4740" w:rsidR="001F6CF5" w:rsidRPr="00F367C4" w:rsidRDefault="001F6CF5" w:rsidP="001F6CF5">
            <w:pPr>
              <w:jc w:val="center"/>
              <w:rPr>
                <w:rFonts w:cs="Arial"/>
                <w:sz w:val="20"/>
                <w:szCs w:val="20"/>
              </w:rPr>
            </w:pPr>
            <w:r w:rsidRPr="00F367C4">
              <w:rPr>
                <w:rFonts w:cs="Arial"/>
                <w:sz w:val="20"/>
                <w:szCs w:val="20"/>
              </w:rPr>
              <w:t>0</w:t>
            </w:r>
          </w:p>
        </w:tc>
        <w:tc>
          <w:tcPr>
            <w:tcW w:w="2268" w:type="dxa"/>
            <w:vAlign w:val="center"/>
          </w:tcPr>
          <w:p w14:paraId="44ABE8D4" w14:textId="1E0E9423" w:rsidR="001F6CF5" w:rsidRPr="00F367C4" w:rsidRDefault="001F6CF5" w:rsidP="001F6CF5">
            <w:pPr>
              <w:jc w:val="center"/>
              <w:rPr>
                <w:rFonts w:cs="Arial"/>
                <w:sz w:val="20"/>
                <w:szCs w:val="20"/>
              </w:rPr>
            </w:pPr>
            <w:r w:rsidRPr="00F367C4">
              <w:rPr>
                <w:rFonts w:cs="Arial"/>
                <w:sz w:val="20"/>
                <w:szCs w:val="20"/>
              </w:rPr>
              <w:t>0</w:t>
            </w:r>
          </w:p>
        </w:tc>
        <w:tc>
          <w:tcPr>
            <w:tcW w:w="2126" w:type="dxa"/>
            <w:vAlign w:val="center"/>
          </w:tcPr>
          <w:p w14:paraId="120FE1B0" w14:textId="52E17E72" w:rsidR="001F6CF5" w:rsidRPr="00F367C4" w:rsidRDefault="001F6CF5" w:rsidP="001F6CF5">
            <w:pPr>
              <w:jc w:val="center"/>
              <w:rPr>
                <w:rFonts w:cs="Arial"/>
                <w:sz w:val="20"/>
                <w:szCs w:val="20"/>
              </w:rPr>
            </w:pPr>
            <w:r w:rsidRPr="00F367C4">
              <w:rPr>
                <w:rFonts w:cs="Arial"/>
                <w:sz w:val="20"/>
                <w:szCs w:val="20"/>
              </w:rPr>
              <w:t>0</w:t>
            </w:r>
          </w:p>
        </w:tc>
        <w:tc>
          <w:tcPr>
            <w:tcW w:w="1437" w:type="dxa"/>
            <w:vAlign w:val="center"/>
          </w:tcPr>
          <w:p w14:paraId="43C737E3" w14:textId="66CB0B2A" w:rsidR="001F6CF5" w:rsidRPr="00F367C4" w:rsidRDefault="001F6CF5" w:rsidP="001F6CF5">
            <w:pPr>
              <w:jc w:val="center"/>
              <w:rPr>
                <w:rFonts w:cs="Arial"/>
                <w:b/>
                <w:sz w:val="20"/>
                <w:szCs w:val="20"/>
              </w:rPr>
            </w:pPr>
            <w:r w:rsidRPr="00F367C4">
              <w:rPr>
                <w:rFonts w:cs="Arial"/>
                <w:b/>
                <w:sz w:val="20"/>
                <w:szCs w:val="20"/>
              </w:rPr>
              <w:t>0</w:t>
            </w:r>
          </w:p>
        </w:tc>
        <w:tc>
          <w:tcPr>
            <w:tcW w:w="4091" w:type="dxa"/>
          </w:tcPr>
          <w:p w14:paraId="4CB7D808" w14:textId="2184FF1E" w:rsidR="001F6CF5" w:rsidRPr="00D54BA0" w:rsidRDefault="001F6CF5" w:rsidP="001F6CF5">
            <w:pPr>
              <w:rPr>
                <w:rFonts w:cs="Arial"/>
                <w:bCs/>
                <w:i/>
                <w:sz w:val="20"/>
                <w:szCs w:val="20"/>
              </w:rPr>
            </w:pPr>
            <w:r w:rsidRPr="00D54BA0">
              <w:rPr>
                <w:rFonts w:cs="Arial"/>
                <w:bCs/>
                <w:iCs/>
                <w:sz w:val="20"/>
                <w:szCs w:val="20"/>
              </w:rPr>
              <w:t xml:space="preserve">This policy is unlikely to have an impact on health.  </w:t>
            </w:r>
            <w:r w:rsidRPr="00D54BA0">
              <w:rPr>
                <w:rFonts w:cs="Arial"/>
                <w:bCs/>
                <w:sz w:val="20"/>
                <w:szCs w:val="20"/>
              </w:rPr>
              <w:t xml:space="preserve">Revised wording </w:t>
            </w:r>
            <w:r w:rsidR="00172049">
              <w:rPr>
                <w:rFonts w:cs="Arial"/>
                <w:bCs/>
                <w:sz w:val="20"/>
                <w:szCs w:val="20"/>
              </w:rPr>
              <w:t xml:space="preserve">in </w:t>
            </w:r>
            <w:r w:rsidR="007B72E0">
              <w:rPr>
                <w:rFonts w:cs="Arial"/>
                <w:bCs/>
                <w:sz w:val="20"/>
                <w:szCs w:val="20"/>
              </w:rPr>
              <w:t xml:space="preserve">MM48 </w:t>
            </w:r>
            <w:r w:rsidRPr="00D54BA0">
              <w:rPr>
                <w:rFonts w:cs="Arial"/>
                <w:bCs/>
                <w:sz w:val="20"/>
                <w:szCs w:val="20"/>
              </w:rPr>
              <w:t xml:space="preserve">does not alter the health impact of this policy either negatively or positively.    </w:t>
            </w:r>
          </w:p>
        </w:tc>
      </w:tr>
      <w:tr w:rsidR="001F6CF5" w:rsidRPr="00F367C4" w14:paraId="73D97EC9" w14:textId="77777777" w:rsidTr="00260499">
        <w:tc>
          <w:tcPr>
            <w:tcW w:w="3201" w:type="dxa"/>
          </w:tcPr>
          <w:p w14:paraId="6980F80A" w14:textId="77777777" w:rsidR="001F6CF5" w:rsidRPr="00207F09" w:rsidRDefault="001F6CF5" w:rsidP="001F6CF5">
            <w:pPr>
              <w:rPr>
                <w:rFonts w:cs="Arial"/>
                <w:b/>
                <w:bCs/>
                <w:sz w:val="20"/>
                <w:szCs w:val="20"/>
              </w:rPr>
            </w:pPr>
            <w:r w:rsidRPr="00207F09">
              <w:rPr>
                <w:rFonts w:cs="Arial"/>
                <w:b/>
                <w:bCs/>
                <w:sz w:val="20"/>
                <w:szCs w:val="20"/>
              </w:rPr>
              <w:t xml:space="preserve">Policy CDH06 – Basements </w:t>
            </w:r>
          </w:p>
          <w:p w14:paraId="32AB5103" w14:textId="77777777" w:rsidR="00207F09" w:rsidRPr="00207F09" w:rsidRDefault="00207F09" w:rsidP="00207F09">
            <w:pPr>
              <w:keepNext/>
              <w:keepLines/>
              <w:suppressAutoHyphens/>
              <w:autoSpaceDN w:val="0"/>
              <w:textAlignment w:val="baseline"/>
              <w:outlineLvl w:val="2"/>
              <w:rPr>
                <w:rFonts w:eastAsia="Times New Roman" w:cs="Arial"/>
                <w:bCs/>
                <w:sz w:val="20"/>
                <w:szCs w:val="20"/>
              </w:rPr>
            </w:pPr>
            <w:r w:rsidRPr="00207F09">
              <w:rPr>
                <w:rFonts w:eastAsia="Times New Roman" w:cs="Arial"/>
                <w:sz w:val="20"/>
                <w:szCs w:val="20"/>
              </w:rPr>
              <w:t xml:space="preserve">This development management policy relates to subterranean, basement and other forms of below ground development. The policy ensures that regard is had to local geological conditions, thus ensuring that new development will not impact upon subterranean hydrological systems. </w:t>
            </w:r>
            <w:r w:rsidRPr="00207F09">
              <w:rPr>
                <w:rFonts w:eastAsia="Times New Roman" w:cs="Arial"/>
                <w:bCs/>
                <w:sz w:val="20"/>
                <w:szCs w:val="20"/>
              </w:rPr>
              <w:t>Changes include policy renamed as also applicable to different forms of below ground development.</w:t>
            </w:r>
          </w:p>
          <w:p w14:paraId="714FC085" w14:textId="77777777" w:rsidR="00207F09" w:rsidRPr="00207F09" w:rsidRDefault="00207F09" w:rsidP="00207F09">
            <w:pPr>
              <w:keepNext/>
              <w:keepLines/>
              <w:suppressAutoHyphens/>
              <w:autoSpaceDN w:val="0"/>
              <w:textAlignment w:val="baseline"/>
              <w:outlineLvl w:val="2"/>
              <w:rPr>
                <w:rFonts w:eastAsia="Times New Roman" w:cs="Arial"/>
                <w:bCs/>
                <w:sz w:val="20"/>
                <w:szCs w:val="20"/>
              </w:rPr>
            </w:pPr>
          </w:p>
          <w:p w14:paraId="1B99A5C1" w14:textId="77777777" w:rsidR="00207F09" w:rsidRPr="00207F09" w:rsidRDefault="00207F09" w:rsidP="00207F09">
            <w:pPr>
              <w:rPr>
                <w:rFonts w:cs="Arial"/>
                <w:sz w:val="20"/>
                <w:szCs w:val="20"/>
              </w:rPr>
            </w:pPr>
            <w:r w:rsidRPr="00207F09">
              <w:rPr>
                <w:rFonts w:eastAsia="Times New Roman" w:cs="Arial"/>
                <w:sz w:val="20"/>
                <w:szCs w:val="20"/>
              </w:rPr>
              <w:t>The MM provides revised wording to ensure closer alignment / general conformity with the London Plan, c</w:t>
            </w:r>
            <w:r w:rsidRPr="00207F09">
              <w:rPr>
                <w:rFonts w:eastAsia="Times New Roman" w:cs="Arial"/>
                <w:bCs/>
                <w:sz w:val="20"/>
                <w:szCs w:val="20"/>
              </w:rPr>
              <w:t>larification on the roles and status of supporting guidance to ensure effective implementation</w:t>
            </w:r>
            <w:r w:rsidRPr="00207F09">
              <w:rPr>
                <w:rFonts w:cs="Arial"/>
                <w:bCs/>
                <w:sz w:val="20"/>
                <w:szCs w:val="20"/>
              </w:rPr>
              <w:t xml:space="preserve"> also adds cross references to other relevant policies included within the Barnet Local Plan.</w:t>
            </w:r>
            <w:r w:rsidRPr="00207F09">
              <w:rPr>
                <w:rFonts w:eastAsia="Times New Roman" w:cs="Arial"/>
                <w:bCs/>
                <w:sz w:val="20"/>
                <w:szCs w:val="20"/>
              </w:rPr>
              <w:t xml:space="preserve"> Part h) is replaced with a requirement that the proposal </w:t>
            </w:r>
            <w:proofErr w:type="gramStart"/>
            <w:r w:rsidRPr="00207F09">
              <w:rPr>
                <w:rFonts w:eastAsia="Times New Roman" w:cs="Arial"/>
                <w:bCs/>
                <w:sz w:val="20"/>
                <w:szCs w:val="20"/>
              </w:rPr>
              <w:t>is in compliance with</w:t>
            </w:r>
            <w:proofErr w:type="gramEnd"/>
            <w:r w:rsidRPr="00207F09">
              <w:rPr>
                <w:rFonts w:eastAsia="Times New Roman" w:cs="Arial"/>
                <w:bCs/>
                <w:sz w:val="20"/>
                <w:szCs w:val="20"/>
              </w:rPr>
              <w:t xml:space="preserve"> flood risk requirements of national policy.</w:t>
            </w:r>
          </w:p>
          <w:p w14:paraId="11646138" w14:textId="308AEDAD" w:rsidR="001F6CF5" w:rsidRPr="00207F09" w:rsidRDefault="001F6CF5" w:rsidP="00D45312">
            <w:pPr>
              <w:keepNext/>
              <w:keepLines/>
              <w:numPr>
                <w:ilvl w:val="1"/>
                <w:numId w:val="97"/>
              </w:numPr>
              <w:suppressAutoHyphens/>
              <w:autoSpaceDN w:val="0"/>
              <w:spacing w:after="160"/>
              <w:textAlignment w:val="baseline"/>
              <w:outlineLvl w:val="1"/>
              <w:rPr>
                <w:rFonts w:cs="Arial"/>
                <w:sz w:val="20"/>
                <w:szCs w:val="20"/>
              </w:rPr>
            </w:pPr>
            <w:r w:rsidRPr="00207F09">
              <w:rPr>
                <w:rFonts w:eastAsia="Times New Roman" w:cs="Arial"/>
                <w:bCs/>
                <w:sz w:val="20"/>
                <w:szCs w:val="20"/>
                <w14:ligatures w14:val="standardContextual"/>
              </w:rPr>
              <w:t xml:space="preserve">.  </w:t>
            </w:r>
          </w:p>
        </w:tc>
        <w:tc>
          <w:tcPr>
            <w:tcW w:w="1756" w:type="dxa"/>
            <w:vAlign w:val="center"/>
          </w:tcPr>
          <w:p w14:paraId="52F2598A" w14:textId="2B340DE8" w:rsidR="001F6CF5" w:rsidRPr="00F367C4" w:rsidRDefault="001F6CF5" w:rsidP="001F6CF5">
            <w:pPr>
              <w:jc w:val="center"/>
              <w:rPr>
                <w:rFonts w:cs="Arial"/>
                <w:sz w:val="20"/>
                <w:szCs w:val="20"/>
              </w:rPr>
            </w:pPr>
            <w:r w:rsidRPr="00F367C4">
              <w:rPr>
                <w:rFonts w:cs="Arial"/>
                <w:sz w:val="20"/>
                <w:szCs w:val="20"/>
              </w:rPr>
              <w:t>0</w:t>
            </w:r>
          </w:p>
        </w:tc>
        <w:tc>
          <w:tcPr>
            <w:tcW w:w="2268" w:type="dxa"/>
            <w:vAlign w:val="center"/>
          </w:tcPr>
          <w:p w14:paraId="3661E5D0" w14:textId="451A109C" w:rsidR="001F6CF5" w:rsidRPr="00F367C4" w:rsidRDefault="001F6CF5" w:rsidP="001F6CF5">
            <w:pPr>
              <w:jc w:val="center"/>
              <w:rPr>
                <w:rFonts w:cs="Arial"/>
                <w:sz w:val="20"/>
                <w:szCs w:val="20"/>
              </w:rPr>
            </w:pPr>
            <w:r w:rsidRPr="00F367C4">
              <w:rPr>
                <w:rFonts w:cs="Arial"/>
                <w:sz w:val="20"/>
                <w:szCs w:val="20"/>
              </w:rPr>
              <w:t>0</w:t>
            </w:r>
          </w:p>
        </w:tc>
        <w:tc>
          <w:tcPr>
            <w:tcW w:w="2126" w:type="dxa"/>
            <w:vAlign w:val="center"/>
          </w:tcPr>
          <w:p w14:paraId="64BA3EDE" w14:textId="02E01371" w:rsidR="001F6CF5" w:rsidRPr="00F367C4" w:rsidRDefault="001F6CF5" w:rsidP="001F6CF5">
            <w:pPr>
              <w:jc w:val="center"/>
              <w:rPr>
                <w:rFonts w:cs="Arial"/>
                <w:sz w:val="20"/>
                <w:szCs w:val="20"/>
              </w:rPr>
            </w:pPr>
            <w:r w:rsidRPr="00F367C4">
              <w:rPr>
                <w:rFonts w:cs="Arial"/>
                <w:sz w:val="20"/>
                <w:szCs w:val="20"/>
              </w:rPr>
              <w:t>0</w:t>
            </w:r>
          </w:p>
        </w:tc>
        <w:tc>
          <w:tcPr>
            <w:tcW w:w="1437" w:type="dxa"/>
            <w:vAlign w:val="center"/>
          </w:tcPr>
          <w:p w14:paraId="67E52A86" w14:textId="2E311D2B" w:rsidR="001F6CF5" w:rsidRPr="00F367C4" w:rsidRDefault="001F6CF5" w:rsidP="001F6CF5">
            <w:pPr>
              <w:jc w:val="center"/>
              <w:rPr>
                <w:rFonts w:cs="Arial"/>
                <w:b/>
                <w:sz w:val="20"/>
                <w:szCs w:val="20"/>
              </w:rPr>
            </w:pPr>
            <w:r w:rsidRPr="00F367C4">
              <w:rPr>
                <w:rFonts w:cs="Arial"/>
                <w:b/>
                <w:sz w:val="20"/>
                <w:szCs w:val="20"/>
              </w:rPr>
              <w:t>0</w:t>
            </w:r>
          </w:p>
        </w:tc>
        <w:tc>
          <w:tcPr>
            <w:tcW w:w="4091" w:type="dxa"/>
          </w:tcPr>
          <w:p w14:paraId="5D9D3A7C" w14:textId="3C3B764B" w:rsidR="001F6CF5" w:rsidRPr="00D54BA0" w:rsidRDefault="001F6CF5" w:rsidP="001F6CF5">
            <w:pPr>
              <w:rPr>
                <w:rFonts w:cs="Arial"/>
                <w:bCs/>
                <w:i/>
                <w:sz w:val="20"/>
                <w:szCs w:val="20"/>
              </w:rPr>
            </w:pPr>
            <w:r w:rsidRPr="00D54BA0">
              <w:rPr>
                <w:rFonts w:cs="Arial"/>
                <w:bCs/>
                <w:iCs/>
                <w:sz w:val="20"/>
                <w:szCs w:val="20"/>
              </w:rPr>
              <w:t xml:space="preserve">This policy is unlikely to have an impact on health.  </w:t>
            </w:r>
            <w:r w:rsidRPr="00D54BA0">
              <w:rPr>
                <w:rFonts w:cs="Arial"/>
                <w:bCs/>
                <w:sz w:val="20"/>
                <w:szCs w:val="20"/>
              </w:rPr>
              <w:t xml:space="preserve">Revised wording </w:t>
            </w:r>
            <w:r w:rsidR="007B72E0">
              <w:rPr>
                <w:rFonts w:cs="Arial"/>
                <w:bCs/>
                <w:sz w:val="20"/>
                <w:szCs w:val="20"/>
              </w:rPr>
              <w:t xml:space="preserve">in MM49 </w:t>
            </w:r>
            <w:r w:rsidRPr="00D54BA0">
              <w:rPr>
                <w:rFonts w:cs="Arial"/>
                <w:bCs/>
                <w:sz w:val="20"/>
                <w:szCs w:val="20"/>
              </w:rPr>
              <w:t xml:space="preserve">does not alter the health impact of this policy either negatively or positively.    </w:t>
            </w:r>
          </w:p>
        </w:tc>
      </w:tr>
      <w:tr w:rsidR="00260499" w:rsidRPr="00F367C4" w14:paraId="3ED8A282" w14:textId="77777777" w:rsidTr="00260499">
        <w:tc>
          <w:tcPr>
            <w:tcW w:w="3201" w:type="dxa"/>
          </w:tcPr>
          <w:p w14:paraId="7DD29511" w14:textId="77777777" w:rsidR="00260499" w:rsidRDefault="00260499" w:rsidP="00260499">
            <w:pPr>
              <w:rPr>
                <w:rFonts w:cs="Arial"/>
                <w:b/>
                <w:bCs/>
                <w:sz w:val="20"/>
                <w:szCs w:val="20"/>
              </w:rPr>
            </w:pPr>
            <w:r w:rsidRPr="00B03630">
              <w:rPr>
                <w:rFonts w:cs="Arial"/>
                <w:b/>
                <w:bCs/>
                <w:sz w:val="20"/>
                <w:szCs w:val="20"/>
              </w:rPr>
              <w:t xml:space="preserve">Policy CDH07– Amenity Space and Landscaping </w:t>
            </w:r>
          </w:p>
          <w:p w14:paraId="097C34A5" w14:textId="77777777" w:rsidR="00207F09" w:rsidRPr="00207F09" w:rsidRDefault="00207F09" w:rsidP="00207F09">
            <w:pPr>
              <w:rPr>
                <w:rFonts w:cs="Arial"/>
                <w:bCs/>
                <w:sz w:val="20"/>
                <w:szCs w:val="20"/>
              </w:rPr>
            </w:pPr>
            <w:r w:rsidRPr="00207F09">
              <w:rPr>
                <w:rFonts w:cs="Arial"/>
                <w:sz w:val="20"/>
                <w:szCs w:val="20"/>
              </w:rPr>
              <w:t>MM revisions for soundness, to ensure closer alignment / general conformity with London Plan and c</w:t>
            </w:r>
            <w:r w:rsidRPr="00207F09">
              <w:rPr>
                <w:rFonts w:cs="Arial"/>
                <w:bCs/>
                <w:sz w:val="20"/>
                <w:szCs w:val="20"/>
              </w:rPr>
              <w:t>larifications to ensure the effective and consistent implementation of the policy. These include c</w:t>
            </w:r>
            <w:r w:rsidRPr="00207F09">
              <w:rPr>
                <w:rFonts w:cs="Arial"/>
                <w:sz w:val="20"/>
                <w:szCs w:val="20"/>
              </w:rPr>
              <w:t xml:space="preserve">larification about amenity space standards set out in the Plan and provision of </w:t>
            </w:r>
            <w:proofErr w:type="spellStart"/>
            <w:r w:rsidRPr="00207F09">
              <w:rPr>
                <w:rFonts w:cs="Arial"/>
                <w:sz w:val="20"/>
                <w:szCs w:val="20"/>
              </w:rPr>
              <w:t>playspaces</w:t>
            </w:r>
            <w:proofErr w:type="spellEnd"/>
            <w:r w:rsidRPr="00207F09">
              <w:rPr>
                <w:rFonts w:cs="Arial"/>
                <w:sz w:val="20"/>
                <w:szCs w:val="20"/>
              </w:rPr>
              <w:t xml:space="preserve"> in line with London </w:t>
            </w:r>
            <w:proofErr w:type="gramStart"/>
            <w:r w:rsidRPr="00207F09">
              <w:rPr>
                <w:rFonts w:cs="Arial"/>
                <w:sz w:val="20"/>
                <w:szCs w:val="20"/>
              </w:rPr>
              <w:t>Plan;</w:t>
            </w:r>
            <w:proofErr w:type="gramEnd"/>
            <w:r w:rsidRPr="00207F09">
              <w:rPr>
                <w:rFonts w:cs="Arial"/>
                <w:sz w:val="20"/>
                <w:szCs w:val="20"/>
              </w:rPr>
              <w:t xml:space="preserve"> clarification on elements regarding amenity, access and parking areas, reference to the amenity of both existing and future occupiers of property. Also, clarification that landscaping should be designed to provide biodiversity benefits.</w:t>
            </w:r>
          </w:p>
          <w:p w14:paraId="4FD7202B" w14:textId="36AA8A0C" w:rsidR="00260499" w:rsidRPr="00F367C4" w:rsidRDefault="00260499" w:rsidP="00260499">
            <w:pPr>
              <w:rPr>
                <w:rFonts w:cs="Arial"/>
                <w:sz w:val="20"/>
                <w:szCs w:val="20"/>
              </w:rPr>
            </w:pPr>
          </w:p>
        </w:tc>
        <w:tc>
          <w:tcPr>
            <w:tcW w:w="1756" w:type="dxa"/>
            <w:vAlign w:val="center"/>
          </w:tcPr>
          <w:p w14:paraId="0AF9EBB0" w14:textId="3C7FE112" w:rsidR="00260499" w:rsidRPr="00F367C4" w:rsidRDefault="00AB376D" w:rsidP="00260499">
            <w:pPr>
              <w:jc w:val="center"/>
              <w:rPr>
                <w:rFonts w:cs="Arial"/>
                <w:sz w:val="20"/>
                <w:szCs w:val="20"/>
              </w:rPr>
            </w:pPr>
            <w:r>
              <w:rPr>
                <w:rFonts w:cs="Arial"/>
                <w:sz w:val="20"/>
                <w:szCs w:val="20"/>
              </w:rPr>
              <w:t>+/-</w:t>
            </w:r>
          </w:p>
        </w:tc>
        <w:tc>
          <w:tcPr>
            <w:tcW w:w="2268" w:type="dxa"/>
            <w:vAlign w:val="center"/>
          </w:tcPr>
          <w:p w14:paraId="30D37F27" w14:textId="0384741E" w:rsidR="00260499" w:rsidRPr="00F367C4" w:rsidRDefault="00AB376D" w:rsidP="00260499">
            <w:pPr>
              <w:jc w:val="center"/>
              <w:rPr>
                <w:rFonts w:cs="Arial"/>
                <w:sz w:val="20"/>
                <w:szCs w:val="20"/>
              </w:rPr>
            </w:pPr>
            <w:r>
              <w:rPr>
                <w:rFonts w:cs="Arial"/>
                <w:sz w:val="20"/>
                <w:szCs w:val="20"/>
              </w:rPr>
              <w:t>0</w:t>
            </w:r>
          </w:p>
        </w:tc>
        <w:tc>
          <w:tcPr>
            <w:tcW w:w="2126" w:type="dxa"/>
            <w:vAlign w:val="center"/>
          </w:tcPr>
          <w:p w14:paraId="3CC1C832" w14:textId="6F406BCD" w:rsidR="00260499" w:rsidRPr="00F367C4" w:rsidRDefault="00260499" w:rsidP="00260499">
            <w:pPr>
              <w:jc w:val="center"/>
              <w:rPr>
                <w:rFonts w:cs="Arial"/>
                <w:sz w:val="20"/>
                <w:szCs w:val="20"/>
              </w:rPr>
            </w:pPr>
            <w:r w:rsidRPr="00F367C4">
              <w:rPr>
                <w:rFonts w:cs="Arial"/>
                <w:sz w:val="20"/>
                <w:szCs w:val="20"/>
              </w:rPr>
              <w:t>0</w:t>
            </w:r>
          </w:p>
        </w:tc>
        <w:tc>
          <w:tcPr>
            <w:tcW w:w="1437" w:type="dxa"/>
            <w:vAlign w:val="center"/>
          </w:tcPr>
          <w:p w14:paraId="690C621D" w14:textId="2B0B7E99" w:rsidR="00260499" w:rsidRPr="00F367C4" w:rsidRDefault="00260499" w:rsidP="00260499">
            <w:pPr>
              <w:jc w:val="center"/>
              <w:rPr>
                <w:rFonts w:cs="Arial"/>
                <w:b/>
                <w:sz w:val="20"/>
                <w:szCs w:val="20"/>
              </w:rPr>
            </w:pPr>
            <w:r w:rsidRPr="00F367C4">
              <w:rPr>
                <w:rFonts w:cs="Arial"/>
                <w:b/>
                <w:sz w:val="20"/>
                <w:szCs w:val="20"/>
              </w:rPr>
              <w:t>+</w:t>
            </w:r>
            <w:r w:rsidR="00AB376D">
              <w:rPr>
                <w:rFonts w:cs="Arial"/>
                <w:b/>
                <w:sz w:val="20"/>
                <w:szCs w:val="20"/>
              </w:rPr>
              <w:t>/-</w:t>
            </w:r>
          </w:p>
        </w:tc>
        <w:tc>
          <w:tcPr>
            <w:tcW w:w="4091" w:type="dxa"/>
          </w:tcPr>
          <w:p w14:paraId="1A83F73F" w14:textId="53AFBF30" w:rsidR="002A7243" w:rsidRDefault="00260499" w:rsidP="00260499">
            <w:pPr>
              <w:rPr>
                <w:rFonts w:cs="Arial"/>
                <w:sz w:val="20"/>
                <w:szCs w:val="20"/>
              </w:rPr>
            </w:pPr>
            <w:r w:rsidRPr="00F367C4">
              <w:rPr>
                <w:rFonts w:cs="Arial"/>
                <w:b/>
                <w:i/>
                <w:sz w:val="20"/>
                <w:szCs w:val="20"/>
              </w:rPr>
              <w:t>Social cohesion and lifetime neighbourhoods, Minimising the use of resources</w:t>
            </w:r>
            <w:r w:rsidR="007504F9">
              <w:rPr>
                <w:rFonts w:cs="Arial"/>
                <w:b/>
                <w:i/>
                <w:sz w:val="20"/>
                <w:szCs w:val="20"/>
              </w:rPr>
              <w:t>, climate change</w:t>
            </w:r>
            <w:r w:rsidRPr="00F367C4">
              <w:rPr>
                <w:rFonts w:cs="Arial"/>
                <w:b/>
                <w:i/>
                <w:sz w:val="20"/>
                <w:szCs w:val="20"/>
              </w:rPr>
              <w:t xml:space="preserve"> </w:t>
            </w:r>
            <w:r w:rsidRPr="00F367C4">
              <w:rPr>
                <w:rFonts w:cs="Arial"/>
                <w:sz w:val="20"/>
                <w:szCs w:val="20"/>
              </w:rPr>
              <w:t xml:space="preserve">- </w:t>
            </w:r>
            <w:r w:rsidR="00BF5351">
              <w:rPr>
                <w:rFonts w:cs="Arial"/>
                <w:sz w:val="20"/>
                <w:szCs w:val="20"/>
              </w:rPr>
              <w:t xml:space="preserve">  T</w:t>
            </w:r>
            <w:r w:rsidR="00734B2B">
              <w:rPr>
                <w:rFonts w:cs="Arial"/>
                <w:sz w:val="20"/>
                <w:szCs w:val="20"/>
              </w:rPr>
              <w:t>here is evidence that the</w:t>
            </w:r>
            <w:r w:rsidR="00BF5351">
              <w:rPr>
                <w:rFonts w:cs="Arial"/>
                <w:sz w:val="20"/>
                <w:szCs w:val="20"/>
              </w:rPr>
              <w:t xml:space="preserve"> mental and physical </w:t>
            </w:r>
            <w:r w:rsidR="00B705BB">
              <w:rPr>
                <w:rFonts w:cs="Arial"/>
                <w:sz w:val="20"/>
                <w:szCs w:val="20"/>
              </w:rPr>
              <w:t>health benefits of amenity space and landscaping varies with the quality of th</w:t>
            </w:r>
            <w:r w:rsidR="002A7243">
              <w:rPr>
                <w:rFonts w:cs="Arial"/>
                <w:sz w:val="20"/>
                <w:szCs w:val="20"/>
              </w:rPr>
              <w:t xml:space="preserve">ese spaces.  </w:t>
            </w:r>
            <w:r w:rsidR="00454925">
              <w:rPr>
                <w:rFonts w:cs="Arial"/>
                <w:sz w:val="20"/>
                <w:szCs w:val="20"/>
              </w:rPr>
              <w:t xml:space="preserve">Not all </w:t>
            </w:r>
            <w:r w:rsidR="00397A2C">
              <w:rPr>
                <w:rFonts w:cs="Arial"/>
                <w:sz w:val="20"/>
                <w:szCs w:val="20"/>
              </w:rPr>
              <w:t>play space</w:t>
            </w:r>
            <w:r w:rsidR="00D71317">
              <w:rPr>
                <w:rFonts w:cs="Arial"/>
                <w:sz w:val="20"/>
                <w:szCs w:val="20"/>
              </w:rPr>
              <w:t xml:space="preserve"> is equal.   Size, infrastructure, amenities and quality of </w:t>
            </w:r>
            <w:r w:rsidR="008D5BF2">
              <w:rPr>
                <w:rFonts w:cs="Arial"/>
                <w:sz w:val="20"/>
                <w:szCs w:val="20"/>
              </w:rPr>
              <w:t>landscaping and amenity space</w:t>
            </w:r>
            <w:r w:rsidR="00734B2B">
              <w:rPr>
                <w:rFonts w:cs="Arial"/>
                <w:sz w:val="20"/>
                <w:szCs w:val="20"/>
              </w:rPr>
              <w:t xml:space="preserve"> affect the health benefits that are gained from spending time in these spaces.  </w:t>
            </w:r>
          </w:p>
          <w:p w14:paraId="433692CE" w14:textId="77777777" w:rsidR="002A7243" w:rsidRDefault="002A7243" w:rsidP="00260499">
            <w:pPr>
              <w:rPr>
                <w:rFonts w:cs="Arial"/>
                <w:sz w:val="20"/>
                <w:szCs w:val="20"/>
              </w:rPr>
            </w:pPr>
          </w:p>
          <w:p w14:paraId="3259A0B4" w14:textId="5B5BD848" w:rsidR="008D1203" w:rsidRDefault="00260499" w:rsidP="00260499">
            <w:pPr>
              <w:rPr>
                <w:rFonts w:cs="Arial"/>
                <w:sz w:val="20"/>
                <w:szCs w:val="20"/>
              </w:rPr>
            </w:pPr>
            <w:r w:rsidRPr="00F367C4">
              <w:rPr>
                <w:rFonts w:cs="Arial"/>
                <w:sz w:val="20"/>
                <w:szCs w:val="20"/>
              </w:rPr>
              <w:t xml:space="preserve">This policy </w:t>
            </w:r>
            <w:r w:rsidR="00734B2B">
              <w:rPr>
                <w:rFonts w:cs="Arial"/>
                <w:sz w:val="20"/>
                <w:szCs w:val="20"/>
              </w:rPr>
              <w:t xml:space="preserve">could be strengthened </w:t>
            </w:r>
            <w:r w:rsidR="00AD4124">
              <w:rPr>
                <w:rFonts w:cs="Arial"/>
                <w:sz w:val="20"/>
                <w:szCs w:val="20"/>
              </w:rPr>
              <w:t xml:space="preserve">significantly by </w:t>
            </w:r>
            <w:r w:rsidR="00AF0E78">
              <w:rPr>
                <w:rFonts w:cs="Arial"/>
                <w:sz w:val="20"/>
                <w:szCs w:val="20"/>
              </w:rPr>
              <w:t>requiring, not encouraging, creation of wil</w:t>
            </w:r>
            <w:r w:rsidR="003743C6">
              <w:rPr>
                <w:rFonts w:cs="Arial"/>
                <w:sz w:val="20"/>
                <w:szCs w:val="20"/>
              </w:rPr>
              <w:t>dlife habitats</w:t>
            </w:r>
            <w:r w:rsidR="009B69B9">
              <w:rPr>
                <w:rFonts w:cs="Arial"/>
                <w:sz w:val="20"/>
                <w:szCs w:val="20"/>
              </w:rPr>
              <w:t xml:space="preserve"> and </w:t>
            </w:r>
            <w:r w:rsidR="00E52DFC">
              <w:rPr>
                <w:rFonts w:cs="Arial"/>
                <w:sz w:val="20"/>
                <w:szCs w:val="20"/>
              </w:rPr>
              <w:t xml:space="preserve">provision of biodiversity benefits.   </w:t>
            </w:r>
          </w:p>
          <w:p w14:paraId="73C8A256" w14:textId="77777777" w:rsidR="008D1203" w:rsidRDefault="008D1203" w:rsidP="00260499">
            <w:pPr>
              <w:rPr>
                <w:rFonts w:cs="Arial"/>
                <w:sz w:val="20"/>
                <w:szCs w:val="20"/>
              </w:rPr>
            </w:pPr>
          </w:p>
          <w:p w14:paraId="6767A503" w14:textId="6D852895" w:rsidR="00260499" w:rsidRPr="00F367C4" w:rsidRDefault="00B056D2" w:rsidP="00260499">
            <w:pPr>
              <w:rPr>
                <w:rFonts w:cs="Arial"/>
                <w:sz w:val="20"/>
                <w:szCs w:val="20"/>
              </w:rPr>
            </w:pPr>
            <w:r>
              <w:rPr>
                <w:rFonts w:cs="Arial"/>
                <w:sz w:val="20"/>
                <w:szCs w:val="20"/>
              </w:rPr>
              <w:t>There is evidence that the density of tree cover affects mental health</w:t>
            </w:r>
            <w:r w:rsidR="001B3099">
              <w:rPr>
                <w:rFonts w:cs="Arial"/>
                <w:sz w:val="20"/>
                <w:szCs w:val="20"/>
              </w:rPr>
              <w:t xml:space="preserve">.  Greater density yields greater health benefits.  </w:t>
            </w:r>
            <w:r w:rsidR="004604E7">
              <w:rPr>
                <w:rFonts w:cs="Arial"/>
                <w:sz w:val="20"/>
                <w:szCs w:val="20"/>
              </w:rPr>
              <w:t xml:space="preserve">This policy </w:t>
            </w:r>
            <w:r w:rsidR="00A63D86">
              <w:rPr>
                <w:rFonts w:cs="Arial"/>
                <w:sz w:val="20"/>
                <w:szCs w:val="20"/>
              </w:rPr>
              <w:t>seeks to retain existing trees of value wherever possible.</w:t>
            </w:r>
            <w:r w:rsidR="004604E7">
              <w:rPr>
                <w:rFonts w:cs="Arial"/>
                <w:sz w:val="20"/>
                <w:szCs w:val="20"/>
              </w:rPr>
              <w:t xml:space="preserve">  Mature trees have greater biodiversity benefits than </w:t>
            </w:r>
            <w:r w:rsidR="008C625D">
              <w:rPr>
                <w:rFonts w:cs="Arial"/>
                <w:sz w:val="20"/>
                <w:szCs w:val="20"/>
              </w:rPr>
              <w:t xml:space="preserve">new saplings and should be afforded greater protection.  </w:t>
            </w:r>
          </w:p>
          <w:p w14:paraId="1B1CE70D" w14:textId="312815DE" w:rsidR="00260499" w:rsidRPr="00F367C4" w:rsidRDefault="00260499" w:rsidP="00260499">
            <w:pPr>
              <w:rPr>
                <w:rFonts w:cs="Arial"/>
                <w:b/>
                <w:i/>
                <w:sz w:val="20"/>
                <w:szCs w:val="20"/>
              </w:rPr>
            </w:pPr>
          </w:p>
        </w:tc>
      </w:tr>
      <w:tr w:rsidR="00260499" w:rsidRPr="00F367C4" w14:paraId="2A6C1513" w14:textId="77777777" w:rsidTr="00260499">
        <w:tc>
          <w:tcPr>
            <w:tcW w:w="3201" w:type="dxa"/>
          </w:tcPr>
          <w:p w14:paraId="1D0D6C29" w14:textId="28ED6163" w:rsidR="00260499" w:rsidRPr="00D600AC" w:rsidRDefault="00260499" w:rsidP="00260499">
            <w:pPr>
              <w:rPr>
                <w:rFonts w:cs="Arial"/>
                <w:sz w:val="20"/>
                <w:szCs w:val="20"/>
              </w:rPr>
            </w:pPr>
            <w:r w:rsidRPr="0087757E">
              <w:rPr>
                <w:rFonts w:cs="Arial"/>
                <w:b/>
                <w:bCs/>
                <w:sz w:val="20"/>
                <w:szCs w:val="20"/>
              </w:rPr>
              <w:t xml:space="preserve">Policy CDH08 – Barnet’s Heritage </w:t>
            </w:r>
          </w:p>
          <w:p w14:paraId="1E3FA7DA" w14:textId="7FCF07D5" w:rsidR="00452379" w:rsidRPr="00452379" w:rsidRDefault="00452379" w:rsidP="00452379">
            <w:pPr>
              <w:rPr>
                <w:rFonts w:cs="Arial"/>
                <w:sz w:val="20"/>
                <w:szCs w:val="20"/>
              </w:rPr>
            </w:pPr>
            <w:r w:rsidRPr="00452379">
              <w:rPr>
                <w:rFonts w:cs="Arial"/>
                <w:sz w:val="20"/>
                <w:szCs w:val="20"/>
              </w:rPr>
              <w:t xml:space="preserve">This is a development management policy used to assess development proposals in respect of designated and non-designated heritage assets. MM revisions for soundness are required to ensure closer alignment with legislation and national policy as set out in NPPF and NPPG, and to ensure general conformity with the London Plan. In addition, the MM provides for </w:t>
            </w:r>
            <w:proofErr w:type="gramStart"/>
            <w:r w:rsidRPr="00452379">
              <w:rPr>
                <w:rFonts w:cs="Arial"/>
                <w:sz w:val="20"/>
                <w:szCs w:val="20"/>
              </w:rPr>
              <w:t>a number of</w:t>
            </w:r>
            <w:proofErr w:type="gramEnd"/>
            <w:r w:rsidRPr="00452379">
              <w:rPr>
                <w:rFonts w:cs="Arial"/>
                <w:sz w:val="20"/>
                <w:szCs w:val="20"/>
              </w:rPr>
              <w:t xml:space="preserve"> c</w:t>
            </w:r>
            <w:r w:rsidRPr="00452379">
              <w:rPr>
                <w:rFonts w:cs="Arial"/>
                <w:bCs/>
                <w:sz w:val="20"/>
                <w:szCs w:val="20"/>
              </w:rPr>
              <w:t>larifications to ensure the effective and consistent implementation of the policy.</w:t>
            </w:r>
            <w:r w:rsidRPr="00452379">
              <w:rPr>
                <w:rFonts w:cs="Arial"/>
                <w:sz w:val="20"/>
                <w:szCs w:val="20"/>
              </w:rPr>
              <w:t xml:space="preserve"> The redrafting to align with the NPPF / NPPG relates to setting out clear procedures for designated and non-designated heritage assets, including consideration of potential impact of a proposed development on significance of designated heritage assets and the approaches where a proposal would result in substantial or less than substantial harm.</w:t>
            </w:r>
          </w:p>
          <w:p w14:paraId="2636C312" w14:textId="0B172B3E" w:rsidR="00260499" w:rsidRPr="00F367C4" w:rsidRDefault="00260499" w:rsidP="00260499">
            <w:pPr>
              <w:rPr>
                <w:rFonts w:cs="Arial"/>
                <w:sz w:val="20"/>
                <w:szCs w:val="20"/>
              </w:rPr>
            </w:pPr>
            <w:r w:rsidRPr="00F367C4">
              <w:rPr>
                <w:rFonts w:cs="Arial"/>
                <w:sz w:val="20"/>
                <w:szCs w:val="20"/>
              </w:rPr>
              <w:tab/>
            </w:r>
          </w:p>
        </w:tc>
        <w:tc>
          <w:tcPr>
            <w:tcW w:w="1756" w:type="dxa"/>
            <w:vAlign w:val="center"/>
          </w:tcPr>
          <w:p w14:paraId="1DE64F13" w14:textId="6C4EC547" w:rsidR="00260499" w:rsidRPr="00F367C4" w:rsidRDefault="006E6DE1" w:rsidP="00260499">
            <w:pPr>
              <w:jc w:val="center"/>
              <w:rPr>
                <w:rFonts w:cs="Arial"/>
                <w:sz w:val="20"/>
                <w:szCs w:val="20"/>
              </w:rPr>
            </w:pPr>
            <w:r>
              <w:rPr>
                <w:rFonts w:cs="Arial"/>
                <w:sz w:val="20"/>
                <w:szCs w:val="20"/>
              </w:rPr>
              <w:t>0</w:t>
            </w:r>
          </w:p>
        </w:tc>
        <w:tc>
          <w:tcPr>
            <w:tcW w:w="2268" w:type="dxa"/>
            <w:vAlign w:val="center"/>
          </w:tcPr>
          <w:p w14:paraId="277454F6" w14:textId="3C58793C" w:rsidR="00260499" w:rsidRPr="00F367C4" w:rsidRDefault="00260499" w:rsidP="00260499">
            <w:pPr>
              <w:jc w:val="center"/>
              <w:rPr>
                <w:rFonts w:cs="Arial"/>
                <w:sz w:val="20"/>
                <w:szCs w:val="20"/>
              </w:rPr>
            </w:pPr>
            <w:r w:rsidRPr="00F367C4">
              <w:rPr>
                <w:rFonts w:cs="Arial"/>
                <w:sz w:val="20"/>
                <w:szCs w:val="20"/>
              </w:rPr>
              <w:t>0</w:t>
            </w:r>
          </w:p>
        </w:tc>
        <w:tc>
          <w:tcPr>
            <w:tcW w:w="2126" w:type="dxa"/>
            <w:vAlign w:val="center"/>
          </w:tcPr>
          <w:p w14:paraId="34EC18AA" w14:textId="078DF71A" w:rsidR="00260499" w:rsidRPr="00F367C4" w:rsidRDefault="006E6DE1" w:rsidP="00260499">
            <w:pPr>
              <w:jc w:val="center"/>
              <w:rPr>
                <w:rFonts w:cs="Arial"/>
                <w:sz w:val="20"/>
                <w:szCs w:val="20"/>
              </w:rPr>
            </w:pPr>
            <w:r>
              <w:rPr>
                <w:rFonts w:cs="Arial"/>
                <w:sz w:val="20"/>
                <w:szCs w:val="20"/>
              </w:rPr>
              <w:t>0</w:t>
            </w:r>
          </w:p>
        </w:tc>
        <w:tc>
          <w:tcPr>
            <w:tcW w:w="1437" w:type="dxa"/>
            <w:vAlign w:val="center"/>
          </w:tcPr>
          <w:p w14:paraId="454E5E29" w14:textId="29CBAF6C" w:rsidR="00260499" w:rsidRPr="00F367C4" w:rsidRDefault="006E6DE1" w:rsidP="00260499">
            <w:pPr>
              <w:jc w:val="center"/>
              <w:rPr>
                <w:rFonts w:cs="Arial"/>
                <w:b/>
                <w:sz w:val="20"/>
                <w:szCs w:val="20"/>
              </w:rPr>
            </w:pPr>
            <w:r>
              <w:rPr>
                <w:rFonts w:cs="Arial"/>
                <w:b/>
                <w:sz w:val="20"/>
                <w:szCs w:val="20"/>
              </w:rPr>
              <w:t>0</w:t>
            </w:r>
          </w:p>
        </w:tc>
        <w:tc>
          <w:tcPr>
            <w:tcW w:w="4091" w:type="dxa"/>
          </w:tcPr>
          <w:p w14:paraId="6A7F22EF" w14:textId="494EF1E7" w:rsidR="00260499" w:rsidRPr="00F367C4" w:rsidRDefault="00260499" w:rsidP="00260499">
            <w:pPr>
              <w:rPr>
                <w:rFonts w:cs="Arial"/>
                <w:b/>
                <w:i/>
                <w:sz w:val="20"/>
                <w:szCs w:val="20"/>
              </w:rPr>
            </w:pPr>
            <w:r w:rsidRPr="00F367C4">
              <w:rPr>
                <w:rFonts w:cs="Arial"/>
                <w:b/>
                <w:i/>
                <w:sz w:val="20"/>
                <w:szCs w:val="20"/>
              </w:rPr>
              <w:t>Social cohesion and lifetime neighbourhoods</w:t>
            </w:r>
            <w:r w:rsidRPr="00F367C4">
              <w:rPr>
                <w:rFonts w:cs="Arial"/>
                <w:sz w:val="20"/>
                <w:szCs w:val="20"/>
              </w:rPr>
              <w:t xml:space="preserve"> </w:t>
            </w:r>
            <w:r w:rsidR="00416F67">
              <w:rPr>
                <w:rFonts w:cs="Arial"/>
                <w:sz w:val="20"/>
                <w:szCs w:val="20"/>
              </w:rPr>
              <w:t>–</w:t>
            </w:r>
            <w:r w:rsidRPr="00F367C4">
              <w:rPr>
                <w:rFonts w:cs="Arial"/>
                <w:sz w:val="20"/>
                <w:szCs w:val="20"/>
              </w:rPr>
              <w:t xml:space="preserve"> </w:t>
            </w:r>
            <w:r w:rsidR="00416F67">
              <w:rPr>
                <w:rFonts w:cs="Arial"/>
                <w:sz w:val="20"/>
                <w:szCs w:val="20"/>
              </w:rPr>
              <w:t xml:space="preserve">The changes in </w:t>
            </w:r>
            <w:r w:rsidR="002A3A29">
              <w:rPr>
                <w:rFonts w:cs="Arial"/>
                <w:sz w:val="20"/>
                <w:szCs w:val="20"/>
              </w:rPr>
              <w:t xml:space="preserve">MM51 </w:t>
            </w:r>
            <w:r w:rsidR="009C548E">
              <w:rPr>
                <w:rFonts w:cs="Arial"/>
                <w:sz w:val="20"/>
                <w:szCs w:val="20"/>
              </w:rPr>
              <w:t xml:space="preserve">do not affect health materially.  However, </w:t>
            </w:r>
            <w:r w:rsidR="00A63D86">
              <w:rPr>
                <w:rFonts w:cs="Arial"/>
                <w:sz w:val="20"/>
                <w:szCs w:val="20"/>
              </w:rPr>
              <w:t xml:space="preserve">planning officers should </w:t>
            </w:r>
            <w:r w:rsidR="00E12AE7">
              <w:rPr>
                <w:rFonts w:cs="Arial"/>
                <w:sz w:val="20"/>
                <w:szCs w:val="20"/>
              </w:rPr>
              <w:t xml:space="preserve">consider specific populations </w:t>
            </w:r>
            <w:r w:rsidR="00746359">
              <w:rPr>
                <w:rFonts w:cs="Arial"/>
                <w:sz w:val="20"/>
                <w:szCs w:val="20"/>
              </w:rPr>
              <w:t>(</w:t>
            </w:r>
            <w:r w:rsidR="00D35189">
              <w:rPr>
                <w:rFonts w:cs="Arial"/>
                <w:sz w:val="20"/>
                <w:szCs w:val="20"/>
              </w:rPr>
              <w:t xml:space="preserve">health inequalities, equalities generally) </w:t>
            </w:r>
            <w:r w:rsidR="00E12AE7">
              <w:rPr>
                <w:rFonts w:cs="Arial"/>
                <w:sz w:val="20"/>
                <w:szCs w:val="20"/>
              </w:rPr>
              <w:t xml:space="preserve">affected </w:t>
            </w:r>
            <w:r w:rsidR="00994999">
              <w:rPr>
                <w:rFonts w:cs="Arial"/>
                <w:sz w:val="20"/>
                <w:szCs w:val="20"/>
              </w:rPr>
              <w:t xml:space="preserve">by any loss or damage to historical buildings.  </w:t>
            </w:r>
            <w:r w:rsidRPr="00F367C4">
              <w:rPr>
                <w:rFonts w:cs="Arial"/>
                <w:sz w:val="20"/>
                <w:szCs w:val="20"/>
              </w:rPr>
              <w:t xml:space="preserve"> </w:t>
            </w:r>
          </w:p>
        </w:tc>
      </w:tr>
      <w:tr w:rsidR="00260499" w:rsidRPr="00F367C4" w14:paraId="0DB6248D" w14:textId="77777777" w:rsidTr="00260499">
        <w:tc>
          <w:tcPr>
            <w:tcW w:w="3201" w:type="dxa"/>
          </w:tcPr>
          <w:p w14:paraId="0D9A28B3" w14:textId="3E8BA3A3" w:rsidR="00260499" w:rsidRPr="00B03630" w:rsidRDefault="00260499" w:rsidP="00260499">
            <w:pPr>
              <w:rPr>
                <w:rFonts w:cs="Arial"/>
                <w:b/>
                <w:bCs/>
                <w:sz w:val="20"/>
                <w:szCs w:val="20"/>
              </w:rPr>
            </w:pPr>
            <w:r w:rsidRPr="00B03630">
              <w:rPr>
                <w:rFonts w:cs="Arial"/>
                <w:b/>
                <w:bCs/>
                <w:sz w:val="20"/>
                <w:szCs w:val="20"/>
              </w:rPr>
              <w:t>CDH0</w:t>
            </w:r>
            <w:r w:rsidR="00E9318C">
              <w:rPr>
                <w:rFonts w:cs="Arial"/>
                <w:b/>
                <w:bCs/>
                <w:sz w:val="20"/>
                <w:szCs w:val="20"/>
              </w:rPr>
              <w:t>9</w:t>
            </w:r>
            <w:r w:rsidRPr="00B03630">
              <w:rPr>
                <w:rFonts w:cs="Arial"/>
                <w:b/>
                <w:bCs/>
                <w:sz w:val="20"/>
                <w:szCs w:val="20"/>
              </w:rPr>
              <w:t xml:space="preserve"> – Advertisements</w:t>
            </w:r>
          </w:p>
          <w:p w14:paraId="3E9D9900" w14:textId="446C61FA" w:rsidR="00260499" w:rsidRPr="00F367C4" w:rsidRDefault="00260499" w:rsidP="00260499">
            <w:pPr>
              <w:rPr>
                <w:rFonts w:cs="Arial"/>
                <w:sz w:val="20"/>
                <w:szCs w:val="20"/>
              </w:rPr>
            </w:pPr>
            <w:r w:rsidRPr="00F367C4">
              <w:rPr>
                <w:rFonts w:cs="Arial"/>
                <w:sz w:val="20"/>
                <w:szCs w:val="20"/>
              </w:rPr>
              <w:tab/>
            </w:r>
          </w:p>
          <w:p w14:paraId="6A454BE8" w14:textId="77777777" w:rsidR="00452379" w:rsidRPr="00452379" w:rsidRDefault="00452379" w:rsidP="00452379">
            <w:pPr>
              <w:rPr>
                <w:rFonts w:cs="Arial"/>
                <w:sz w:val="20"/>
                <w:szCs w:val="20"/>
              </w:rPr>
            </w:pPr>
            <w:r w:rsidRPr="00452379">
              <w:rPr>
                <w:rFonts w:cs="Arial"/>
                <w:bCs/>
                <w:sz w:val="20"/>
                <w:szCs w:val="20"/>
              </w:rPr>
              <w:t>MM r</w:t>
            </w:r>
            <w:r w:rsidRPr="00452379">
              <w:rPr>
                <w:rFonts w:cs="Arial"/>
                <w:sz w:val="20"/>
                <w:szCs w:val="20"/>
              </w:rPr>
              <w:t>evisions for soundness, closer alignment / general conformity with London Plan and to ensure effective and consistent policy implementation.  MM revisions provides clarity on the relevant requirements under the Town and Country Planning (Control of Advertisements) (England) Regulations 2007. Clarification that advertisements subject to control in the interests of amenity and public safety only. Clarification on light pollution and illumination, physical or visual obstruction, and visual clutter.</w:t>
            </w:r>
            <w:r w:rsidRPr="00452379">
              <w:rPr>
                <w:rFonts w:cs="Arial"/>
                <w:bCs/>
                <w:sz w:val="20"/>
                <w:szCs w:val="20"/>
              </w:rPr>
              <w:t xml:space="preserve"> </w:t>
            </w:r>
          </w:p>
          <w:p w14:paraId="684E3B91" w14:textId="1E6DF1FE" w:rsidR="00260499" w:rsidRPr="00F367C4" w:rsidRDefault="00260499" w:rsidP="00260499">
            <w:pPr>
              <w:rPr>
                <w:rFonts w:cs="Arial"/>
                <w:sz w:val="20"/>
                <w:szCs w:val="20"/>
              </w:rPr>
            </w:pPr>
          </w:p>
        </w:tc>
        <w:tc>
          <w:tcPr>
            <w:tcW w:w="1756" w:type="dxa"/>
            <w:vAlign w:val="center"/>
          </w:tcPr>
          <w:p w14:paraId="1C5019B2" w14:textId="326CEDA3" w:rsidR="00260499" w:rsidRPr="00F367C4" w:rsidRDefault="00260499" w:rsidP="00260499">
            <w:pPr>
              <w:jc w:val="center"/>
              <w:rPr>
                <w:rFonts w:cs="Arial"/>
                <w:sz w:val="20"/>
                <w:szCs w:val="20"/>
              </w:rPr>
            </w:pPr>
            <w:r w:rsidRPr="00F367C4">
              <w:rPr>
                <w:rFonts w:cs="Arial"/>
                <w:sz w:val="20"/>
                <w:szCs w:val="20"/>
              </w:rPr>
              <w:t>0</w:t>
            </w:r>
          </w:p>
        </w:tc>
        <w:tc>
          <w:tcPr>
            <w:tcW w:w="2268" w:type="dxa"/>
            <w:vAlign w:val="center"/>
          </w:tcPr>
          <w:p w14:paraId="47F68A58" w14:textId="3BC7870B" w:rsidR="00260499" w:rsidRPr="00F367C4" w:rsidRDefault="00260499" w:rsidP="00260499">
            <w:pPr>
              <w:jc w:val="center"/>
              <w:rPr>
                <w:rFonts w:cs="Arial"/>
                <w:sz w:val="20"/>
                <w:szCs w:val="20"/>
              </w:rPr>
            </w:pPr>
            <w:r w:rsidRPr="00F367C4">
              <w:rPr>
                <w:rFonts w:cs="Arial"/>
                <w:sz w:val="20"/>
                <w:szCs w:val="20"/>
              </w:rPr>
              <w:t>0</w:t>
            </w:r>
          </w:p>
        </w:tc>
        <w:tc>
          <w:tcPr>
            <w:tcW w:w="2126" w:type="dxa"/>
            <w:vAlign w:val="center"/>
          </w:tcPr>
          <w:p w14:paraId="58263326" w14:textId="31AAFE40" w:rsidR="00260499" w:rsidRPr="00F367C4" w:rsidRDefault="00260499" w:rsidP="00260499">
            <w:pPr>
              <w:jc w:val="center"/>
              <w:rPr>
                <w:rFonts w:cs="Arial"/>
                <w:sz w:val="20"/>
                <w:szCs w:val="20"/>
              </w:rPr>
            </w:pPr>
            <w:r w:rsidRPr="00F367C4">
              <w:rPr>
                <w:rFonts w:cs="Arial"/>
                <w:sz w:val="20"/>
                <w:szCs w:val="20"/>
              </w:rPr>
              <w:t>0</w:t>
            </w:r>
          </w:p>
        </w:tc>
        <w:tc>
          <w:tcPr>
            <w:tcW w:w="1437" w:type="dxa"/>
            <w:vAlign w:val="center"/>
          </w:tcPr>
          <w:p w14:paraId="73F98283" w14:textId="7A6638DA" w:rsidR="00260499" w:rsidRPr="00F367C4" w:rsidRDefault="00260499" w:rsidP="00260499">
            <w:pPr>
              <w:jc w:val="center"/>
              <w:rPr>
                <w:rFonts w:cs="Arial"/>
                <w:b/>
                <w:sz w:val="20"/>
                <w:szCs w:val="20"/>
              </w:rPr>
            </w:pPr>
            <w:r w:rsidRPr="00F367C4">
              <w:rPr>
                <w:rFonts w:cs="Arial"/>
                <w:b/>
                <w:sz w:val="20"/>
                <w:szCs w:val="20"/>
              </w:rPr>
              <w:t>0</w:t>
            </w:r>
          </w:p>
        </w:tc>
        <w:tc>
          <w:tcPr>
            <w:tcW w:w="4091" w:type="dxa"/>
          </w:tcPr>
          <w:p w14:paraId="0454940E" w14:textId="282990FD" w:rsidR="00435479" w:rsidRDefault="00260499" w:rsidP="00260499">
            <w:pPr>
              <w:rPr>
                <w:rFonts w:cs="Arial"/>
                <w:sz w:val="20"/>
                <w:szCs w:val="20"/>
              </w:rPr>
            </w:pPr>
            <w:r w:rsidRPr="00F367C4">
              <w:rPr>
                <w:rFonts w:cs="Arial"/>
                <w:b/>
                <w:i/>
                <w:sz w:val="20"/>
                <w:szCs w:val="20"/>
              </w:rPr>
              <w:t xml:space="preserve">Social cohesion and lifetime neighbourhoods- </w:t>
            </w:r>
            <w:r w:rsidRPr="00F367C4">
              <w:rPr>
                <w:rFonts w:cs="Arial"/>
                <w:bCs/>
                <w:iCs/>
                <w:sz w:val="20"/>
                <w:szCs w:val="20"/>
              </w:rPr>
              <w:t>Clarificatio</w:t>
            </w:r>
            <w:r w:rsidRPr="00F367C4">
              <w:rPr>
                <w:rFonts w:cs="Arial"/>
                <w:sz w:val="20"/>
                <w:szCs w:val="20"/>
              </w:rPr>
              <w:t xml:space="preserve">n that advertisements are subject to control in the interests of amenity and public safety only. There are </w:t>
            </w:r>
            <w:r w:rsidR="0072430B">
              <w:rPr>
                <w:rFonts w:cs="Arial"/>
                <w:sz w:val="20"/>
                <w:szCs w:val="20"/>
              </w:rPr>
              <w:t xml:space="preserve">also </w:t>
            </w:r>
            <w:r w:rsidRPr="00F367C4">
              <w:rPr>
                <w:rFonts w:cs="Arial"/>
                <w:sz w:val="20"/>
                <w:szCs w:val="20"/>
              </w:rPr>
              <w:t>controls on light pollution and illumination, physical or visual obstruction, and visual clutter.</w:t>
            </w:r>
            <w:r w:rsidR="00E06A89">
              <w:rPr>
                <w:rFonts w:cs="Arial"/>
                <w:sz w:val="20"/>
                <w:szCs w:val="20"/>
              </w:rPr>
              <w:t xml:space="preserve">  </w:t>
            </w:r>
          </w:p>
          <w:p w14:paraId="4D207130" w14:textId="77777777" w:rsidR="00C363D4" w:rsidRDefault="00C363D4" w:rsidP="00260499">
            <w:pPr>
              <w:rPr>
                <w:rFonts w:cs="Arial"/>
                <w:b/>
                <w:bCs/>
                <w:sz w:val="20"/>
                <w:szCs w:val="20"/>
              </w:rPr>
            </w:pPr>
          </w:p>
          <w:p w14:paraId="2B6EE60B" w14:textId="5C97F860" w:rsidR="00563F3F" w:rsidRPr="006A6CD8" w:rsidRDefault="00563F3F" w:rsidP="00260499">
            <w:pPr>
              <w:rPr>
                <w:rFonts w:cs="Arial"/>
                <w:sz w:val="20"/>
                <w:szCs w:val="20"/>
              </w:rPr>
            </w:pPr>
            <w:r w:rsidRPr="00D45312">
              <w:rPr>
                <w:rFonts w:cs="Arial"/>
                <w:b/>
                <w:bCs/>
                <w:sz w:val="20"/>
                <w:szCs w:val="20"/>
              </w:rPr>
              <w:t>Air quality, noise and neighbourhood amenity</w:t>
            </w:r>
            <w:r>
              <w:rPr>
                <w:rFonts w:cs="Arial"/>
                <w:b/>
                <w:bCs/>
                <w:sz w:val="20"/>
                <w:szCs w:val="20"/>
              </w:rPr>
              <w:t xml:space="preserve"> </w:t>
            </w:r>
            <w:r w:rsidR="00E877C5">
              <w:rPr>
                <w:rFonts w:cs="Arial"/>
                <w:b/>
                <w:bCs/>
                <w:sz w:val="20"/>
                <w:szCs w:val="20"/>
              </w:rPr>
              <w:t xml:space="preserve">/ Climate change </w:t>
            </w:r>
            <w:r w:rsidR="006A6CD8">
              <w:rPr>
                <w:rFonts w:cs="Arial"/>
                <w:sz w:val="20"/>
                <w:szCs w:val="20"/>
              </w:rPr>
              <w:t>Amended wording seeks to resist advertisements that contribute to excessive light pollution.</w:t>
            </w:r>
            <w:r w:rsidR="00083270">
              <w:rPr>
                <w:rFonts w:cs="Arial"/>
                <w:sz w:val="20"/>
                <w:szCs w:val="20"/>
              </w:rPr>
              <w:t xml:space="preserve"> As light pollution is known to be harmful to both human and animal health</w:t>
            </w:r>
            <w:r w:rsidR="00EA7EBB">
              <w:rPr>
                <w:rFonts w:cs="Arial"/>
                <w:sz w:val="20"/>
                <w:szCs w:val="20"/>
              </w:rPr>
              <w:t xml:space="preserve"> this policy may have a protective effect. </w:t>
            </w:r>
          </w:p>
          <w:p w14:paraId="4610CDDB" w14:textId="265A8C7F" w:rsidR="00260499" w:rsidRPr="00F367C4" w:rsidRDefault="00260499" w:rsidP="00260499">
            <w:pPr>
              <w:rPr>
                <w:rFonts w:cs="Arial"/>
                <w:sz w:val="20"/>
                <w:szCs w:val="20"/>
              </w:rPr>
            </w:pPr>
          </w:p>
        </w:tc>
      </w:tr>
      <w:tr w:rsidR="00260499" w:rsidRPr="00F367C4" w14:paraId="17A87D24" w14:textId="77777777" w:rsidTr="00260499">
        <w:tc>
          <w:tcPr>
            <w:tcW w:w="3201" w:type="dxa"/>
          </w:tcPr>
          <w:p w14:paraId="1123EF06" w14:textId="77777777" w:rsidR="00260499" w:rsidRPr="00B03630" w:rsidRDefault="00260499" w:rsidP="00260499">
            <w:pPr>
              <w:rPr>
                <w:rFonts w:cs="Arial"/>
                <w:b/>
                <w:bCs/>
                <w:sz w:val="20"/>
                <w:szCs w:val="20"/>
              </w:rPr>
            </w:pPr>
            <w:r w:rsidRPr="00B03630">
              <w:rPr>
                <w:rFonts w:cs="Arial"/>
                <w:b/>
                <w:bCs/>
                <w:sz w:val="20"/>
                <w:szCs w:val="20"/>
              </w:rPr>
              <w:t>Policy TOW1 – Vibrant Town centres</w:t>
            </w:r>
          </w:p>
          <w:p w14:paraId="474A1F40" w14:textId="77777777" w:rsidR="00452379" w:rsidRPr="00452379" w:rsidRDefault="00452379" w:rsidP="00452379">
            <w:pPr>
              <w:rPr>
                <w:rFonts w:cs="Arial"/>
                <w:sz w:val="20"/>
                <w:szCs w:val="20"/>
              </w:rPr>
            </w:pPr>
            <w:r w:rsidRPr="00452379">
              <w:rPr>
                <w:rFonts w:cs="Arial"/>
                <w:sz w:val="20"/>
                <w:szCs w:val="20"/>
              </w:rPr>
              <w:t>This policy relates to Barnet’s Town Centre Hierarchy and ensuring that, in respect of main town centre uses, development proposals contribute positively to the vitality and viability of the Borough’s town centres. MM revisions are needed for soundness and to ensure closer alignment / general conformity with the London Plan.</w:t>
            </w:r>
          </w:p>
          <w:p w14:paraId="6866D43C" w14:textId="019DB119" w:rsidR="00260499" w:rsidRPr="00F367C4" w:rsidRDefault="00452379" w:rsidP="00452379">
            <w:pPr>
              <w:rPr>
                <w:rFonts w:cs="Arial"/>
                <w:sz w:val="20"/>
                <w:szCs w:val="20"/>
              </w:rPr>
            </w:pPr>
            <w:r w:rsidRPr="00452379">
              <w:rPr>
                <w:rFonts w:cs="Arial"/>
                <w:sz w:val="20"/>
                <w:szCs w:val="20"/>
              </w:rPr>
              <w:t>MM53 e</w:t>
            </w:r>
            <w:r w:rsidRPr="00452379">
              <w:rPr>
                <w:rFonts w:cs="Arial"/>
                <w:bCs/>
                <w:sz w:val="20"/>
                <w:szCs w:val="20"/>
              </w:rPr>
              <w:t xml:space="preserve">mphasises: </w:t>
            </w:r>
            <w:proofErr w:type="spellStart"/>
            <w:r w:rsidRPr="00452379">
              <w:rPr>
                <w:rFonts w:cs="Arial"/>
                <w:bCs/>
                <w:sz w:val="20"/>
                <w:szCs w:val="20"/>
              </w:rPr>
              <w:t>i</w:t>
            </w:r>
            <w:proofErr w:type="spellEnd"/>
            <w:r w:rsidRPr="00452379">
              <w:rPr>
                <w:rFonts w:cs="Arial"/>
                <w:bCs/>
                <w:sz w:val="20"/>
                <w:szCs w:val="20"/>
              </w:rPr>
              <w:t xml:space="preserve">) support for redevelopment within the Brent Cross Growth Area and provides clarification on the strong retail offer, together with a wider mix of main town centre uses including residential as part of the creation of a new Metropolitan Town Centre(GSS02); ii) clarification on the approach in Edgware Major Town Centre (GSS05), and Cricklewood Town Centre (GSS04); iii) clarifies the approach to other District Town Centres (GSS08); iv) provides clarification on definition of ‘local level of retail’ and that residential-led mixed use development should be proportionate; v) clarification on what is considered to be ‘Lower PTAL’ in terms of the support for relocation of leisure uses; vi) revised wording to clarify the support for expansion of leisure uses in town centre locations where opportunities of suitable scale arise and vii) clarification regarding the circumstances requiring provision of an impact assessments on proposals for over 500 </w:t>
            </w:r>
            <w:proofErr w:type="spellStart"/>
            <w:r w:rsidRPr="00452379">
              <w:rPr>
                <w:rFonts w:cs="Arial"/>
                <w:bCs/>
                <w:sz w:val="20"/>
                <w:szCs w:val="20"/>
              </w:rPr>
              <w:t>sq.m</w:t>
            </w:r>
            <w:proofErr w:type="spellEnd"/>
            <w:r w:rsidRPr="00452379">
              <w:rPr>
                <w:rFonts w:cs="Arial"/>
                <w:bCs/>
                <w:sz w:val="20"/>
                <w:szCs w:val="20"/>
              </w:rPr>
              <w:t xml:space="preserve"> of retail or leisure uses</w:t>
            </w:r>
          </w:p>
        </w:tc>
        <w:tc>
          <w:tcPr>
            <w:tcW w:w="1756" w:type="dxa"/>
            <w:vAlign w:val="center"/>
          </w:tcPr>
          <w:p w14:paraId="4BE8E441" w14:textId="1089B7F0" w:rsidR="00260499" w:rsidRPr="00F367C4" w:rsidRDefault="009864E6" w:rsidP="00260499">
            <w:pPr>
              <w:jc w:val="center"/>
              <w:rPr>
                <w:rFonts w:cs="Arial"/>
                <w:sz w:val="20"/>
                <w:szCs w:val="20"/>
              </w:rPr>
            </w:pPr>
            <w:r>
              <w:rPr>
                <w:rFonts w:cs="Arial"/>
                <w:sz w:val="20"/>
                <w:szCs w:val="20"/>
              </w:rPr>
              <w:t>+</w:t>
            </w:r>
          </w:p>
        </w:tc>
        <w:tc>
          <w:tcPr>
            <w:tcW w:w="2268" w:type="dxa"/>
            <w:vAlign w:val="center"/>
          </w:tcPr>
          <w:p w14:paraId="40895F04" w14:textId="77777777" w:rsidR="00260499" w:rsidRPr="00F367C4" w:rsidRDefault="00260499" w:rsidP="00260499">
            <w:pPr>
              <w:jc w:val="center"/>
              <w:rPr>
                <w:rFonts w:cs="Arial"/>
                <w:sz w:val="20"/>
                <w:szCs w:val="20"/>
              </w:rPr>
            </w:pPr>
            <w:r w:rsidRPr="00F367C4">
              <w:rPr>
                <w:rFonts w:cs="Arial"/>
                <w:sz w:val="20"/>
                <w:szCs w:val="20"/>
              </w:rPr>
              <w:t>0</w:t>
            </w:r>
          </w:p>
        </w:tc>
        <w:tc>
          <w:tcPr>
            <w:tcW w:w="2126" w:type="dxa"/>
            <w:vAlign w:val="center"/>
          </w:tcPr>
          <w:p w14:paraId="710EE847" w14:textId="6582857B" w:rsidR="00260499" w:rsidRPr="00F367C4" w:rsidRDefault="009864E6" w:rsidP="00260499">
            <w:pPr>
              <w:jc w:val="center"/>
              <w:rPr>
                <w:rFonts w:cs="Arial"/>
                <w:sz w:val="20"/>
                <w:szCs w:val="20"/>
              </w:rPr>
            </w:pPr>
            <w:r>
              <w:rPr>
                <w:rFonts w:cs="Arial"/>
                <w:sz w:val="20"/>
                <w:szCs w:val="20"/>
              </w:rPr>
              <w:t>0</w:t>
            </w:r>
          </w:p>
        </w:tc>
        <w:tc>
          <w:tcPr>
            <w:tcW w:w="1437" w:type="dxa"/>
            <w:vAlign w:val="center"/>
          </w:tcPr>
          <w:p w14:paraId="56F7ED04" w14:textId="77777777" w:rsidR="00260499" w:rsidRPr="00F367C4" w:rsidRDefault="00260499" w:rsidP="00260499">
            <w:pPr>
              <w:jc w:val="center"/>
              <w:rPr>
                <w:rFonts w:cs="Arial"/>
                <w:b/>
                <w:sz w:val="20"/>
                <w:szCs w:val="20"/>
              </w:rPr>
            </w:pPr>
            <w:r w:rsidRPr="00F367C4">
              <w:rPr>
                <w:rFonts w:cs="Arial"/>
                <w:b/>
                <w:sz w:val="20"/>
                <w:szCs w:val="20"/>
              </w:rPr>
              <w:t>+</w:t>
            </w:r>
          </w:p>
        </w:tc>
        <w:tc>
          <w:tcPr>
            <w:tcW w:w="4091" w:type="dxa"/>
          </w:tcPr>
          <w:p w14:paraId="1701B6D1" w14:textId="77777777" w:rsidR="00260499" w:rsidRDefault="00260499" w:rsidP="00260499">
            <w:pPr>
              <w:rPr>
                <w:rFonts w:cs="Arial"/>
                <w:sz w:val="20"/>
                <w:szCs w:val="20"/>
              </w:rPr>
            </w:pPr>
            <w:r w:rsidRPr="00F367C4">
              <w:rPr>
                <w:rFonts w:cs="Arial"/>
                <w:b/>
                <w:i/>
                <w:sz w:val="20"/>
                <w:szCs w:val="20"/>
              </w:rPr>
              <w:t>Social cohesion and lifetime neighbourhoods</w:t>
            </w:r>
            <w:r w:rsidRPr="00F367C4">
              <w:rPr>
                <w:rFonts w:cs="Arial"/>
                <w:sz w:val="20"/>
                <w:szCs w:val="20"/>
              </w:rPr>
              <w:t xml:space="preserve"> - This policy promotes town centre development focusing on existing town centre locations to prevent expenditure leakage and protect small businesses and local parades. The policy also identifies the need for a new local centre in Colindale as the residential capacity in the area grows. Section 6.5.1 sets out key priorities for Barnet town centres, which includes oversaturation of unhealthy uses such as shisha bars, betting shops and money lenders, and promoting the healthy streets approach for all town centre developments. </w:t>
            </w:r>
          </w:p>
          <w:p w14:paraId="1FB0A20D" w14:textId="77777777" w:rsidR="007131B6" w:rsidRDefault="007131B6" w:rsidP="00260499">
            <w:pPr>
              <w:rPr>
                <w:rFonts w:cs="Arial"/>
                <w:sz w:val="20"/>
                <w:szCs w:val="20"/>
              </w:rPr>
            </w:pPr>
          </w:p>
          <w:p w14:paraId="004CA6D2" w14:textId="122EB9DF" w:rsidR="007131B6" w:rsidRPr="00F367C4" w:rsidRDefault="007131B6" w:rsidP="00260499">
            <w:pPr>
              <w:rPr>
                <w:rFonts w:cs="Arial"/>
                <w:sz w:val="20"/>
                <w:szCs w:val="20"/>
              </w:rPr>
            </w:pPr>
            <w:r>
              <w:rPr>
                <w:rFonts w:cs="Arial"/>
                <w:sz w:val="20"/>
                <w:szCs w:val="20"/>
              </w:rPr>
              <w:t xml:space="preserve">Overall, this policy’s focus on </w:t>
            </w:r>
            <w:r w:rsidR="00B94041">
              <w:rPr>
                <w:rFonts w:cs="Arial"/>
                <w:sz w:val="20"/>
                <w:szCs w:val="20"/>
              </w:rPr>
              <w:t>creating mixed-use</w:t>
            </w:r>
            <w:r w:rsidR="00A0169A">
              <w:rPr>
                <w:rFonts w:cs="Arial"/>
                <w:sz w:val="20"/>
                <w:szCs w:val="20"/>
              </w:rPr>
              <w:t xml:space="preserve">, thriving town centres should contribute to </w:t>
            </w:r>
            <w:r w:rsidR="00F93534">
              <w:rPr>
                <w:rFonts w:cs="Arial"/>
                <w:sz w:val="20"/>
                <w:szCs w:val="20"/>
              </w:rPr>
              <w:t xml:space="preserve">increased opportunities for active travel and social interaction.  </w:t>
            </w:r>
          </w:p>
        </w:tc>
      </w:tr>
      <w:tr w:rsidR="00260499" w:rsidRPr="00F367C4" w14:paraId="3B8010E4" w14:textId="77777777" w:rsidTr="00260499">
        <w:tc>
          <w:tcPr>
            <w:tcW w:w="3201" w:type="dxa"/>
          </w:tcPr>
          <w:p w14:paraId="77BA8526" w14:textId="326422FD" w:rsidR="00260499" w:rsidRPr="00B03630" w:rsidRDefault="00260499" w:rsidP="00260499">
            <w:pPr>
              <w:rPr>
                <w:rFonts w:cs="Arial"/>
                <w:b/>
                <w:bCs/>
                <w:sz w:val="20"/>
                <w:szCs w:val="20"/>
              </w:rPr>
            </w:pPr>
            <w:r w:rsidRPr="00B03630">
              <w:rPr>
                <w:rFonts w:cs="Arial"/>
                <w:b/>
                <w:bCs/>
                <w:sz w:val="20"/>
                <w:szCs w:val="20"/>
              </w:rPr>
              <w:t>Policy TOW</w:t>
            </w:r>
            <w:r w:rsidR="00452379">
              <w:rPr>
                <w:rFonts w:cs="Arial"/>
                <w:b/>
                <w:bCs/>
                <w:sz w:val="20"/>
                <w:szCs w:val="20"/>
              </w:rPr>
              <w:t>0</w:t>
            </w:r>
            <w:r w:rsidRPr="00B03630">
              <w:rPr>
                <w:rFonts w:cs="Arial"/>
                <w:b/>
                <w:bCs/>
                <w:sz w:val="20"/>
                <w:szCs w:val="20"/>
              </w:rPr>
              <w:t>2 – Development Principles in Barnet’s Town Centres, Local Centres and Parades</w:t>
            </w:r>
          </w:p>
          <w:p w14:paraId="29327755" w14:textId="77777777" w:rsidR="00452379" w:rsidRPr="00452379" w:rsidRDefault="00452379" w:rsidP="00452379">
            <w:pPr>
              <w:rPr>
                <w:rFonts w:cs="Arial"/>
                <w:sz w:val="20"/>
                <w:szCs w:val="20"/>
              </w:rPr>
            </w:pPr>
            <w:r w:rsidRPr="00452379">
              <w:rPr>
                <w:rFonts w:cs="Arial"/>
                <w:sz w:val="20"/>
                <w:szCs w:val="20"/>
              </w:rPr>
              <w:t xml:space="preserve">This policy outlines development principles and criteria for proposals within Barnet’s Town and Local Centres and parades. </w:t>
            </w:r>
          </w:p>
          <w:p w14:paraId="35D5800F" w14:textId="0CECEE1E" w:rsidR="00260499" w:rsidRPr="00F367C4" w:rsidRDefault="00452379" w:rsidP="00452379">
            <w:pPr>
              <w:rPr>
                <w:rFonts w:cs="Arial"/>
                <w:sz w:val="20"/>
                <w:szCs w:val="20"/>
              </w:rPr>
            </w:pPr>
            <w:r w:rsidRPr="00452379">
              <w:rPr>
                <w:rFonts w:cs="Arial"/>
                <w:sz w:val="20"/>
                <w:szCs w:val="20"/>
              </w:rPr>
              <w:t xml:space="preserve">MM revisions are needed for soundness, updates to ensure the policy fully </w:t>
            </w:r>
            <w:proofErr w:type="gramStart"/>
            <w:r w:rsidRPr="00452379">
              <w:rPr>
                <w:rFonts w:cs="Arial"/>
                <w:sz w:val="20"/>
                <w:szCs w:val="20"/>
              </w:rPr>
              <w:t>takes into account</w:t>
            </w:r>
            <w:proofErr w:type="gramEnd"/>
            <w:r w:rsidRPr="00452379">
              <w:rPr>
                <w:rFonts w:cs="Arial"/>
                <w:sz w:val="20"/>
                <w:szCs w:val="20"/>
              </w:rPr>
              <w:t xml:space="preserve"> use class changes, (notably introduction of the new use class E introduced in 2020), and to ensure closer alignment / general conformity with London Plan. These revisions include ensuring consistent terminology for Local and Neighbourhood Centres; clarifications on significance of reduction of retail facilities; properties expected to retain active frontages at ground floor level; consideration of attracting visitors, and periods of continuous marketing. Restructuring of the policy to show requirements for alternative uses at ground floor level; provide clarification on the suitability of utilising upper floors for alternative uses; and to make clear that development with significant adverse effect on living conditions of occupiers of neighbouring properties will be resisted in accordance with Agent of Change. In addition, revisions clarifying the supportive approach to meanwhile uses of vacant sites and buildings that make a positive contribution; explanation of changes to Use Classes Order</w:t>
            </w:r>
            <w:r w:rsidRPr="00452379">
              <w:rPr>
                <w:rFonts w:cs="Arial"/>
                <w:kern w:val="2"/>
                <w14:ligatures w14:val="standardContextual"/>
              </w:rPr>
              <w:t xml:space="preserve"> </w:t>
            </w:r>
            <w:r w:rsidRPr="00452379">
              <w:rPr>
                <w:rFonts w:cs="Arial"/>
                <w:sz w:val="20"/>
                <w:szCs w:val="20"/>
              </w:rPr>
              <w:t>and related permitted development rights, including those which apply to Class E and Class MA and requirements relating to continuous marketing periods.</w:t>
            </w:r>
          </w:p>
        </w:tc>
        <w:tc>
          <w:tcPr>
            <w:tcW w:w="1756" w:type="dxa"/>
            <w:vAlign w:val="center"/>
          </w:tcPr>
          <w:p w14:paraId="5A9E8736" w14:textId="67C4D9BA" w:rsidR="00260499" w:rsidRPr="00F367C4" w:rsidRDefault="009864E6" w:rsidP="00260499">
            <w:pPr>
              <w:jc w:val="center"/>
              <w:rPr>
                <w:rFonts w:cs="Arial"/>
                <w:sz w:val="20"/>
                <w:szCs w:val="20"/>
              </w:rPr>
            </w:pPr>
            <w:r>
              <w:rPr>
                <w:rFonts w:cs="Arial"/>
                <w:sz w:val="20"/>
                <w:szCs w:val="20"/>
              </w:rPr>
              <w:t>+</w:t>
            </w:r>
          </w:p>
        </w:tc>
        <w:tc>
          <w:tcPr>
            <w:tcW w:w="2268" w:type="dxa"/>
            <w:vAlign w:val="center"/>
          </w:tcPr>
          <w:p w14:paraId="0EB604C7" w14:textId="77777777" w:rsidR="00260499" w:rsidRPr="00F367C4" w:rsidRDefault="00260499" w:rsidP="00260499">
            <w:pPr>
              <w:jc w:val="center"/>
              <w:rPr>
                <w:rFonts w:cs="Arial"/>
                <w:sz w:val="20"/>
                <w:szCs w:val="20"/>
              </w:rPr>
            </w:pPr>
            <w:r w:rsidRPr="00F367C4">
              <w:rPr>
                <w:rFonts w:cs="Arial"/>
                <w:sz w:val="20"/>
                <w:szCs w:val="20"/>
              </w:rPr>
              <w:t>0</w:t>
            </w:r>
          </w:p>
        </w:tc>
        <w:tc>
          <w:tcPr>
            <w:tcW w:w="2126" w:type="dxa"/>
            <w:vAlign w:val="center"/>
          </w:tcPr>
          <w:p w14:paraId="77E1F7D1" w14:textId="39775FF0" w:rsidR="00260499" w:rsidRPr="00F367C4" w:rsidRDefault="009864E6" w:rsidP="00260499">
            <w:pPr>
              <w:jc w:val="center"/>
              <w:rPr>
                <w:rFonts w:cs="Arial"/>
                <w:sz w:val="20"/>
                <w:szCs w:val="20"/>
              </w:rPr>
            </w:pPr>
            <w:r>
              <w:rPr>
                <w:rFonts w:cs="Arial"/>
                <w:sz w:val="20"/>
                <w:szCs w:val="20"/>
              </w:rPr>
              <w:t>0</w:t>
            </w:r>
          </w:p>
        </w:tc>
        <w:tc>
          <w:tcPr>
            <w:tcW w:w="1437" w:type="dxa"/>
            <w:vAlign w:val="center"/>
          </w:tcPr>
          <w:p w14:paraId="7C57DF2C" w14:textId="77777777" w:rsidR="00260499" w:rsidRPr="00F367C4" w:rsidRDefault="00260499" w:rsidP="00260499">
            <w:pPr>
              <w:jc w:val="center"/>
              <w:rPr>
                <w:rFonts w:cs="Arial"/>
                <w:b/>
                <w:sz w:val="20"/>
                <w:szCs w:val="20"/>
              </w:rPr>
            </w:pPr>
            <w:r w:rsidRPr="00F367C4">
              <w:rPr>
                <w:rFonts w:cs="Arial"/>
                <w:b/>
                <w:sz w:val="20"/>
                <w:szCs w:val="20"/>
              </w:rPr>
              <w:t>+</w:t>
            </w:r>
          </w:p>
        </w:tc>
        <w:tc>
          <w:tcPr>
            <w:tcW w:w="4091" w:type="dxa"/>
          </w:tcPr>
          <w:p w14:paraId="773C5936" w14:textId="7F68DB33" w:rsidR="00260499" w:rsidRDefault="00260499" w:rsidP="00260499">
            <w:pPr>
              <w:rPr>
                <w:rFonts w:cs="Arial"/>
                <w:sz w:val="20"/>
                <w:szCs w:val="20"/>
              </w:rPr>
            </w:pPr>
            <w:r w:rsidRPr="00F367C4">
              <w:rPr>
                <w:rFonts w:cs="Arial"/>
                <w:b/>
                <w:i/>
                <w:sz w:val="20"/>
                <w:szCs w:val="20"/>
              </w:rPr>
              <w:t>Social cohesion and lifetime neighbourhoods</w:t>
            </w:r>
            <w:r w:rsidRPr="00F367C4">
              <w:rPr>
                <w:rFonts w:cs="Arial"/>
                <w:sz w:val="20"/>
                <w:szCs w:val="20"/>
              </w:rPr>
              <w:t xml:space="preserve"> – this policy promotes vitality and viability of town centres from Majors down to Local Centres and Parades. The policy also promotes meanwhile uses of vacant properties which will benefit communities and third sector organisations in the </w:t>
            </w:r>
            <w:r w:rsidR="008F40F1">
              <w:rPr>
                <w:rFonts w:cs="Arial"/>
                <w:sz w:val="20"/>
                <w:szCs w:val="20"/>
              </w:rPr>
              <w:t>B</w:t>
            </w:r>
            <w:r w:rsidRPr="00F367C4">
              <w:rPr>
                <w:rFonts w:cs="Arial"/>
                <w:sz w:val="20"/>
                <w:szCs w:val="20"/>
              </w:rPr>
              <w:t>orough</w:t>
            </w:r>
            <w:r w:rsidR="00EF4106">
              <w:rPr>
                <w:rFonts w:cs="Arial"/>
                <w:sz w:val="20"/>
                <w:szCs w:val="20"/>
              </w:rPr>
              <w:t xml:space="preserve"> and may contribute to increased perception of safety</w:t>
            </w:r>
            <w:r w:rsidRPr="00F367C4">
              <w:rPr>
                <w:rFonts w:cs="Arial"/>
                <w:sz w:val="20"/>
                <w:szCs w:val="20"/>
              </w:rPr>
              <w:t>.</w:t>
            </w:r>
          </w:p>
          <w:p w14:paraId="16182C47" w14:textId="77777777" w:rsidR="008D4498" w:rsidRDefault="008D4498" w:rsidP="00260499">
            <w:pPr>
              <w:rPr>
                <w:rFonts w:cs="Arial"/>
                <w:sz w:val="20"/>
                <w:szCs w:val="20"/>
              </w:rPr>
            </w:pPr>
          </w:p>
          <w:p w14:paraId="38E623A5" w14:textId="77777777" w:rsidR="00167D0B" w:rsidRDefault="00167D0B" w:rsidP="00260499">
            <w:pPr>
              <w:rPr>
                <w:rFonts w:cs="Arial"/>
                <w:sz w:val="20"/>
                <w:szCs w:val="20"/>
              </w:rPr>
            </w:pPr>
          </w:p>
          <w:p w14:paraId="6655E43A" w14:textId="77777777" w:rsidR="00A1745D" w:rsidRDefault="00A1745D" w:rsidP="00260499">
            <w:pPr>
              <w:rPr>
                <w:rFonts w:cs="Arial"/>
                <w:sz w:val="20"/>
                <w:szCs w:val="20"/>
              </w:rPr>
            </w:pPr>
            <w:r>
              <w:rPr>
                <w:rFonts w:cs="Arial"/>
                <w:sz w:val="20"/>
                <w:szCs w:val="20"/>
              </w:rPr>
              <w:t>The policy acknowledges changing town centre and high street patterns of usage</w:t>
            </w:r>
            <w:r w:rsidR="003C5EDF">
              <w:rPr>
                <w:rFonts w:cs="Arial"/>
                <w:sz w:val="20"/>
                <w:szCs w:val="20"/>
              </w:rPr>
              <w:t xml:space="preserve"> and is monitoring and researching </w:t>
            </w:r>
            <w:r w:rsidR="00EC09AC">
              <w:rPr>
                <w:rFonts w:cs="Arial"/>
                <w:sz w:val="20"/>
                <w:szCs w:val="20"/>
              </w:rPr>
              <w:t xml:space="preserve">town centre uses.  </w:t>
            </w:r>
          </w:p>
          <w:p w14:paraId="08254A10" w14:textId="77777777" w:rsidR="00EF4106" w:rsidRDefault="00EF4106" w:rsidP="00260499">
            <w:pPr>
              <w:rPr>
                <w:rFonts w:cs="Arial"/>
                <w:sz w:val="20"/>
                <w:szCs w:val="20"/>
              </w:rPr>
            </w:pPr>
          </w:p>
          <w:p w14:paraId="52199BEF" w14:textId="7D9DBD47" w:rsidR="00EF4106" w:rsidRPr="00F367C4" w:rsidRDefault="00572CD8" w:rsidP="00260499">
            <w:pPr>
              <w:rPr>
                <w:rFonts w:cs="Arial"/>
                <w:sz w:val="20"/>
                <w:szCs w:val="20"/>
              </w:rPr>
            </w:pPr>
            <w:r>
              <w:rPr>
                <w:rFonts w:cs="Arial"/>
                <w:sz w:val="20"/>
                <w:szCs w:val="20"/>
              </w:rPr>
              <w:t xml:space="preserve">Changes in the wording to this policy emphasise the need to reducing vehicular traffic to improve the public realm.  This </w:t>
            </w:r>
            <w:r w:rsidR="00A17464">
              <w:rPr>
                <w:rFonts w:cs="Arial"/>
                <w:sz w:val="20"/>
                <w:szCs w:val="20"/>
              </w:rPr>
              <w:t xml:space="preserve">may </w:t>
            </w:r>
            <w:r w:rsidR="00832293">
              <w:rPr>
                <w:rFonts w:cs="Arial"/>
                <w:sz w:val="20"/>
                <w:szCs w:val="20"/>
              </w:rPr>
              <w:t xml:space="preserve">contribute to increasing active travel and enjoyment of the public realm, both of which are associated with health and wellbeing. </w:t>
            </w:r>
          </w:p>
        </w:tc>
      </w:tr>
      <w:tr w:rsidR="004920E8" w:rsidRPr="00F367C4" w14:paraId="6809B6A4" w14:textId="77777777" w:rsidTr="00C774C4">
        <w:tc>
          <w:tcPr>
            <w:tcW w:w="3201" w:type="dxa"/>
            <w:shd w:val="clear" w:color="auto" w:fill="008080"/>
          </w:tcPr>
          <w:p w14:paraId="3B14D857" w14:textId="43991257" w:rsidR="004920E8" w:rsidRPr="00F367C4" w:rsidRDefault="004920E8" w:rsidP="004920E8">
            <w:pPr>
              <w:rPr>
                <w:rFonts w:cs="Arial"/>
                <w:b/>
                <w:color w:val="FFFFFF" w:themeColor="background1"/>
                <w:sz w:val="20"/>
                <w:szCs w:val="20"/>
              </w:rPr>
            </w:pPr>
            <w:r>
              <w:rPr>
                <w:rFonts w:cs="Arial"/>
                <w:b/>
                <w:color w:val="FFFFFF" w:themeColor="background1"/>
                <w:sz w:val="20"/>
                <w:szCs w:val="20"/>
              </w:rPr>
              <w:t xml:space="preserve">Main </w:t>
            </w:r>
            <w:r w:rsidRPr="00F367C4">
              <w:rPr>
                <w:rFonts w:cs="Arial"/>
                <w:b/>
                <w:color w:val="FFFFFF" w:themeColor="background1"/>
                <w:sz w:val="20"/>
                <w:szCs w:val="20"/>
              </w:rPr>
              <w:t>Modification</w:t>
            </w:r>
            <w:r>
              <w:rPr>
                <w:rFonts w:cs="Arial"/>
                <w:b/>
                <w:color w:val="FFFFFF" w:themeColor="background1"/>
                <w:sz w:val="20"/>
                <w:szCs w:val="20"/>
              </w:rPr>
              <w:t>s</w:t>
            </w:r>
            <w:r w:rsidRPr="00F367C4">
              <w:rPr>
                <w:rFonts w:cs="Arial"/>
                <w:b/>
                <w:color w:val="FFFFFF" w:themeColor="background1"/>
                <w:sz w:val="20"/>
                <w:szCs w:val="20"/>
              </w:rPr>
              <w:t xml:space="preserve"> to Policy</w:t>
            </w:r>
          </w:p>
        </w:tc>
        <w:tc>
          <w:tcPr>
            <w:tcW w:w="1756" w:type="dxa"/>
            <w:shd w:val="clear" w:color="auto" w:fill="008080"/>
          </w:tcPr>
          <w:p w14:paraId="710A8ACF" w14:textId="77777777" w:rsidR="004920E8" w:rsidRDefault="004920E8" w:rsidP="004920E8">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3C7C1AAA" w14:textId="77777777" w:rsidR="004920E8" w:rsidRDefault="004920E8" w:rsidP="004920E8">
            <w:pPr>
              <w:jc w:val="center"/>
              <w:rPr>
                <w:rFonts w:cs="Arial"/>
                <w:b/>
                <w:color w:val="FFFFFF" w:themeColor="background1"/>
                <w:sz w:val="20"/>
                <w:szCs w:val="20"/>
              </w:rPr>
            </w:pPr>
          </w:p>
          <w:p w14:paraId="0017C228" w14:textId="77777777" w:rsidR="004920E8" w:rsidRPr="002915F6" w:rsidRDefault="004920E8" w:rsidP="004920E8">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05BB6035" w14:textId="77777777" w:rsidR="004920E8" w:rsidRDefault="004920E8" w:rsidP="004920E8">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Pr>
                <w:rFonts w:cs="Arial"/>
                <w:b/>
                <w:color w:val="FFFFFF" w:themeColor="background1"/>
                <w:sz w:val="18"/>
                <w:szCs w:val="18"/>
              </w:rPr>
              <w:t>environment</w:t>
            </w:r>
            <w:proofErr w:type="gramEnd"/>
          </w:p>
          <w:p w14:paraId="29BC4F75" w14:textId="59149595" w:rsidR="004920E8" w:rsidRPr="004920E8" w:rsidRDefault="004920E8" w:rsidP="004920E8">
            <w:pPr>
              <w:pStyle w:val="ListParagraph"/>
              <w:numPr>
                <w:ilvl w:val="0"/>
                <w:numId w:val="98"/>
              </w:numPr>
              <w:rPr>
                <w:rFonts w:cs="Arial"/>
                <w:b/>
                <w:color w:val="FFFFFF" w:themeColor="background1"/>
                <w:sz w:val="18"/>
                <w:szCs w:val="18"/>
              </w:rPr>
            </w:pPr>
            <w:r w:rsidRPr="004920E8">
              <w:rPr>
                <w:rFonts w:cs="Arial"/>
                <w:b/>
                <w:color w:val="FFFFFF" w:themeColor="background1"/>
                <w:sz w:val="18"/>
                <w:szCs w:val="18"/>
              </w:rPr>
              <w:t xml:space="preserve">Strengthen community capacity and secure investment to deliver healthier place </w:t>
            </w:r>
          </w:p>
        </w:tc>
        <w:tc>
          <w:tcPr>
            <w:tcW w:w="2268" w:type="dxa"/>
            <w:shd w:val="clear" w:color="auto" w:fill="008080"/>
          </w:tcPr>
          <w:p w14:paraId="5A6843E6" w14:textId="77777777" w:rsidR="004920E8" w:rsidRDefault="004920E8" w:rsidP="004920E8">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6D01A518" w14:textId="77777777" w:rsidR="004920E8" w:rsidRDefault="004920E8" w:rsidP="004920E8">
            <w:pPr>
              <w:jc w:val="center"/>
              <w:rPr>
                <w:rFonts w:cs="Arial"/>
                <w:b/>
                <w:color w:val="FFFFFF" w:themeColor="background1"/>
                <w:sz w:val="20"/>
                <w:szCs w:val="20"/>
              </w:rPr>
            </w:pPr>
          </w:p>
          <w:p w14:paraId="7327820D" w14:textId="77777777" w:rsidR="004920E8" w:rsidRPr="002915F6" w:rsidRDefault="004920E8" w:rsidP="004920E8">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4DB52223" w14:textId="77777777" w:rsidR="004920E8" w:rsidRPr="002915F6" w:rsidRDefault="004920E8" w:rsidP="004920E8">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38EB6478" w14:textId="77777777" w:rsidR="004920E8" w:rsidRPr="002915F6" w:rsidRDefault="004920E8" w:rsidP="004920E8">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73D4056D" w14:textId="77777777" w:rsidR="004920E8" w:rsidRDefault="004920E8" w:rsidP="004920E8">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38410AC7" w14:textId="7DC46E9A" w:rsidR="004920E8" w:rsidRPr="004920E8" w:rsidRDefault="004920E8" w:rsidP="004920E8">
            <w:pPr>
              <w:pStyle w:val="ListParagraph"/>
              <w:numPr>
                <w:ilvl w:val="0"/>
                <w:numId w:val="99"/>
              </w:numPr>
              <w:rPr>
                <w:rFonts w:cs="Arial"/>
                <w:b/>
                <w:color w:val="FFFFFF" w:themeColor="background1"/>
                <w:sz w:val="18"/>
                <w:szCs w:val="18"/>
              </w:rPr>
            </w:pPr>
            <w:r w:rsidRPr="004920E8">
              <w:rPr>
                <w:rFonts w:cs="Arial"/>
                <w:b/>
                <w:color w:val="FFFFFF" w:themeColor="background1"/>
                <w:sz w:val="18"/>
                <w:szCs w:val="18"/>
              </w:rPr>
              <w:t xml:space="preserve">Prevent long term conditions </w:t>
            </w:r>
          </w:p>
        </w:tc>
        <w:tc>
          <w:tcPr>
            <w:tcW w:w="2126" w:type="dxa"/>
            <w:shd w:val="clear" w:color="auto" w:fill="008080"/>
          </w:tcPr>
          <w:p w14:paraId="0B448242" w14:textId="77777777" w:rsidR="004920E8" w:rsidRDefault="004920E8" w:rsidP="004920E8">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5E45CD41" w14:textId="77777777" w:rsidR="004920E8" w:rsidRDefault="004920E8" w:rsidP="004920E8">
            <w:pPr>
              <w:jc w:val="center"/>
              <w:rPr>
                <w:rFonts w:cs="Arial"/>
                <w:b/>
                <w:color w:val="FFFFFF" w:themeColor="background1"/>
                <w:sz w:val="20"/>
                <w:szCs w:val="20"/>
              </w:rPr>
            </w:pPr>
            <w:r>
              <w:rPr>
                <w:rFonts w:cs="Arial"/>
                <w:b/>
                <w:color w:val="FFFFFF" w:themeColor="background1"/>
                <w:sz w:val="20"/>
                <w:szCs w:val="20"/>
              </w:rPr>
              <w:t xml:space="preserve"> </w:t>
            </w:r>
          </w:p>
          <w:p w14:paraId="36E0280E" w14:textId="77777777" w:rsidR="004920E8" w:rsidRPr="002915F6" w:rsidRDefault="004920E8" w:rsidP="004920E8">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4B1F202D" w14:textId="77777777" w:rsidR="004920E8" w:rsidRDefault="004920E8" w:rsidP="004920E8">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324754E0" w14:textId="3DB10525" w:rsidR="004920E8" w:rsidRPr="004920E8" w:rsidRDefault="004920E8" w:rsidP="004920E8">
            <w:pPr>
              <w:pStyle w:val="ListParagraph"/>
              <w:numPr>
                <w:ilvl w:val="0"/>
                <w:numId w:val="100"/>
              </w:numPr>
              <w:rPr>
                <w:rFonts w:cs="Arial"/>
                <w:b/>
                <w:color w:val="FFFFFF" w:themeColor="background1"/>
                <w:sz w:val="18"/>
                <w:szCs w:val="18"/>
              </w:rPr>
            </w:pPr>
            <w:r w:rsidRPr="004920E8">
              <w:rPr>
                <w:rFonts w:cs="Arial"/>
                <w:b/>
                <w:color w:val="FFFFFF" w:themeColor="background1"/>
                <w:sz w:val="18"/>
                <w:szCs w:val="18"/>
              </w:rPr>
              <w:t>Deliver population health integrated care</w:t>
            </w:r>
          </w:p>
        </w:tc>
        <w:tc>
          <w:tcPr>
            <w:tcW w:w="1437" w:type="dxa"/>
            <w:shd w:val="clear" w:color="auto" w:fill="008080"/>
          </w:tcPr>
          <w:p w14:paraId="2D768497" w14:textId="0CF6E157" w:rsidR="004920E8" w:rsidRPr="00F367C4" w:rsidRDefault="004920E8" w:rsidP="004920E8">
            <w:pPr>
              <w:jc w:val="center"/>
              <w:rPr>
                <w:rFonts w:cs="Arial"/>
                <w:color w:val="FFFFFF" w:themeColor="background1"/>
                <w:sz w:val="20"/>
                <w:szCs w:val="20"/>
              </w:rPr>
            </w:pPr>
            <w:r w:rsidRPr="00F367C4">
              <w:rPr>
                <w:rFonts w:cs="Arial"/>
                <w:b/>
                <w:color w:val="FFFFFF" w:themeColor="background1"/>
                <w:sz w:val="20"/>
                <w:szCs w:val="20"/>
              </w:rPr>
              <w:t xml:space="preserve">Overall health impact </w:t>
            </w:r>
            <w:r w:rsidRPr="00F367C4">
              <w:rPr>
                <w:rFonts w:cs="Arial"/>
                <w:color w:val="FFFFFF" w:themeColor="background1"/>
                <w:sz w:val="20"/>
                <w:szCs w:val="20"/>
              </w:rPr>
              <w:t>(including assessment on HUDU HIA Matrix)</w:t>
            </w:r>
          </w:p>
        </w:tc>
        <w:tc>
          <w:tcPr>
            <w:tcW w:w="4091" w:type="dxa"/>
            <w:shd w:val="clear" w:color="auto" w:fill="008080"/>
          </w:tcPr>
          <w:p w14:paraId="1770DD89" w14:textId="77777777" w:rsidR="004920E8" w:rsidRPr="00F367C4" w:rsidRDefault="004920E8" w:rsidP="004920E8">
            <w:pPr>
              <w:rPr>
                <w:rFonts w:cs="Arial"/>
                <w:b/>
                <w:color w:val="FFFFFF" w:themeColor="background1"/>
                <w:sz w:val="20"/>
                <w:szCs w:val="20"/>
              </w:rPr>
            </w:pPr>
            <w:r w:rsidRPr="00F367C4">
              <w:rPr>
                <w:rFonts w:cs="Arial"/>
                <w:b/>
                <w:color w:val="FFFFFF" w:themeColor="background1"/>
                <w:sz w:val="20"/>
                <w:szCs w:val="20"/>
              </w:rPr>
              <w:t>Comments</w:t>
            </w:r>
          </w:p>
          <w:p w14:paraId="5FEF8C7C" w14:textId="77777777" w:rsidR="004920E8" w:rsidRPr="00F367C4" w:rsidRDefault="004920E8" w:rsidP="004920E8">
            <w:pPr>
              <w:rPr>
                <w:rFonts w:cs="Arial"/>
                <w:b/>
                <w:color w:val="FFFFFF" w:themeColor="background1"/>
                <w:sz w:val="20"/>
                <w:szCs w:val="20"/>
              </w:rPr>
            </w:pPr>
          </w:p>
          <w:p w14:paraId="7C8727AB" w14:textId="03ED6856" w:rsidR="004920E8" w:rsidRPr="00F367C4" w:rsidRDefault="004920E8" w:rsidP="004920E8">
            <w:pPr>
              <w:rPr>
                <w:rFonts w:cs="Arial"/>
                <w:i/>
                <w:color w:val="FFFFFF" w:themeColor="background1"/>
                <w:sz w:val="20"/>
                <w:szCs w:val="20"/>
              </w:rPr>
            </w:pPr>
            <w:r w:rsidRPr="00F367C4">
              <w:rPr>
                <w:rFonts w:cs="Arial"/>
                <w:i/>
                <w:color w:val="FFFFFF" w:themeColor="background1"/>
                <w:sz w:val="20"/>
                <w:szCs w:val="20"/>
              </w:rPr>
              <w:t>The HUDU HIA Matrix identifies 11 themes that is important for healthier spatial planning. These are considered for each policy and comments are provided for relevant aspects.</w:t>
            </w:r>
          </w:p>
        </w:tc>
      </w:tr>
      <w:tr w:rsidR="00260499" w:rsidRPr="00F367C4" w14:paraId="70D556C9" w14:textId="77777777" w:rsidTr="00C774C4">
        <w:tc>
          <w:tcPr>
            <w:tcW w:w="3201" w:type="dxa"/>
          </w:tcPr>
          <w:p w14:paraId="66FF43E3" w14:textId="77777777" w:rsidR="00260499" w:rsidRPr="00B03630" w:rsidRDefault="00260499" w:rsidP="00260499">
            <w:pPr>
              <w:rPr>
                <w:rFonts w:cs="Arial"/>
                <w:b/>
                <w:bCs/>
                <w:sz w:val="20"/>
                <w:szCs w:val="20"/>
              </w:rPr>
            </w:pPr>
            <w:r w:rsidRPr="00B03630">
              <w:rPr>
                <w:rFonts w:cs="Arial"/>
                <w:b/>
                <w:bCs/>
                <w:sz w:val="20"/>
                <w:szCs w:val="20"/>
              </w:rPr>
              <w:t>Policy TOW03 – Managing Hot Food Takeaways, Adult Gaming Centres, Betting Shops, Payday Loan Shops, Pawnbrokers and Shisha Bars</w:t>
            </w:r>
          </w:p>
          <w:p w14:paraId="43095F93" w14:textId="77777777" w:rsidR="00260499" w:rsidRPr="00F367C4" w:rsidRDefault="00260499" w:rsidP="00260499">
            <w:pPr>
              <w:rPr>
                <w:rFonts w:cs="Arial"/>
                <w:sz w:val="20"/>
                <w:szCs w:val="20"/>
              </w:rPr>
            </w:pPr>
          </w:p>
          <w:p w14:paraId="5EE81F3A" w14:textId="77777777" w:rsidR="00452379" w:rsidRPr="00452379" w:rsidRDefault="00452379" w:rsidP="00452379">
            <w:pPr>
              <w:rPr>
                <w:rFonts w:cs="Arial"/>
                <w:sz w:val="20"/>
                <w:szCs w:val="20"/>
              </w:rPr>
            </w:pPr>
            <w:r w:rsidRPr="00452379">
              <w:rPr>
                <w:rFonts w:cs="Arial"/>
                <w:sz w:val="20"/>
                <w:szCs w:val="20"/>
              </w:rPr>
              <w:t xml:space="preserve">This is a development management policy relating to managing and controlling potential harmful impacts arising from proposals relating to the uses named in the policy title. </w:t>
            </w:r>
            <w:r w:rsidRPr="00452379">
              <w:rPr>
                <w:rFonts w:cs="Arial"/>
                <w:bCs/>
                <w:sz w:val="20"/>
                <w:szCs w:val="20"/>
              </w:rPr>
              <w:t>MM r</w:t>
            </w:r>
            <w:r w:rsidRPr="00452379">
              <w:rPr>
                <w:rFonts w:cs="Arial"/>
                <w:sz w:val="20"/>
                <w:szCs w:val="20"/>
              </w:rPr>
              <w:t xml:space="preserve">evisions for soundness, closer alignment / general conformity with London Plan and to ensure effective and consistent policy implementation. </w:t>
            </w:r>
          </w:p>
          <w:p w14:paraId="32CD6786" w14:textId="3689055B" w:rsidR="00452379" w:rsidRPr="00452379" w:rsidRDefault="00452379" w:rsidP="00452379">
            <w:pPr>
              <w:rPr>
                <w:rFonts w:cs="Arial"/>
                <w:sz w:val="20"/>
                <w:szCs w:val="20"/>
              </w:rPr>
            </w:pPr>
            <w:r w:rsidRPr="00452379">
              <w:rPr>
                <w:rFonts w:cs="Arial"/>
                <w:sz w:val="20"/>
                <w:szCs w:val="20"/>
              </w:rPr>
              <w:t>Ensures approach to hot food takeaways is positively prepared, indicating circumstances and locations where proposals would be supported whilst preserving viability and vitality by avoiding over-concentrations of such a use. Revised policy now sets out criteria requirements rather than restrictions. MM revisions provide clarifications regarding no unacceptable impact on living environment for nearby residents and compliance with the Council’s Healthy Catering Commitment. New criteria added to ensure that details of suitable drainage facilities provided for hot food takeaways. Re-wording of part B of the policy to ensure the approach to stated uses is positively prepared, indicating circumstances and locations where proposals will be supported</w:t>
            </w:r>
            <w:r w:rsidRPr="00452379">
              <w:rPr>
                <w:rFonts w:cs="Arial"/>
                <w:kern w:val="2"/>
                <w14:ligatures w14:val="standardContextual"/>
              </w:rPr>
              <w:t xml:space="preserve"> </w:t>
            </w:r>
            <w:r w:rsidRPr="00452379">
              <w:rPr>
                <w:rFonts w:cs="Arial"/>
                <w:sz w:val="20"/>
                <w:szCs w:val="20"/>
              </w:rPr>
              <w:t>whilst preserving viability and vitality by avoiding over-concentrations of such uses. Clarification on intention to address health inequalities and text revisions to criteria expressing as requirements rather than restrictions. Removal of requirement that betting shops, adult gaming centres, amusement arcades, pawnbrokers, pay day loan shops and shisha bars be located more than 400m from the boundary of an existing school or youth centre as this is not justified by supporting evidence of its necessity to avoid demonstrable harm. Additional reference clarifying the circumstances where the Council will expect Health Impact Assessments to accompany the related proposals.</w:t>
            </w:r>
          </w:p>
          <w:p w14:paraId="4333E637" w14:textId="0D093D80" w:rsidR="00260499" w:rsidRPr="00F367C4" w:rsidRDefault="00260499" w:rsidP="00452379">
            <w:pPr>
              <w:rPr>
                <w:rFonts w:cs="Arial"/>
                <w:sz w:val="20"/>
                <w:szCs w:val="20"/>
              </w:rPr>
            </w:pPr>
          </w:p>
          <w:p w14:paraId="57B0A498" w14:textId="2A3DFE2E" w:rsidR="00260499" w:rsidRPr="00F367C4" w:rsidRDefault="00260499" w:rsidP="00260499">
            <w:pPr>
              <w:rPr>
                <w:rFonts w:cs="Arial"/>
                <w:sz w:val="20"/>
                <w:szCs w:val="20"/>
              </w:rPr>
            </w:pPr>
            <w:r w:rsidRPr="00F367C4">
              <w:rPr>
                <w:rFonts w:cs="Arial"/>
                <w:sz w:val="20"/>
                <w:szCs w:val="20"/>
              </w:rPr>
              <w:tab/>
            </w:r>
          </w:p>
        </w:tc>
        <w:tc>
          <w:tcPr>
            <w:tcW w:w="1756" w:type="dxa"/>
            <w:vAlign w:val="center"/>
          </w:tcPr>
          <w:p w14:paraId="2EA72E17" w14:textId="0D13592F" w:rsidR="00260499" w:rsidRPr="00F367C4" w:rsidRDefault="00B90571" w:rsidP="00260499">
            <w:pPr>
              <w:jc w:val="center"/>
              <w:rPr>
                <w:rFonts w:cs="Arial"/>
                <w:sz w:val="20"/>
                <w:szCs w:val="20"/>
              </w:rPr>
            </w:pPr>
            <w:r>
              <w:rPr>
                <w:rFonts w:cs="Arial"/>
                <w:sz w:val="20"/>
                <w:szCs w:val="20"/>
              </w:rPr>
              <w:t>+</w:t>
            </w:r>
          </w:p>
        </w:tc>
        <w:tc>
          <w:tcPr>
            <w:tcW w:w="2268" w:type="dxa"/>
            <w:vAlign w:val="center"/>
          </w:tcPr>
          <w:p w14:paraId="5E9FFE26" w14:textId="6C2E16AB" w:rsidR="00260499" w:rsidRPr="00F367C4" w:rsidRDefault="00910F0F" w:rsidP="00260499">
            <w:pPr>
              <w:jc w:val="center"/>
              <w:rPr>
                <w:rFonts w:cs="Arial"/>
                <w:sz w:val="20"/>
                <w:szCs w:val="20"/>
              </w:rPr>
            </w:pPr>
            <w:r>
              <w:rPr>
                <w:rFonts w:cs="Arial"/>
                <w:sz w:val="20"/>
                <w:szCs w:val="20"/>
              </w:rPr>
              <w:t>0</w:t>
            </w:r>
          </w:p>
        </w:tc>
        <w:tc>
          <w:tcPr>
            <w:tcW w:w="2126" w:type="dxa"/>
            <w:vAlign w:val="center"/>
          </w:tcPr>
          <w:p w14:paraId="3AE5D0D2" w14:textId="1448E829" w:rsidR="00260499" w:rsidRPr="00F367C4" w:rsidRDefault="00910F0F" w:rsidP="00260499">
            <w:pPr>
              <w:jc w:val="center"/>
              <w:rPr>
                <w:rFonts w:cs="Arial"/>
                <w:sz w:val="20"/>
                <w:szCs w:val="20"/>
              </w:rPr>
            </w:pPr>
            <w:r>
              <w:rPr>
                <w:rFonts w:cs="Arial"/>
                <w:sz w:val="20"/>
                <w:szCs w:val="20"/>
              </w:rPr>
              <w:t>0</w:t>
            </w:r>
          </w:p>
        </w:tc>
        <w:tc>
          <w:tcPr>
            <w:tcW w:w="1437" w:type="dxa"/>
            <w:vAlign w:val="center"/>
          </w:tcPr>
          <w:p w14:paraId="6B2AC997" w14:textId="17BFF4B6" w:rsidR="00260499" w:rsidRPr="00F367C4" w:rsidRDefault="00910F0F" w:rsidP="00260499">
            <w:pPr>
              <w:jc w:val="center"/>
              <w:rPr>
                <w:rFonts w:cs="Arial"/>
                <w:b/>
                <w:sz w:val="20"/>
                <w:szCs w:val="20"/>
              </w:rPr>
            </w:pPr>
            <w:r>
              <w:rPr>
                <w:rFonts w:cs="Arial"/>
                <w:b/>
                <w:sz w:val="20"/>
                <w:szCs w:val="20"/>
              </w:rPr>
              <w:t>+</w:t>
            </w:r>
          </w:p>
        </w:tc>
        <w:tc>
          <w:tcPr>
            <w:tcW w:w="4091" w:type="dxa"/>
          </w:tcPr>
          <w:p w14:paraId="44BB8EAA" w14:textId="1C99EFDF" w:rsidR="00260499" w:rsidRDefault="00260499" w:rsidP="00260499">
            <w:pPr>
              <w:rPr>
                <w:rFonts w:cs="Arial"/>
                <w:sz w:val="20"/>
                <w:szCs w:val="20"/>
              </w:rPr>
            </w:pPr>
            <w:r w:rsidRPr="00F367C4">
              <w:rPr>
                <w:rFonts w:cs="Arial"/>
                <w:b/>
                <w:i/>
                <w:sz w:val="20"/>
                <w:szCs w:val="20"/>
              </w:rPr>
              <w:t>Social cohesion and lifetime neighbourhoods, Access to healthy food</w:t>
            </w:r>
            <w:r w:rsidRPr="00F367C4">
              <w:rPr>
                <w:rFonts w:cs="Arial"/>
                <w:sz w:val="20"/>
                <w:szCs w:val="20"/>
              </w:rPr>
              <w:t xml:space="preserve"> - Hot food takeaways generally sell cheap, energy-</w:t>
            </w:r>
            <w:proofErr w:type="gramStart"/>
            <w:r w:rsidRPr="00F367C4">
              <w:rPr>
                <w:rFonts w:cs="Arial"/>
                <w:sz w:val="20"/>
                <w:szCs w:val="20"/>
              </w:rPr>
              <w:t>dense</w:t>
            </w:r>
            <w:proofErr w:type="gramEnd"/>
            <w:r w:rsidRPr="00F367C4">
              <w:rPr>
                <w:rFonts w:cs="Arial"/>
                <w:sz w:val="20"/>
                <w:szCs w:val="20"/>
              </w:rPr>
              <w:t xml:space="preserve"> and nutrient-poor foods. This policy aims to manage the clustering of these outlets, however, two non sui generis/hot food takeaway units between the proposed and existing sui generis/hot food takeaway units could still lead to oversaturation. </w:t>
            </w:r>
            <w:bookmarkStart w:id="9" w:name="_Hlk536542191"/>
            <w:r w:rsidRPr="00F367C4">
              <w:rPr>
                <w:rFonts w:cs="Arial"/>
                <w:sz w:val="20"/>
                <w:szCs w:val="20"/>
              </w:rPr>
              <w:t xml:space="preserve">London Plan Policy E9D states that “where development proposals involving hot food takeaway uses are permitted, these should be conditioned to require the operator to achieve, and operate in compliance with, the Healthier Catering Commitment standard”. </w:t>
            </w:r>
            <w:bookmarkEnd w:id="9"/>
          </w:p>
          <w:p w14:paraId="47C968E9" w14:textId="0FA2345D" w:rsidR="00D024EC" w:rsidRDefault="00D024EC" w:rsidP="00260499">
            <w:pPr>
              <w:rPr>
                <w:rFonts w:cs="Arial"/>
                <w:sz w:val="20"/>
                <w:szCs w:val="20"/>
              </w:rPr>
            </w:pPr>
          </w:p>
          <w:p w14:paraId="3A72D7A4" w14:textId="77777777" w:rsidR="00F80111" w:rsidRDefault="00F80111" w:rsidP="00260499">
            <w:pPr>
              <w:rPr>
                <w:rFonts w:cs="Arial"/>
                <w:sz w:val="20"/>
                <w:szCs w:val="20"/>
              </w:rPr>
            </w:pPr>
          </w:p>
          <w:p w14:paraId="376B5A84" w14:textId="77777777" w:rsidR="00D024EC" w:rsidRPr="00F367C4" w:rsidRDefault="00D024EC" w:rsidP="00260499">
            <w:pPr>
              <w:rPr>
                <w:rFonts w:cs="Arial"/>
                <w:sz w:val="20"/>
                <w:szCs w:val="20"/>
              </w:rPr>
            </w:pPr>
          </w:p>
          <w:p w14:paraId="2A8E4629" w14:textId="767E064D" w:rsidR="00260499" w:rsidRDefault="00260499" w:rsidP="00260499">
            <w:pPr>
              <w:rPr>
                <w:rFonts w:cs="Arial"/>
                <w:sz w:val="20"/>
                <w:szCs w:val="20"/>
              </w:rPr>
            </w:pPr>
            <w:r w:rsidRPr="00F367C4">
              <w:rPr>
                <w:rFonts w:cs="Arial"/>
                <w:sz w:val="20"/>
                <w:szCs w:val="20"/>
              </w:rPr>
              <w:t xml:space="preserve">Betting shops, money lenders and shisha bars have negative impacts on health and wellbeing in the community. These shops also tend to cluster in areas with higher deprivation. The policy aims to resist proliferation of these units. By requiring </w:t>
            </w:r>
            <w:r w:rsidR="00FC5224">
              <w:rPr>
                <w:rFonts w:cs="Arial"/>
                <w:sz w:val="20"/>
                <w:szCs w:val="20"/>
              </w:rPr>
              <w:t>proposals for all uses in this policy</w:t>
            </w:r>
            <w:r w:rsidRPr="00F367C4">
              <w:rPr>
                <w:rFonts w:cs="Arial"/>
                <w:sz w:val="20"/>
                <w:szCs w:val="20"/>
              </w:rPr>
              <w:t xml:space="preserve"> to submit HIAs as part of their proposal (in line with Barnet’s HIA policy), </w:t>
            </w:r>
            <w:r w:rsidR="00DD24E8">
              <w:rPr>
                <w:rFonts w:cs="Arial"/>
                <w:sz w:val="20"/>
                <w:szCs w:val="20"/>
              </w:rPr>
              <w:t xml:space="preserve">this will allow </w:t>
            </w:r>
            <w:r w:rsidR="00443CA7">
              <w:rPr>
                <w:rFonts w:cs="Arial"/>
                <w:sz w:val="20"/>
                <w:szCs w:val="20"/>
              </w:rPr>
              <w:t xml:space="preserve">a greater understanding of potential health harms and </w:t>
            </w:r>
            <w:r w:rsidR="00AF4BB0">
              <w:rPr>
                <w:rFonts w:cs="Arial"/>
                <w:sz w:val="20"/>
                <w:szCs w:val="20"/>
              </w:rPr>
              <w:t xml:space="preserve">identify strategies to mitigate them.  </w:t>
            </w:r>
          </w:p>
          <w:p w14:paraId="6F1DC5DD" w14:textId="77777777" w:rsidR="00655381" w:rsidRDefault="00655381" w:rsidP="00260499">
            <w:pPr>
              <w:rPr>
                <w:rFonts w:cs="Arial"/>
                <w:sz w:val="20"/>
                <w:szCs w:val="20"/>
              </w:rPr>
            </w:pPr>
          </w:p>
          <w:p w14:paraId="63849858" w14:textId="4560769D" w:rsidR="00655381" w:rsidRPr="00F367C4" w:rsidRDefault="00655381" w:rsidP="00260499">
            <w:pPr>
              <w:rPr>
                <w:rFonts w:cs="Arial"/>
                <w:sz w:val="20"/>
                <w:szCs w:val="20"/>
              </w:rPr>
            </w:pPr>
          </w:p>
        </w:tc>
      </w:tr>
      <w:tr w:rsidR="00C57503" w:rsidRPr="00F367C4" w14:paraId="6AB0246C" w14:textId="77777777" w:rsidTr="00C774C4">
        <w:tc>
          <w:tcPr>
            <w:tcW w:w="3201" w:type="dxa"/>
            <w:shd w:val="clear" w:color="auto" w:fill="008080"/>
          </w:tcPr>
          <w:p w14:paraId="436F4FA9" w14:textId="0AF8635D" w:rsidR="00C57503" w:rsidRPr="00F367C4" w:rsidRDefault="00C57503" w:rsidP="00C57503">
            <w:pPr>
              <w:rPr>
                <w:rFonts w:cs="Arial"/>
                <w:b/>
                <w:color w:val="FFFFFF" w:themeColor="background1"/>
                <w:sz w:val="20"/>
                <w:szCs w:val="20"/>
              </w:rPr>
            </w:pPr>
            <w:r>
              <w:rPr>
                <w:rFonts w:cs="Arial"/>
                <w:b/>
                <w:color w:val="FFFFFF" w:themeColor="background1"/>
                <w:sz w:val="20"/>
                <w:szCs w:val="20"/>
              </w:rPr>
              <w:t xml:space="preserve">Main </w:t>
            </w:r>
            <w:r w:rsidRPr="00F367C4">
              <w:rPr>
                <w:rFonts w:cs="Arial"/>
                <w:b/>
                <w:color w:val="FFFFFF" w:themeColor="background1"/>
                <w:sz w:val="20"/>
                <w:szCs w:val="20"/>
              </w:rPr>
              <w:t>Modification</w:t>
            </w:r>
            <w:r>
              <w:rPr>
                <w:rFonts w:cs="Arial"/>
                <w:b/>
                <w:color w:val="FFFFFF" w:themeColor="background1"/>
                <w:sz w:val="20"/>
                <w:szCs w:val="20"/>
              </w:rPr>
              <w:t>s</w:t>
            </w:r>
            <w:r w:rsidRPr="00F367C4">
              <w:rPr>
                <w:rFonts w:cs="Arial"/>
                <w:b/>
                <w:color w:val="FFFFFF" w:themeColor="background1"/>
                <w:sz w:val="20"/>
                <w:szCs w:val="20"/>
              </w:rPr>
              <w:t xml:space="preserve"> to Policy</w:t>
            </w:r>
          </w:p>
        </w:tc>
        <w:tc>
          <w:tcPr>
            <w:tcW w:w="1756" w:type="dxa"/>
            <w:shd w:val="clear" w:color="auto" w:fill="008080"/>
          </w:tcPr>
          <w:p w14:paraId="4298DFD4" w14:textId="77777777" w:rsidR="00C57503" w:rsidRDefault="00C57503" w:rsidP="00C57503">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7DCF98B6" w14:textId="77777777" w:rsidR="00C57503" w:rsidRDefault="00C57503" w:rsidP="00C57503">
            <w:pPr>
              <w:jc w:val="center"/>
              <w:rPr>
                <w:rFonts w:cs="Arial"/>
                <w:b/>
                <w:color w:val="FFFFFF" w:themeColor="background1"/>
                <w:sz w:val="20"/>
                <w:szCs w:val="20"/>
              </w:rPr>
            </w:pPr>
          </w:p>
          <w:p w14:paraId="20227003" w14:textId="77777777" w:rsidR="00C57503" w:rsidRPr="002915F6" w:rsidRDefault="00C57503" w:rsidP="00C57503">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642FDA29" w14:textId="77777777" w:rsidR="00C57503" w:rsidRDefault="00C57503" w:rsidP="00C57503">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Pr>
                <w:rFonts w:cs="Arial"/>
                <w:b/>
                <w:color w:val="FFFFFF" w:themeColor="background1"/>
                <w:sz w:val="18"/>
                <w:szCs w:val="18"/>
              </w:rPr>
              <w:t>environment</w:t>
            </w:r>
            <w:proofErr w:type="gramEnd"/>
          </w:p>
          <w:p w14:paraId="204FDCF0" w14:textId="1AD14424" w:rsidR="00C57503" w:rsidRPr="00C57503" w:rsidRDefault="00C57503" w:rsidP="00C57503">
            <w:pPr>
              <w:pStyle w:val="ListParagraph"/>
              <w:numPr>
                <w:ilvl w:val="0"/>
                <w:numId w:val="98"/>
              </w:numPr>
              <w:rPr>
                <w:rFonts w:cs="Arial"/>
                <w:b/>
                <w:color w:val="FFFFFF" w:themeColor="background1"/>
                <w:sz w:val="20"/>
                <w:szCs w:val="20"/>
              </w:rPr>
            </w:pPr>
            <w:r w:rsidRPr="00C57503">
              <w:rPr>
                <w:rFonts w:cs="Arial"/>
                <w:b/>
                <w:color w:val="FFFFFF" w:themeColor="background1"/>
                <w:sz w:val="18"/>
                <w:szCs w:val="18"/>
              </w:rPr>
              <w:t xml:space="preserve">Strengthen community capacity and secure investment to deliver healthier place </w:t>
            </w:r>
          </w:p>
        </w:tc>
        <w:tc>
          <w:tcPr>
            <w:tcW w:w="2268" w:type="dxa"/>
            <w:shd w:val="clear" w:color="auto" w:fill="008080"/>
          </w:tcPr>
          <w:p w14:paraId="6E8FBE2A" w14:textId="77777777" w:rsidR="00C57503" w:rsidRDefault="00C57503" w:rsidP="00C57503">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1B7F33CB" w14:textId="77777777" w:rsidR="00C57503" w:rsidRDefault="00C57503" w:rsidP="00C57503">
            <w:pPr>
              <w:jc w:val="center"/>
              <w:rPr>
                <w:rFonts w:cs="Arial"/>
                <w:b/>
                <w:color w:val="FFFFFF" w:themeColor="background1"/>
                <w:sz w:val="20"/>
                <w:szCs w:val="20"/>
              </w:rPr>
            </w:pPr>
          </w:p>
          <w:p w14:paraId="79F2A0D3" w14:textId="77777777" w:rsidR="00C57503" w:rsidRPr="002915F6" w:rsidRDefault="00C57503" w:rsidP="00C57503">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6C10B3B0" w14:textId="77777777" w:rsidR="00C57503" w:rsidRPr="002915F6" w:rsidRDefault="00C57503" w:rsidP="00C57503">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57CA5CA6" w14:textId="77777777" w:rsidR="00C57503" w:rsidRPr="002915F6" w:rsidRDefault="00C57503" w:rsidP="00C57503">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095133EF" w14:textId="77777777" w:rsidR="00C57503" w:rsidRDefault="00C57503" w:rsidP="00C57503">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32DBB529" w14:textId="0B421352" w:rsidR="00C57503" w:rsidRPr="00C57503" w:rsidRDefault="00C57503" w:rsidP="00C57503">
            <w:pPr>
              <w:pStyle w:val="ListParagraph"/>
              <w:numPr>
                <w:ilvl w:val="0"/>
                <w:numId w:val="99"/>
              </w:numPr>
              <w:rPr>
                <w:rFonts w:cs="Arial"/>
                <w:b/>
                <w:color w:val="FFFFFF" w:themeColor="background1"/>
                <w:sz w:val="20"/>
                <w:szCs w:val="20"/>
              </w:rPr>
            </w:pPr>
            <w:r w:rsidRPr="00C57503">
              <w:rPr>
                <w:rFonts w:cs="Arial"/>
                <w:b/>
                <w:color w:val="FFFFFF" w:themeColor="background1"/>
                <w:sz w:val="18"/>
                <w:szCs w:val="18"/>
              </w:rPr>
              <w:t xml:space="preserve">Prevent long term conditions </w:t>
            </w:r>
          </w:p>
        </w:tc>
        <w:tc>
          <w:tcPr>
            <w:tcW w:w="2126" w:type="dxa"/>
            <w:shd w:val="clear" w:color="auto" w:fill="008080"/>
          </w:tcPr>
          <w:p w14:paraId="75E887A1" w14:textId="77777777" w:rsidR="00C57503" w:rsidRDefault="00C57503" w:rsidP="00C57503">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74A821CC" w14:textId="77777777" w:rsidR="00C57503" w:rsidRDefault="00C57503" w:rsidP="00C57503">
            <w:pPr>
              <w:jc w:val="center"/>
              <w:rPr>
                <w:rFonts w:cs="Arial"/>
                <w:b/>
                <w:color w:val="FFFFFF" w:themeColor="background1"/>
                <w:sz w:val="20"/>
                <w:szCs w:val="20"/>
              </w:rPr>
            </w:pPr>
            <w:r>
              <w:rPr>
                <w:rFonts w:cs="Arial"/>
                <w:b/>
                <w:color w:val="FFFFFF" w:themeColor="background1"/>
                <w:sz w:val="20"/>
                <w:szCs w:val="20"/>
              </w:rPr>
              <w:t xml:space="preserve"> </w:t>
            </w:r>
          </w:p>
          <w:p w14:paraId="712593A8" w14:textId="77777777" w:rsidR="00C57503" w:rsidRPr="002915F6" w:rsidRDefault="00C57503" w:rsidP="00C57503">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499E7A4F" w14:textId="77777777" w:rsidR="00C57503" w:rsidRDefault="00C57503" w:rsidP="00C57503">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31C1B4CC" w14:textId="5FC7004A" w:rsidR="00C57503" w:rsidRPr="00C57503" w:rsidRDefault="00C57503" w:rsidP="00C57503">
            <w:pPr>
              <w:pStyle w:val="ListParagraph"/>
              <w:numPr>
                <w:ilvl w:val="0"/>
                <w:numId w:val="100"/>
              </w:numPr>
              <w:rPr>
                <w:rFonts w:cs="Arial"/>
                <w:b/>
                <w:color w:val="FFFFFF" w:themeColor="background1"/>
                <w:sz w:val="20"/>
                <w:szCs w:val="20"/>
              </w:rPr>
            </w:pPr>
            <w:r w:rsidRPr="00C57503">
              <w:rPr>
                <w:rFonts w:cs="Arial"/>
                <w:b/>
                <w:color w:val="FFFFFF" w:themeColor="background1"/>
                <w:sz w:val="18"/>
                <w:szCs w:val="18"/>
              </w:rPr>
              <w:t>Deliver population health integrated care</w:t>
            </w:r>
          </w:p>
        </w:tc>
        <w:tc>
          <w:tcPr>
            <w:tcW w:w="1437" w:type="dxa"/>
            <w:shd w:val="clear" w:color="auto" w:fill="008080"/>
          </w:tcPr>
          <w:p w14:paraId="232F1CBF" w14:textId="585AE6B0" w:rsidR="00C57503" w:rsidRPr="00F367C4" w:rsidRDefault="00C57503" w:rsidP="00C57503">
            <w:pPr>
              <w:jc w:val="center"/>
              <w:rPr>
                <w:rFonts w:cs="Arial"/>
                <w:color w:val="FFFFFF" w:themeColor="background1"/>
                <w:sz w:val="20"/>
                <w:szCs w:val="20"/>
              </w:rPr>
            </w:pPr>
            <w:r w:rsidRPr="00F367C4">
              <w:rPr>
                <w:rFonts w:cs="Arial"/>
                <w:b/>
                <w:color w:val="FFFFFF" w:themeColor="background1"/>
                <w:sz w:val="20"/>
                <w:szCs w:val="20"/>
              </w:rPr>
              <w:t xml:space="preserve">Overall health impact </w:t>
            </w:r>
            <w:r w:rsidRPr="00F367C4">
              <w:rPr>
                <w:rFonts w:cs="Arial"/>
                <w:color w:val="FFFFFF" w:themeColor="background1"/>
                <w:sz w:val="20"/>
                <w:szCs w:val="20"/>
              </w:rPr>
              <w:t>(including assessment on HUDU HIA Matrix)</w:t>
            </w:r>
          </w:p>
        </w:tc>
        <w:tc>
          <w:tcPr>
            <w:tcW w:w="4091" w:type="dxa"/>
            <w:shd w:val="clear" w:color="auto" w:fill="008080"/>
          </w:tcPr>
          <w:p w14:paraId="5FF5EFFF" w14:textId="77777777" w:rsidR="00C57503" w:rsidRPr="00F367C4" w:rsidRDefault="00C57503" w:rsidP="00C57503">
            <w:pPr>
              <w:rPr>
                <w:rFonts w:cs="Arial"/>
                <w:b/>
                <w:color w:val="FFFFFF" w:themeColor="background1"/>
                <w:sz w:val="20"/>
                <w:szCs w:val="20"/>
              </w:rPr>
            </w:pPr>
            <w:r w:rsidRPr="00F367C4">
              <w:rPr>
                <w:rFonts w:cs="Arial"/>
                <w:b/>
                <w:color w:val="FFFFFF" w:themeColor="background1"/>
                <w:sz w:val="20"/>
                <w:szCs w:val="20"/>
              </w:rPr>
              <w:t>Comments</w:t>
            </w:r>
          </w:p>
          <w:p w14:paraId="790503FE" w14:textId="77777777" w:rsidR="00C57503" w:rsidRPr="00F367C4" w:rsidRDefault="00C57503" w:rsidP="00C57503">
            <w:pPr>
              <w:rPr>
                <w:rFonts w:cs="Arial"/>
                <w:b/>
                <w:color w:val="FFFFFF" w:themeColor="background1"/>
                <w:sz w:val="20"/>
                <w:szCs w:val="20"/>
              </w:rPr>
            </w:pPr>
          </w:p>
          <w:p w14:paraId="31AA3B42" w14:textId="507718DD" w:rsidR="00C57503" w:rsidRPr="00F367C4" w:rsidRDefault="00C57503" w:rsidP="00C57503">
            <w:pPr>
              <w:rPr>
                <w:rFonts w:cs="Arial"/>
                <w:i/>
                <w:color w:val="FFFFFF" w:themeColor="background1"/>
                <w:sz w:val="20"/>
                <w:szCs w:val="20"/>
              </w:rPr>
            </w:pPr>
            <w:r w:rsidRPr="00F367C4">
              <w:rPr>
                <w:rFonts w:cs="Arial"/>
                <w:i/>
                <w:color w:val="FFFFFF" w:themeColor="background1"/>
                <w:sz w:val="20"/>
                <w:szCs w:val="20"/>
              </w:rPr>
              <w:t>The HUDU HIA Matrix identifies 11 themes that is important for healthier spatial planning. These are considered for each policy and comments are provided for relevant aspects.</w:t>
            </w:r>
          </w:p>
        </w:tc>
      </w:tr>
      <w:tr w:rsidR="00260499" w:rsidRPr="00F367C4" w14:paraId="5E5A58BD" w14:textId="77777777" w:rsidTr="00C774C4">
        <w:tc>
          <w:tcPr>
            <w:tcW w:w="3201" w:type="dxa"/>
          </w:tcPr>
          <w:p w14:paraId="1FCDE0A3" w14:textId="0DD74981" w:rsidR="00260499" w:rsidRPr="00B03630" w:rsidRDefault="00260499" w:rsidP="00260499">
            <w:pPr>
              <w:rPr>
                <w:rFonts w:cs="Arial"/>
                <w:b/>
                <w:bCs/>
                <w:sz w:val="20"/>
                <w:szCs w:val="20"/>
              </w:rPr>
            </w:pPr>
            <w:r w:rsidRPr="00B03630">
              <w:rPr>
                <w:rFonts w:cs="Arial"/>
                <w:b/>
                <w:bCs/>
                <w:sz w:val="20"/>
                <w:szCs w:val="20"/>
              </w:rPr>
              <w:t>Policy TOW</w:t>
            </w:r>
            <w:r w:rsidR="007B257B">
              <w:rPr>
                <w:rFonts w:cs="Arial"/>
                <w:b/>
                <w:bCs/>
                <w:sz w:val="20"/>
                <w:szCs w:val="20"/>
              </w:rPr>
              <w:t>0</w:t>
            </w:r>
            <w:r w:rsidRPr="00B03630">
              <w:rPr>
                <w:rFonts w:cs="Arial"/>
                <w:b/>
                <w:bCs/>
                <w:sz w:val="20"/>
                <w:szCs w:val="20"/>
              </w:rPr>
              <w:t>4 – Night-time Economy</w:t>
            </w:r>
          </w:p>
          <w:p w14:paraId="2E38EDD4" w14:textId="77777777" w:rsidR="00452379" w:rsidRPr="00452379" w:rsidRDefault="00452379" w:rsidP="00452379">
            <w:pPr>
              <w:keepNext/>
              <w:keepLines/>
              <w:tabs>
                <w:tab w:val="center" w:pos="1921"/>
              </w:tabs>
              <w:spacing w:after="32"/>
              <w:outlineLvl w:val="2"/>
              <w:rPr>
                <w:rFonts w:eastAsia="Arial" w:cs="Arial"/>
                <w:bCs/>
                <w:color w:val="000000"/>
                <w:kern w:val="2"/>
                <w:sz w:val="20"/>
                <w:szCs w:val="20"/>
                <w:lang w:eastAsia="en-GB"/>
                <w14:ligatures w14:val="standardContextual"/>
              </w:rPr>
            </w:pPr>
            <w:r w:rsidRPr="00452379">
              <w:rPr>
                <w:rFonts w:eastAsia="Arial" w:cs="Arial"/>
                <w:bCs/>
                <w:color w:val="000000"/>
                <w:kern w:val="2"/>
                <w:sz w:val="20"/>
                <w:szCs w:val="20"/>
                <w:lang w:eastAsia="en-GB"/>
                <w14:ligatures w14:val="standardContextual"/>
              </w:rPr>
              <w:t>MM revisions for soundness, to ensure closer alignment / general conformity with London Plan, and effective and consistent policy implementation. Cross-reference added to the requirement to</w:t>
            </w:r>
            <w:r>
              <w:rPr>
                <w:rFonts w:eastAsia="Arial" w:cs="Arial"/>
                <w:bCs/>
                <w:color w:val="000000"/>
                <w:kern w:val="2"/>
                <w:sz w:val="20"/>
                <w:szCs w:val="20"/>
                <w:lang w:eastAsia="en-GB"/>
                <w14:ligatures w14:val="standardContextual"/>
              </w:rPr>
              <w:t xml:space="preserve"> </w:t>
            </w:r>
            <w:r w:rsidRPr="00452379">
              <w:rPr>
                <w:rFonts w:eastAsia="Arial" w:cs="Arial"/>
                <w:bCs/>
                <w:color w:val="000000"/>
                <w:kern w:val="2"/>
                <w:sz w:val="20"/>
                <w:szCs w:val="20"/>
                <w:lang w:eastAsia="en-GB"/>
                <w14:ligatures w14:val="standardContextual"/>
              </w:rPr>
              <w:t>accord with London Plan Policy HC6. Revisions to policy wording clarifying that the policy is also relevant to evening economy uses; to emphasise that scale and type of use should reflect the role and function of the town centre, and positively contribute to viability and vitality by preserving or enhancing existing night-time economy activities or creating new ones. Revisions also to ensure proposals would not result in unacceptable impacts upon highway safety or the living environment of adjoining or adjacent residential and non-residential uses, in terms of noise, disturbance, odours and anti-social behaviour. Clarifications on unacceptable impacts arising from cumulative effect with the number, capacity and location of other night-time economy uses in the surrounding area and the regard needing to be had to the impact of proposals on the historic environment / heritage assets.</w:t>
            </w:r>
          </w:p>
          <w:p w14:paraId="2EBACB9C" w14:textId="5908972F" w:rsidR="00260499" w:rsidRPr="00A9397B" w:rsidRDefault="00260499" w:rsidP="00260499">
            <w:pPr>
              <w:keepNext/>
              <w:keepLines/>
              <w:tabs>
                <w:tab w:val="center" w:pos="1921"/>
              </w:tabs>
              <w:spacing w:after="32" w:line="259" w:lineRule="auto"/>
              <w:outlineLvl w:val="2"/>
              <w:rPr>
                <w:rFonts w:eastAsia="Arial" w:cs="Arial"/>
                <w:bCs/>
                <w:color w:val="000000"/>
                <w:kern w:val="2"/>
                <w:sz w:val="20"/>
                <w:szCs w:val="20"/>
                <w:lang w:eastAsia="en-GB"/>
                <w14:ligatures w14:val="standardContextual"/>
              </w:rPr>
            </w:pPr>
          </w:p>
          <w:p w14:paraId="02722E16" w14:textId="7F83BC36" w:rsidR="00260499" w:rsidRPr="00F367C4" w:rsidRDefault="00260499" w:rsidP="00260499">
            <w:pPr>
              <w:rPr>
                <w:rFonts w:cs="Arial"/>
                <w:sz w:val="20"/>
                <w:szCs w:val="20"/>
              </w:rPr>
            </w:pPr>
          </w:p>
        </w:tc>
        <w:tc>
          <w:tcPr>
            <w:tcW w:w="1756" w:type="dxa"/>
            <w:vAlign w:val="center"/>
          </w:tcPr>
          <w:p w14:paraId="715EB637" w14:textId="6A962D85" w:rsidR="00260499" w:rsidRPr="00F367C4" w:rsidRDefault="00910F0F" w:rsidP="00260499">
            <w:pPr>
              <w:jc w:val="center"/>
              <w:rPr>
                <w:rFonts w:cs="Arial"/>
                <w:sz w:val="20"/>
                <w:szCs w:val="20"/>
              </w:rPr>
            </w:pPr>
            <w:r>
              <w:rPr>
                <w:rFonts w:cs="Arial"/>
                <w:sz w:val="20"/>
                <w:szCs w:val="20"/>
              </w:rPr>
              <w:t>0</w:t>
            </w:r>
          </w:p>
        </w:tc>
        <w:tc>
          <w:tcPr>
            <w:tcW w:w="2268" w:type="dxa"/>
            <w:vAlign w:val="center"/>
          </w:tcPr>
          <w:p w14:paraId="59814CF9" w14:textId="77777777" w:rsidR="00260499" w:rsidRPr="00F367C4" w:rsidRDefault="00260499" w:rsidP="00260499">
            <w:pPr>
              <w:jc w:val="center"/>
              <w:rPr>
                <w:rFonts w:cs="Arial"/>
                <w:sz w:val="20"/>
                <w:szCs w:val="20"/>
              </w:rPr>
            </w:pPr>
            <w:r w:rsidRPr="00F367C4">
              <w:rPr>
                <w:rFonts w:cs="Arial"/>
                <w:sz w:val="20"/>
                <w:szCs w:val="20"/>
              </w:rPr>
              <w:t>0</w:t>
            </w:r>
          </w:p>
        </w:tc>
        <w:tc>
          <w:tcPr>
            <w:tcW w:w="2126" w:type="dxa"/>
            <w:vAlign w:val="center"/>
          </w:tcPr>
          <w:p w14:paraId="5072DA14" w14:textId="7A6B380C" w:rsidR="00260499" w:rsidRPr="00F367C4" w:rsidRDefault="00910F0F" w:rsidP="00260499">
            <w:pPr>
              <w:jc w:val="center"/>
              <w:rPr>
                <w:rFonts w:cs="Arial"/>
                <w:sz w:val="20"/>
                <w:szCs w:val="20"/>
              </w:rPr>
            </w:pPr>
            <w:r>
              <w:rPr>
                <w:rFonts w:cs="Arial"/>
                <w:sz w:val="20"/>
                <w:szCs w:val="20"/>
              </w:rPr>
              <w:t>0</w:t>
            </w:r>
          </w:p>
        </w:tc>
        <w:tc>
          <w:tcPr>
            <w:tcW w:w="1437" w:type="dxa"/>
            <w:vAlign w:val="center"/>
          </w:tcPr>
          <w:p w14:paraId="7AAD309D" w14:textId="77777777" w:rsidR="00260499" w:rsidRPr="00F367C4" w:rsidRDefault="00260499" w:rsidP="00260499">
            <w:pPr>
              <w:jc w:val="center"/>
              <w:rPr>
                <w:rFonts w:cs="Arial"/>
                <w:b/>
                <w:sz w:val="20"/>
                <w:szCs w:val="20"/>
              </w:rPr>
            </w:pPr>
            <w:r w:rsidRPr="00F367C4">
              <w:rPr>
                <w:rFonts w:cs="Arial"/>
                <w:b/>
                <w:sz w:val="20"/>
                <w:szCs w:val="20"/>
              </w:rPr>
              <w:t>0</w:t>
            </w:r>
          </w:p>
        </w:tc>
        <w:tc>
          <w:tcPr>
            <w:tcW w:w="4091" w:type="dxa"/>
          </w:tcPr>
          <w:p w14:paraId="60153141" w14:textId="77777777" w:rsidR="00260499" w:rsidRDefault="00260499" w:rsidP="00260499">
            <w:pPr>
              <w:rPr>
                <w:rFonts w:cs="Arial"/>
                <w:sz w:val="20"/>
                <w:szCs w:val="20"/>
              </w:rPr>
            </w:pPr>
            <w:r w:rsidRPr="00F367C4">
              <w:rPr>
                <w:rFonts w:cs="Arial"/>
                <w:sz w:val="20"/>
                <w:szCs w:val="20"/>
              </w:rPr>
              <w:t xml:space="preserve">The policy aims to prevent negative impacts on the adjacent residential area, therefore there are no likely impacts on health. </w:t>
            </w:r>
          </w:p>
          <w:p w14:paraId="74BB0336" w14:textId="77777777" w:rsidR="00584344" w:rsidRDefault="00584344" w:rsidP="00260499">
            <w:pPr>
              <w:rPr>
                <w:rFonts w:cs="Arial"/>
                <w:sz w:val="20"/>
                <w:szCs w:val="20"/>
              </w:rPr>
            </w:pPr>
          </w:p>
          <w:p w14:paraId="7BD918FF" w14:textId="77777777" w:rsidR="006A2BE9" w:rsidRDefault="006A2BE9" w:rsidP="006A2BE9">
            <w:pPr>
              <w:rPr>
                <w:rFonts w:cs="Arial"/>
                <w:sz w:val="20"/>
                <w:szCs w:val="20"/>
              </w:rPr>
            </w:pPr>
          </w:p>
          <w:p w14:paraId="52A0E0D4" w14:textId="77777777" w:rsidR="006A2BE9" w:rsidRPr="00F367C4" w:rsidRDefault="006A2BE9" w:rsidP="006A2BE9">
            <w:pPr>
              <w:rPr>
                <w:rFonts w:cs="Arial"/>
                <w:sz w:val="20"/>
                <w:szCs w:val="20"/>
              </w:rPr>
            </w:pPr>
            <w:r>
              <w:rPr>
                <w:rFonts w:cs="Arial"/>
                <w:sz w:val="20"/>
                <w:szCs w:val="20"/>
              </w:rPr>
              <w:t xml:space="preserve">The changes in wording to this policy do not affect health materially.  </w:t>
            </w:r>
          </w:p>
          <w:p w14:paraId="612EE028" w14:textId="0D406E6E" w:rsidR="00584344" w:rsidRPr="00F367C4" w:rsidRDefault="00584344" w:rsidP="00260499">
            <w:pPr>
              <w:rPr>
                <w:rFonts w:cs="Arial"/>
                <w:sz w:val="20"/>
                <w:szCs w:val="20"/>
              </w:rPr>
            </w:pPr>
          </w:p>
        </w:tc>
      </w:tr>
      <w:tr w:rsidR="00260499" w:rsidRPr="00F367C4" w14:paraId="00FA2E64" w14:textId="77777777" w:rsidTr="00C774C4">
        <w:tc>
          <w:tcPr>
            <w:tcW w:w="3201" w:type="dxa"/>
          </w:tcPr>
          <w:p w14:paraId="372DD552" w14:textId="77777777" w:rsidR="00260499" w:rsidRPr="00B03630" w:rsidRDefault="00260499" w:rsidP="00260499">
            <w:pPr>
              <w:rPr>
                <w:rFonts w:cs="Arial"/>
                <w:b/>
                <w:bCs/>
                <w:sz w:val="20"/>
                <w:szCs w:val="20"/>
              </w:rPr>
            </w:pPr>
            <w:r w:rsidRPr="00B03630">
              <w:rPr>
                <w:rFonts w:cs="Arial"/>
                <w:b/>
                <w:bCs/>
                <w:sz w:val="20"/>
                <w:szCs w:val="20"/>
              </w:rPr>
              <w:t xml:space="preserve">Policy CHW01 – Community Infrastructure </w:t>
            </w:r>
          </w:p>
          <w:p w14:paraId="3C27F82B" w14:textId="77777777" w:rsidR="00B178D8" w:rsidRPr="00B178D8" w:rsidRDefault="00B178D8" w:rsidP="00B178D8">
            <w:pPr>
              <w:rPr>
                <w:rFonts w:cs="Arial"/>
                <w:sz w:val="20"/>
                <w:szCs w:val="20"/>
              </w:rPr>
            </w:pPr>
            <w:r w:rsidRPr="00B178D8">
              <w:rPr>
                <w:rFonts w:cs="Arial"/>
                <w:sz w:val="20"/>
                <w:szCs w:val="20"/>
              </w:rPr>
              <w:t xml:space="preserve">MM revisions for soundness, general conformity with London Plan and to provide clarification on a number of matters including, that the policy applies to outdoor sports facilities including playing fields and pitches; ‘multi-purpose community facilities’ are preferred in locations in Growth Areas, town centres, local centres including the public sector estate; Council’s preference for large scale development to provide community facilities or land for such facilities on site to meet the needs generated by development; the inclusion within community infrastructure of outdoor sports facilities, including playing fields and pitches. Deletion of nomination of Assets of Community Value as a potential planning consideration, as no evidence that nominations will necessarily lead to the formal designation of such assets. Deletion also of criteria that limit locations where new community infrastructure is supported, and of the requirement for all proposals to be subject to legal agreements as these would not be required or proportionate for all new community infrastructure. </w:t>
            </w:r>
          </w:p>
          <w:p w14:paraId="64032724" w14:textId="591CD928" w:rsidR="00260499" w:rsidRPr="00F367C4" w:rsidRDefault="00260499" w:rsidP="00260499">
            <w:pPr>
              <w:rPr>
                <w:rFonts w:cs="Arial"/>
                <w:sz w:val="20"/>
                <w:szCs w:val="20"/>
              </w:rPr>
            </w:pPr>
          </w:p>
        </w:tc>
        <w:tc>
          <w:tcPr>
            <w:tcW w:w="1756" w:type="dxa"/>
            <w:vAlign w:val="center"/>
          </w:tcPr>
          <w:p w14:paraId="68018484" w14:textId="18976C0F" w:rsidR="00260499" w:rsidRPr="00F367C4" w:rsidRDefault="00260499" w:rsidP="00260499">
            <w:pPr>
              <w:jc w:val="center"/>
              <w:rPr>
                <w:rFonts w:cs="Arial"/>
                <w:sz w:val="20"/>
                <w:szCs w:val="20"/>
              </w:rPr>
            </w:pPr>
            <w:r w:rsidRPr="00F367C4">
              <w:rPr>
                <w:rFonts w:cs="Arial"/>
                <w:sz w:val="20"/>
                <w:szCs w:val="20"/>
              </w:rPr>
              <w:t>+</w:t>
            </w:r>
          </w:p>
        </w:tc>
        <w:tc>
          <w:tcPr>
            <w:tcW w:w="2268" w:type="dxa"/>
            <w:vAlign w:val="center"/>
          </w:tcPr>
          <w:p w14:paraId="1D45A022" w14:textId="04193E37" w:rsidR="00260499" w:rsidRPr="00F367C4" w:rsidRDefault="00260499" w:rsidP="00260499">
            <w:pPr>
              <w:jc w:val="center"/>
              <w:rPr>
                <w:rFonts w:cs="Arial"/>
                <w:sz w:val="20"/>
                <w:szCs w:val="20"/>
              </w:rPr>
            </w:pPr>
            <w:r w:rsidRPr="00F367C4">
              <w:rPr>
                <w:rFonts w:cs="Arial"/>
                <w:sz w:val="20"/>
                <w:szCs w:val="20"/>
              </w:rPr>
              <w:t>0</w:t>
            </w:r>
          </w:p>
        </w:tc>
        <w:tc>
          <w:tcPr>
            <w:tcW w:w="2126" w:type="dxa"/>
            <w:vAlign w:val="center"/>
          </w:tcPr>
          <w:p w14:paraId="131D0C93" w14:textId="32C54628" w:rsidR="00260499" w:rsidRPr="00F367C4" w:rsidRDefault="00195A6A" w:rsidP="00260499">
            <w:pPr>
              <w:jc w:val="center"/>
              <w:rPr>
                <w:rFonts w:cs="Arial"/>
                <w:sz w:val="20"/>
                <w:szCs w:val="20"/>
              </w:rPr>
            </w:pPr>
            <w:r>
              <w:rPr>
                <w:rFonts w:cs="Arial"/>
                <w:sz w:val="20"/>
                <w:szCs w:val="20"/>
              </w:rPr>
              <w:t>0</w:t>
            </w:r>
          </w:p>
        </w:tc>
        <w:tc>
          <w:tcPr>
            <w:tcW w:w="1437" w:type="dxa"/>
            <w:vAlign w:val="center"/>
          </w:tcPr>
          <w:p w14:paraId="3EFC5F5A" w14:textId="7EBC0218" w:rsidR="00260499" w:rsidRPr="00F367C4" w:rsidRDefault="00195A6A" w:rsidP="00260499">
            <w:pPr>
              <w:jc w:val="center"/>
              <w:rPr>
                <w:rFonts w:cs="Arial"/>
                <w:b/>
                <w:sz w:val="20"/>
                <w:szCs w:val="20"/>
              </w:rPr>
            </w:pPr>
            <w:r>
              <w:rPr>
                <w:rFonts w:cs="Arial"/>
                <w:b/>
                <w:sz w:val="20"/>
                <w:szCs w:val="20"/>
              </w:rPr>
              <w:t>0</w:t>
            </w:r>
          </w:p>
        </w:tc>
        <w:tc>
          <w:tcPr>
            <w:tcW w:w="4091" w:type="dxa"/>
          </w:tcPr>
          <w:p w14:paraId="456600B5" w14:textId="77777777" w:rsidR="00260499" w:rsidRDefault="00260499" w:rsidP="00260499">
            <w:pPr>
              <w:rPr>
                <w:rFonts w:cs="Arial"/>
                <w:sz w:val="20"/>
                <w:szCs w:val="20"/>
              </w:rPr>
            </w:pPr>
            <w:r w:rsidRPr="00F367C4">
              <w:rPr>
                <w:rFonts w:cs="Arial"/>
                <w:b/>
                <w:i/>
                <w:sz w:val="20"/>
                <w:szCs w:val="20"/>
              </w:rPr>
              <w:t>Access to healthcare services and other social infrastructure</w:t>
            </w:r>
            <w:r w:rsidRPr="00F367C4">
              <w:rPr>
                <w:rFonts w:cs="Arial"/>
                <w:sz w:val="20"/>
                <w:szCs w:val="20"/>
              </w:rPr>
              <w:t xml:space="preserve"> - This policy improves access to multi-purpose community facilities by co-locating or maximising the use of existing facilities. It seeks to ensure services, facilities and infrastructure continue to meet the diverse and changing needs of Barnet’s population.  This policy also protects existing community facilities. For the proposal for new community facilities, it considers the impact on neighbouring amenities and accessibility by public transport, walking or cycling, helping reduce inequalities in access.</w:t>
            </w:r>
          </w:p>
          <w:p w14:paraId="3316C97F" w14:textId="77777777" w:rsidR="00B92AA9" w:rsidRDefault="00B92AA9" w:rsidP="00260499">
            <w:pPr>
              <w:rPr>
                <w:rFonts w:cs="Arial"/>
                <w:sz w:val="20"/>
                <w:szCs w:val="20"/>
              </w:rPr>
            </w:pPr>
          </w:p>
          <w:p w14:paraId="0C3CCD81" w14:textId="77777777" w:rsidR="00B92AA9" w:rsidRDefault="00B92AA9" w:rsidP="00B92AA9">
            <w:pPr>
              <w:rPr>
                <w:rFonts w:cs="Arial"/>
                <w:sz w:val="20"/>
                <w:szCs w:val="20"/>
              </w:rPr>
            </w:pPr>
          </w:p>
          <w:p w14:paraId="13A48277" w14:textId="77777777" w:rsidR="00B92AA9" w:rsidRPr="00F367C4" w:rsidRDefault="00B92AA9" w:rsidP="00B92AA9">
            <w:pPr>
              <w:rPr>
                <w:rFonts w:cs="Arial"/>
                <w:sz w:val="20"/>
                <w:szCs w:val="20"/>
              </w:rPr>
            </w:pPr>
            <w:r>
              <w:rPr>
                <w:rFonts w:cs="Arial"/>
                <w:sz w:val="20"/>
                <w:szCs w:val="20"/>
              </w:rPr>
              <w:t xml:space="preserve">The changes in wording to this policy do not affect health materially.  </w:t>
            </w:r>
          </w:p>
          <w:p w14:paraId="72E2C706" w14:textId="3344696C" w:rsidR="00B92AA9" w:rsidRPr="00F367C4" w:rsidRDefault="00B92AA9" w:rsidP="00260499">
            <w:pPr>
              <w:rPr>
                <w:rFonts w:cs="Arial"/>
                <w:sz w:val="20"/>
                <w:szCs w:val="20"/>
              </w:rPr>
            </w:pPr>
          </w:p>
        </w:tc>
      </w:tr>
      <w:tr w:rsidR="00260499" w:rsidRPr="00F367C4" w14:paraId="0BA5104D" w14:textId="77777777" w:rsidTr="00C774C4">
        <w:tc>
          <w:tcPr>
            <w:tcW w:w="3201" w:type="dxa"/>
          </w:tcPr>
          <w:p w14:paraId="28546898" w14:textId="77777777" w:rsidR="00260499" w:rsidRDefault="00260499" w:rsidP="00260499">
            <w:pPr>
              <w:rPr>
                <w:rFonts w:cs="Arial"/>
                <w:b/>
                <w:bCs/>
                <w:sz w:val="20"/>
                <w:szCs w:val="20"/>
              </w:rPr>
            </w:pPr>
            <w:r w:rsidRPr="00B03630">
              <w:rPr>
                <w:rFonts w:cs="Arial"/>
                <w:b/>
                <w:bCs/>
                <w:sz w:val="20"/>
                <w:szCs w:val="20"/>
              </w:rPr>
              <w:t xml:space="preserve">Policy CHW02 – Promoting health and </w:t>
            </w:r>
            <w:proofErr w:type="gramStart"/>
            <w:r w:rsidRPr="00B03630">
              <w:rPr>
                <w:rFonts w:cs="Arial"/>
                <w:b/>
                <w:bCs/>
                <w:sz w:val="20"/>
                <w:szCs w:val="20"/>
              </w:rPr>
              <w:t>wellbeing</w:t>
            </w:r>
            <w:proofErr w:type="gramEnd"/>
            <w:r>
              <w:rPr>
                <w:rFonts w:cs="Arial"/>
                <w:b/>
                <w:bCs/>
                <w:sz w:val="20"/>
                <w:szCs w:val="20"/>
              </w:rPr>
              <w:t xml:space="preserve"> </w:t>
            </w:r>
          </w:p>
          <w:p w14:paraId="490DB8CD" w14:textId="77777777" w:rsidR="005104F9" w:rsidRPr="005104F9" w:rsidRDefault="005104F9" w:rsidP="005104F9">
            <w:pPr>
              <w:rPr>
                <w:rFonts w:eastAsia="Times New Roman" w:cs="Arial"/>
                <w:sz w:val="20"/>
                <w:szCs w:val="20"/>
              </w:rPr>
            </w:pPr>
            <w:r w:rsidRPr="005104F9">
              <w:rPr>
                <w:rFonts w:eastAsia="Times New Roman" w:cs="Arial"/>
                <w:sz w:val="20"/>
                <w:szCs w:val="20"/>
              </w:rPr>
              <w:t xml:space="preserve">This is a development management policy relating to the promotion of health and wellbeing of residents, use of HIAs for major development proposals and the provision of related essential facilities and services. </w:t>
            </w:r>
            <w:r w:rsidRPr="005104F9">
              <w:rPr>
                <w:rFonts w:cs="Arial"/>
                <w:sz w:val="20"/>
                <w:szCs w:val="20"/>
              </w:rPr>
              <w:t xml:space="preserve">MM revisions provide clarification on </w:t>
            </w:r>
            <w:proofErr w:type="gramStart"/>
            <w:r w:rsidRPr="005104F9">
              <w:rPr>
                <w:rFonts w:cs="Arial"/>
                <w:sz w:val="20"/>
                <w:szCs w:val="20"/>
              </w:rPr>
              <w:t>a number of</w:t>
            </w:r>
            <w:proofErr w:type="gramEnd"/>
            <w:r w:rsidRPr="005104F9">
              <w:rPr>
                <w:rFonts w:cs="Arial"/>
                <w:sz w:val="20"/>
                <w:szCs w:val="20"/>
              </w:rPr>
              <w:t xml:space="preserve"> matters addressed and referenced in the policy. These include clarification that HIA is required for major development proposals; cross reference to London Plan Policy T2 in respect of the Healthy Streets Approach; clarifications to ensure consistency with other Plan policies. </w:t>
            </w:r>
          </w:p>
          <w:p w14:paraId="3369DEA8" w14:textId="34368022" w:rsidR="00260499" w:rsidRPr="00F367C4" w:rsidRDefault="00260499" w:rsidP="00260499">
            <w:pPr>
              <w:keepNext/>
              <w:keepLines/>
              <w:numPr>
                <w:ilvl w:val="1"/>
                <w:numId w:val="97"/>
              </w:numPr>
              <w:suppressAutoHyphens/>
              <w:autoSpaceDN w:val="0"/>
              <w:spacing w:after="160"/>
              <w:contextualSpacing/>
              <w:textAlignment w:val="baseline"/>
              <w:outlineLvl w:val="1"/>
              <w:rPr>
                <w:rFonts w:cs="Arial"/>
                <w:sz w:val="20"/>
                <w:szCs w:val="20"/>
              </w:rPr>
            </w:pPr>
          </w:p>
        </w:tc>
        <w:tc>
          <w:tcPr>
            <w:tcW w:w="1756" w:type="dxa"/>
            <w:vAlign w:val="center"/>
          </w:tcPr>
          <w:p w14:paraId="7F8FB509" w14:textId="297DBC01" w:rsidR="00260499" w:rsidRPr="00F367C4" w:rsidRDefault="00260499" w:rsidP="00260499">
            <w:pPr>
              <w:jc w:val="center"/>
              <w:rPr>
                <w:rFonts w:cs="Arial"/>
                <w:sz w:val="20"/>
                <w:szCs w:val="20"/>
              </w:rPr>
            </w:pPr>
            <w:r w:rsidRPr="00F367C4">
              <w:rPr>
                <w:rFonts w:cs="Arial"/>
                <w:sz w:val="20"/>
                <w:szCs w:val="20"/>
              </w:rPr>
              <w:t>+</w:t>
            </w:r>
          </w:p>
        </w:tc>
        <w:tc>
          <w:tcPr>
            <w:tcW w:w="2268" w:type="dxa"/>
            <w:vAlign w:val="center"/>
          </w:tcPr>
          <w:p w14:paraId="47210A96" w14:textId="57A23439" w:rsidR="00260499" w:rsidRPr="00F367C4" w:rsidRDefault="00260499" w:rsidP="00260499">
            <w:pPr>
              <w:jc w:val="center"/>
              <w:rPr>
                <w:rFonts w:cs="Arial"/>
                <w:sz w:val="20"/>
                <w:szCs w:val="20"/>
              </w:rPr>
            </w:pPr>
            <w:r w:rsidRPr="00F367C4">
              <w:rPr>
                <w:rFonts w:cs="Arial"/>
                <w:sz w:val="20"/>
                <w:szCs w:val="20"/>
              </w:rPr>
              <w:t>+</w:t>
            </w:r>
          </w:p>
        </w:tc>
        <w:tc>
          <w:tcPr>
            <w:tcW w:w="2126" w:type="dxa"/>
            <w:vAlign w:val="center"/>
          </w:tcPr>
          <w:p w14:paraId="59A0011F" w14:textId="0044B1F8" w:rsidR="00260499" w:rsidRPr="00F367C4" w:rsidRDefault="00BF6C4A" w:rsidP="00260499">
            <w:pPr>
              <w:jc w:val="center"/>
              <w:rPr>
                <w:rFonts w:cs="Arial"/>
                <w:sz w:val="20"/>
                <w:szCs w:val="20"/>
              </w:rPr>
            </w:pPr>
            <w:r>
              <w:rPr>
                <w:rFonts w:cs="Arial"/>
                <w:sz w:val="20"/>
                <w:szCs w:val="20"/>
              </w:rPr>
              <w:t>0</w:t>
            </w:r>
          </w:p>
        </w:tc>
        <w:tc>
          <w:tcPr>
            <w:tcW w:w="1437" w:type="dxa"/>
            <w:vAlign w:val="center"/>
          </w:tcPr>
          <w:p w14:paraId="6DBB9075" w14:textId="5A4F925C" w:rsidR="00260499" w:rsidRPr="00F367C4" w:rsidRDefault="00260499" w:rsidP="00260499">
            <w:pPr>
              <w:jc w:val="center"/>
              <w:rPr>
                <w:rFonts w:cs="Arial"/>
                <w:b/>
                <w:sz w:val="20"/>
                <w:szCs w:val="20"/>
              </w:rPr>
            </w:pPr>
            <w:r w:rsidRPr="00F367C4">
              <w:rPr>
                <w:rFonts w:cs="Arial"/>
                <w:b/>
                <w:sz w:val="20"/>
                <w:szCs w:val="20"/>
              </w:rPr>
              <w:t>+</w:t>
            </w:r>
          </w:p>
        </w:tc>
        <w:tc>
          <w:tcPr>
            <w:tcW w:w="4091" w:type="dxa"/>
          </w:tcPr>
          <w:p w14:paraId="35CC1F6B" w14:textId="4C899962" w:rsidR="00633AC3" w:rsidRDefault="00D62CCF" w:rsidP="003A5794">
            <w:pPr>
              <w:rPr>
                <w:rFonts w:cs="Arial"/>
                <w:sz w:val="20"/>
                <w:szCs w:val="20"/>
                <w:lang w:eastAsia="ja-JP"/>
              </w:rPr>
            </w:pPr>
            <w:r>
              <w:rPr>
                <w:rFonts w:cs="Arial"/>
                <w:sz w:val="20"/>
                <w:szCs w:val="20"/>
                <w:lang w:eastAsia="ja-JP"/>
              </w:rPr>
              <w:t>Amended policy wording no longer requires developers to a</w:t>
            </w:r>
            <w:r w:rsidR="0022504D">
              <w:rPr>
                <w:rFonts w:cs="Arial"/>
                <w:sz w:val="20"/>
                <w:szCs w:val="20"/>
                <w:lang w:eastAsia="ja-JP"/>
              </w:rPr>
              <w:t>dopt</w:t>
            </w:r>
            <w:r>
              <w:rPr>
                <w:rFonts w:cs="Arial"/>
                <w:sz w:val="20"/>
                <w:szCs w:val="20"/>
                <w:lang w:eastAsia="ja-JP"/>
              </w:rPr>
              <w:t xml:space="preserve"> Sport England’s Active Design principles</w:t>
            </w:r>
            <w:r w:rsidR="0022504D">
              <w:rPr>
                <w:rFonts w:cs="Arial"/>
                <w:sz w:val="20"/>
                <w:szCs w:val="20"/>
                <w:lang w:eastAsia="ja-JP"/>
              </w:rPr>
              <w:t xml:space="preserve">, and now only requires developers to have ‘due regard’ to these principles.  </w:t>
            </w:r>
            <w:r w:rsidR="00374CF4">
              <w:rPr>
                <w:rFonts w:cs="Arial"/>
                <w:sz w:val="20"/>
                <w:szCs w:val="20"/>
                <w:lang w:eastAsia="ja-JP"/>
              </w:rPr>
              <w:t xml:space="preserve">In terms of health promotion, </w:t>
            </w:r>
            <w:r w:rsidR="003A5794">
              <w:rPr>
                <w:rFonts w:cs="Arial"/>
                <w:sz w:val="20"/>
                <w:szCs w:val="20"/>
                <w:lang w:eastAsia="ja-JP"/>
              </w:rPr>
              <w:t>closer adherence to Sport England’s Active Design principles</w:t>
            </w:r>
            <w:r w:rsidR="002F6AD2">
              <w:rPr>
                <w:rFonts w:cs="Arial"/>
                <w:sz w:val="20"/>
                <w:szCs w:val="20"/>
                <w:lang w:eastAsia="ja-JP"/>
              </w:rPr>
              <w:t xml:space="preserve"> is preferable</w:t>
            </w:r>
            <w:r w:rsidR="003A5794">
              <w:rPr>
                <w:rFonts w:cs="Arial"/>
                <w:sz w:val="20"/>
                <w:szCs w:val="20"/>
                <w:lang w:eastAsia="ja-JP"/>
              </w:rPr>
              <w:t xml:space="preserve">.  </w:t>
            </w:r>
          </w:p>
          <w:p w14:paraId="4FE94252" w14:textId="77777777" w:rsidR="00C70DF2" w:rsidRDefault="00C70DF2" w:rsidP="00260499">
            <w:pPr>
              <w:rPr>
                <w:rFonts w:cs="Arial"/>
                <w:sz w:val="20"/>
                <w:szCs w:val="20"/>
              </w:rPr>
            </w:pPr>
          </w:p>
          <w:p w14:paraId="5164C9AB" w14:textId="489FE6BB" w:rsidR="00C70DF2" w:rsidRDefault="009269AC" w:rsidP="00260499">
            <w:pPr>
              <w:rPr>
                <w:rFonts w:cs="Arial"/>
                <w:sz w:val="20"/>
                <w:szCs w:val="20"/>
              </w:rPr>
            </w:pPr>
            <w:r>
              <w:rPr>
                <w:rFonts w:cs="Arial"/>
                <w:sz w:val="20"/>
                <w:szCs w:val="20"/>
              </w:rPr>
              <w:t xml:space="preserve">Amended policy wording </w:t>
            </w:r>
            <w:r w:rsidR="003A0CBB">
              <w:rPr>
                <w:rFonts w:cs="Arial"/>
                <w:sz w:val="20"/>
                <w:szCs w:val="20"/>
              </w:rPr>
              <w:t>now requires developers to</w:t>
            </w:r>
            <w:r w:rsidR="00C70DF2">
              <w:rPr>
                <w:rFonts w:cs="Arial"/>
                <w:sz w:val="20"/>
                <w:szCs w:val="20"/>
              </w:rPr>
              <w:t xml:space="preserve"> improv</w:t>
            </w:r>
            <w:r w:rsidR="003A0CBB">
              <w:rPr>
                <w:rFonts w:cs="Arial"/>
                <w:sz w:val="20"/>
                <w:szCs w:val="20"/>
              </w:rPr>
              <w:t>e</w:t>
            </w:r>
            <w:r w:rsidR="00C70DF2">
              <w:rPr>
                <w:rFonts w:cs="Arial"/>
                <w:sz w:val="20"/>
                <w:szCs w:val="20"/>
              </w:rPr>
              <w:t xml:space="preserve"> air quality rather than only mitigating impact of air pollutants</w:t>
            </w:r>
            <w:r w:rsidR="003A0CBB">
              <w:rPr>
                <w:rFonts w:cs="Arial"/>
                <w:sz w:val="20"/>
                <w:szCs w:val="20"/>
              </w:rPr>
              <w:t xml:space="preserve">.  </w:t>
            </w:r>
            <w:r w:rsidR="00DC5774">
              <w:rPr>
                <w:rFonts w:cs="Arial"/>
                <w:sz w:val="20"/>
                <w:szCs w:val="20"/>
              </w:rPr>
              <w:t>This signals a</w:t>
            </w:r>
            <w:r w:rsidR="00D46DA9">
              <w:rPr>
                <w:rFonts w:cs="Arial"/>
                <w:sz w:val="20"/>
                <w:szCs w:val="20"/>
              </w:rPr>
              <w:t xml:space="preserve"> more explicit and proactive approach to improving air quality</w:t>
            </w:r>
            <w:r w:rsidR="00DC5774">
              <w:rPr>
                <w:rFonts w:cs="Arial"/>
                <w:sz w:val="20"/>
                <w:szCs w:val="20"/>
              </w:rPr>
              <w:t>.</w:t>
            </w:r>
          </w:p>
          <w:p w14:paraId="75AB54E8" w14:textId="77777777" w:rsidR="00C70DF2" w:rsidRDefault="00C70DF2" w:rsidP="00260499">
            <w:pPr>
              <w:rPr>
                <w:rFonts w:cs="Arial"/>
                <w:sz w:val="20"/>
                <w:szCs w:val="20"/>
              </w:rPr>
            </w:pPr>
          </w:p>
          <w:p w14:paraId="4FA1C23A" w14:textId="250AC9CD" w:rsidR="00C70DF2" w:rsidRPr="00F367C4" w:rsidRDefault="00407B04" w:rsidP="00260499">
            <w:pPr>
              <w:rPr>
                <w:rFonts w:cs="Arial"/>
                <w:sz w:val="20"/>
                <w:szCs w:val="20"/>
              </w:rPr>
            </w:pPr>
            <w:r w:rsidRPr="00D54BA0">
              <w:rPr>
                <w:rFonts w:cs="Arial"/>
                <w:sz w:val="20"/>
                <w:szCs w:val="20"/>
              </w:rPr>
              <w:t>Amended wording makes more e</w:t>
            </w:r>
            <w:r w:rsidR="00C70DF2" w:rsidRPr="00D54BA0">
              <w:rPr>
                <w:rFonts w:cs="Arial"/>
                <w:sz w:val="20"/>
                <w:szCs w:val="20"/>
              </w:rPr>
              <w:t>xplicit reference to reducing car dependency</w:t>
            </w:r>
            <w:r w:rsidR="00D54BA0" w:rsidRPr="00D54BA0">
              <w:rPr>
                <w:rFonts w:cs="Arial"/>
                <w:sz w:val="20"/>
                <w:szCs w:val="20"/>
              </w:rPr>
              <w:t>.</w:t>
            </w:r>
            <w:r w:rsidR="00D54BA0">
              <w:rPr>
                <w:rFonts w:cs="Arial"/>
                <w:sz w:val="20"/>
                <w:szCs w:val="20"/>
              </w:rPr>
              <w:t xml:space="preserve">  This policy will encourage active travel and use of public transport over car usage and contributes to a change in culture around car use in Barnet.   </w:t>
            </w:r>
          </w:p>
        </w:tc>
      </w:tr>
      <w:tr w:rsidR="00260499" w:rsidRPr="00F367C4" w14:paraId="5EE8BE71" w14:textId="77777777" w:rsidTr="00C774C4">
        <w:tc>
          <w:tcPr>
            <w:tcW w:w="3201" w:type="dxa"/>
          </w:tcPr>
          <w:p w14:paraId="718E8073" w14:textId="77777777" w:rsidR="00260499" w:rsidRDefault="00260499" w:rsidP="00260499">
            <w:pPr>
              <w:rPr>
                <w:rFonts w:cs="Arial"/>
                <w:sz w:val="20"/>
                <w:szCs w:val="20"/>
                <w14:ligatures w14:val="standardContextual"/>
              </w:rPr>
            </w:pPr>
            <w:r w:rsidRPr="00B03630">
              <w:rPr>
                <w:rFonts w:cs="Arial"/>
                <w:b/>
                <w:bCs/>
                <w:sz w:val="20"/>
                <w:szCs w:val="20"/>
              </w:rPr>
              <w:t>Policy CHW03 – Making Barnet a Safer Place</w:t>
            </w:r>
            <w:r w:rsidRPr="005C2180">
              <w:rPr>
                <w:rFonts w:cs="Arial"/>
                <w:sz w:val="20"/>
                <w:szCs w:val="20"/>
                <w14:ligatures w14:val="standardContextual"/>
              </w:rPr>
              <w:t xml:space="preserve"> </w:t>
            </w:r>
          </w:p>
          <w:p w14:paraId="1FBD5E48" w14:textId="77777777" w:rsidR="005104F9" w:rsidRPr="005104F9" w:rsidRDefault="005104F9" w:rsidP="005104F9">
            <w:pPr>
              <w:rPr>
                <w:rFonts w:eastAsia="Times New Roman" w:cs="Arial"/>
                <w:kern w:val="2"/>
                <w14:ligatures w14:val="standardContextual"/>
              </w:rPr>
            </w:pPr>
            <w:r w:rsidRPr="005104F9">
              <w:rPr>
                <w:rFonts w:eastAsia="Times New Roman" w:cs="Arial"/>
                <w:kern w:val="2"/>
                <w:sz w:val="20"/>
                <w:szCs w:val="20"/>
                <w14:ligatures w14:val="standardContextual"/>
              </w:rPr>
              <w:t xml:space="preserve">This policy relating to making Barnet a safer place outlines and promotes the range of measures that the Council will pursue, and the partners it will work with, in meeting this policy objective. </w:t>
            </w:r>
            <w:r w:rsidRPr="005104F9">
              <w:rPr>
                <w:rFonts w:cs="Arial"/>
                <w:kern w:val="2"/>
                <w:sz w:val="20"/>
                <w:szCs w:val="20"/>
                <w14:ligatures w14:val="standardContextual"/>
              </w:rPr>
              <w:t xml:space="preserve">MM revisions provide consolidation and clarification on </w:t>
            </w:r>
            <w:proofErr w:type="gramStart"/>
            <w:r w:rsidRPr="005104F9">
              <w:rPr>
                <w:rFonts w:cs="Arial"/>
                <w:kern w:val="2"/>
                <w:sz w:val="20"/>
                <w:szCs w:val="20"/>
                <w14:ligatures w14:val="standardContextual"/>
              </w:rPr>
              <w:t>a number of</w:t>
            </w:r>
            <w:proofErr w:type="gramEnd"/>
            <w:r w:rsidRPr="005104F9">
              <w:rPr>
                <w:rFonts w:cs="Arial"/>
                <w:kern w:val="2"/>
                <w:sz w:val="20"/>
                <w:szCs w:val="20"/>
                <w14:ligatures w14:val="standardContextual"/>
              </w:rPr>
              <w:t xml:space="preserve"> matters addressed in the policy and add cross referencing to other relevant policies in this emerging Barnet Local Plan as well as the London Plan</w:t>
            </w:r>
            <w:r w:rsidRPr="005104F9">
              <w:rPr>
                <w:rFonts w:cs="Arial"/>
                <w:kern w:val="2"/>
                <w14:ligatures w14:val="standardContextual"/>
              </w:rPr>
              <w:t>.</w:t>
            </w:r>
          </w:p>
          <w:p w14:paraId="389B2EBB" w14:textId="77777777" w:rsidR="005104F9" w:rsidRPr="005104F9" w:rsidRDefault="005104F9" w:rsidP="005104F9">
            <w:pPr>
              <w:keepNext/>
              <w:keepLines/>
              <w:suppressAutoHyphens/>
              <w:autoSpaceDN w:val="0"/>
              <w:textAlignment w:val="baseline"/>
              <w:outlineLvl w:val="2"/>
              <w:rPr>
                <w:rFonts w:cs="Arial"/>
                <w:kern w:val="2"/>
                <w:sz w:val="20"/>
                <w:szCs w:val="20"/>
                <w14:ligatures w14:val="standardContextual"/>
              </w:rPr>
            </w:pPr>
            <w:r w:rsidRPr="005104F9">
              <w:rPr>
                <w:rFonts w:cs="Arial"/>
                <w:kern w:val="2"/>
                <w:sz w:val="20"/>
                <w:szCs w:val="20"/>
                <w14:ligatures w14:val="standardContextual"/>
              </w:rPr>
              <w:t>MM clarifications include distinguishing between Council commitments and the parts of the policy that set out criteria for development proposals to comply with, and support for development proposals that reflect Secured by Design principles’ or similar. Deletion of specific requirement for all development proposals to work with Secured by Design Officers is not justified. In the supporting text revisions to para 8.20.4 to make clear that</w:t>
            </w:r>
            <w:r w:rsidRPr="005104F9">
              <w:rPr>
                <w:rFonts w:cs="Arial"/>
                <w:kern w:val="2"/>
                <w:sz w:val="20"/>
                <w:szCs w:val="20"/>
                <w14:ligatures w14:val="standardContextual"/>
              </w:rPr>
              <w:t xml:space="preserve"> </w:t>
            </w:r>
            <w:r w:rsidRPr="005104F9">
              <w:rPr>
                <w:rFonts w:cs="Arial"/>
                <w:kern w:val="2"/>
                <w:sz w:val="20"/>
                <w:szCs w:val="20"/>
                <w14:ligatures w14:val="standardContextual"/>
              </w:rPr>
              <w:t>Secured by Design principles and consultation with the Metropolitan Police Secured by Design Officers are encouraged, and signposting at para 8.20 to Policy D12 of the London Plan in respect of fire safety.</w:t>
            </w:r>
          </w:p>
          <w:p w14:paraId="4E941C4D" w14:textId="345C95B3" w:rsidR="00260499" w:rsidRPr="00F367C4" w:rsidRDefault="00260499" w:rsidP="005104F9">
            <w:pPr>
              <w:rPr>
                <w:rFonts w:cs="Arial"/>
                <w:sz w:val="20"/>
                <w:szCs w:val="20"/>
              </w:rPr>
            </w:pPr>
          </w:p>
          <w:p w14:paraId="09D556A1" w14:textId="0F2294F4" w:rsidR="00260499" w:rsidRPr="00F367C4" w:rsidRDefault="00260499" w:rsidP="00260499">
            <w:pPr>
              <w:keepNext/>
              <w:keepLines/>
              <w:suppressAutoHyphens/>
              <w:autoSpaceDN w:val="0"/>
              <w:spacing w:after="160" w:line="276" w:lineRule="auto"/>
              <w:textAlignment w:val="baseline"/>
              <w:outlineLvl w:val="1"/>
              <w:rPr>
                <w:rFonts w:cs="Arial"/>
                <w:sz w:val="20"/>
                <w:szCs w:val="20"/>
              </w:rPr>
            </w:pPr>
          </w:p>
        </w:tc>
        <w:tc>
          <w:tcPr>
            <w:tcW w:w="1756" w:type="dxa"/>
            <w:vAlign w:val="center"/>
          </w:tcPr>
          <w:p w14:paraId="586924B2" w14:textId="5DF4DCDC" w:rsidR="00260499" w:rsidRPr="00F367C4" w:rsidRDefault="00BF6C4A" w:rsidP="00260499">
            <w:pPr>
              <w:jc w:val="center"/>
              <w:rPr>
                <w:rFonts w:cs="Arial"/>
                <w:sz w:val="20"/>
                <w:szCs w:val="20"/>
              </w:rPr>
            </w:pPr>
            <w:r>
              <w:rPr>
                <w:rFonts w:cs="Arial"/>
                <w:sz w:val="20"/>
                <w:szCs w:val="20"/>
              </w:rPr>
              <w:t>0</w:t>
            </w:r>
          </w:p>
        </w:tc>
        <w:tc>
          <w:tcPr>
            <w:tcW w:w="2268" w:type="dxa"/>
            <w:vAlign w:val="center"/>
          </w:tcPr>
          <w:p w14:paraId="54B1A212" w14:textId="72EBC728" w:rsidR="00260499" w:rsidRPr="00F367C4" w:rsidRDefault="00260499" w:rsidP="00260499">
            <w:pPr>
              <w:jc w:val="center"/>
              <w:rPr>
                <w:rFonts w:cs="Arial"/>
                <w:sz w:val="20"/>
                <w:szCs w:val="20"/>
              </w:rPr>
            </w:pPr>
            <w:r w:rsidRPr="00F367C4">
              <w:rPr>
                <w:rFonts w:cs="Arial"/>
                <w:sz w:val="20"/>
                <w:szCs w:val="20"/>
              </w:rPr>
              <w:t>0</w:t>
            </w:r>
          </w:p>
        </w:tc>
        <w:tc>
          <w:tcPr>
            <w:tcW w:w="2126" w:type="dxa"/>
            <w:vAlign w:val="center"/>
          </w:tcPr>
          <w:p w14:paraId="3DA36B79" w14:textId="223E38A8" w:rsidR="00260499" w:rsidRPr="00F367C4" w:rsidRDefault="00BF6C4A" w:rsidP="00260499">
            <w:pPr>
              <w:jc w:val="center"/>
              <w:rPr>
                <w:rFonts w:cs="Arial"/>
                <w:sz w:val="20"/>
                <w:szCs w:val="20"/>
              </w:rPr>
            </w:pPr>
            <w:r>
              <w:rPr>
                <w:rFonts w:cs="Arial"/>
                <w:sz w:val="20"/>
                <w:szCs w:val="20"/>
              </w:rPr>
              <w:t>0</w:t>
            </w:r>
          </w:p>
        </w:tc>
        <w:tc>
          <w:tcPr>
            <w:tcW w:w="1437" w:type="dxa"/>
            <w:vAlign w:val="center"/>
          </w:tcPr>
          <w:p w14:paraId="00925149" w14:textId="335A0D9F" w:rsidR="00260499" w:rsidRPr="00F367C4" w:rsidRDefault="00BF6C4A" w:rsidP="00260499">
            <w:pPr>
              <w:jc w:val="center"/>
              <w:rPr>
                <w:rFonts w:cs="Arial"/>
                <w:b/>
                <w:sz w:val="20"/>
                <w:szCs w:val="20"/>
              </w:rPr>
            </w:pPr>
            <w:r>
              <w:rPr>
                <w:rFonts w:cs="Arial"/>
                <w:b/>
                <w:sz w:val="20"/>
                <w:szCs w:val="20"/>
              </w:rPr>
              <w:t>0</w:t>
            </w:r>
          </w:p>
        </w:tc>
        <w:tc>
          <w:tcPr>
            <w:tcW w:w="4091" w:type="dxa"/>
          </w:tcPr>
          <w:p w14:paraId="6CBAC8DB" w14:textId="77777777" w:rsidR="00573C28" w:rsidRDefault="00260499" w:rsidP="00260499">
            <w:pPr>
              <w:rPr>
                <w:rFonts w:cs="Arial"/>
                <w:sz w:val="20"/>
                <w:szCs w:val="20"/>
              </w:rPr>
            </w:pPr>
            <w:r w:rsidRPr="00F367C4">
              <w:rPr>
                <w:rFonts w:cs="Arial"/>
                <w:b/>
                <w:i/>
                <w:sz w:val="20"/>
                <w:szCs w:val="20"/>
              </w:rPr>
              <w:t>Crime reduction and community safety</w:t>
            </w:r>
            <w:r w:rsidRPr="00F367C4">
              <w:rPr>
                <w:rFonts w:cs="Arial"/>
                <w:sz w:val="20"/>
                <w:szCs w:val="20"/>
              </w:rPr>
              <w:t xml:space="preserve"> </w:t>
            </w:r>
            <w:r w:rsidR="00195174">
              <w:rPr>
                <w:rFonts w:cs="Arial"/>
                <w:sz w:val="20"/>
                <w:szCs w:val="20"/>
              </w:rPr>
              <w:t>–</w:t>
            </w:r>
            <w:r w:rsidRPr="00F367C4">
              <w:rPr>
                <w:rFonts w:cs="Arial"/>
                <w:sz w:val="20"/>
                <w:szCs w:val="20"/>
              </w:rPr>
              <w:t xml:space="preserve"> </w:t>
            </w:r>
            <w:r w:rsidR="00195174">
              <w:rPr>
                <w:rFonts w:cs="Arial"/>
                <w:sz w:val="20"/>
                <w:szCs w:val="20"/>
              </w:rPr>
              <w:t xml:space="preserve">Amended wording </w:t>
            </w:r>
            <w:r w:rsidR="002B37B8">
              <w:rPr>
                <w:rFonts w:cs="Arial"/>
                <w:sz w:val="20"/>
                <w:szCs w:val="20"/>
              </w:rPr>
              <w:t xml:space="preserve">places more emphasis on </w:t>
            </w:r>
            <w:r w:rsidR="007A59AF">
              <w:rPr>
                <w:rFonts w:cs="Arial"/>
                <w:sz w:val="20"/>
                <w:szCs w:val="20"/>
              </w:rPr>
              <w:t xml:space="preserve">town centre strategies for ensuring inclusion, </w:t>
            </w:r>
            <w:proofErr w:type="gramStart"/>
            <w:r w:rsidR="007A59AF">
              <w:rPr>
                <w:rFonts w:cs="Arial"/>
                <w:sz w:val="20"/>
                <w:szCs w:val="20"/>
              </w:rPr>
              <w:t>safety</w:t>
            </w:r>
            <w:proofErr w:type="gramEnd"/>
            <w:r w:rsidR="007A59AF">
              <w:rPr>
                <w:rFonts w:cs="Arial"/>
                <w:sz w:val="20"/>
                <w:szCs w:val="20"/>
              </w:rPr>
              <w:t xml:space="preserve"> and accessibility</w:t>
            </w:r>
            <w:r w:rsidRPr="00F367C4">
              <w:rPr>
                <w:rFonts w:cs="Arial"/>
                <w:sz w:val="20"/>
                <w:szCs w:val="20"/>
              </w:rPr>
              <w:t>.</w:t>
            </w:r>
          </w:p>
          <w:p w14:paraId="3F1F1952" w14:textId="77777777" w:rsidR="00573C28" w:rsidRDefault="00573C28" w:rsidP="00260499">
            <w:pPr>
              <w:rPr>
                <w:rFonts w:cs="Arial"/>
                <w:sz w:val="20"/>
                <w:szCs w:val="20"/>
              </w:rPr>
            </w:pPr>
          </w:p>
          <w:p w14:paraId="08451FFC" w14:textId="212E0647" w:rsidR="00260499" w:rsidRPr="00F367C4" w:rsidRDefault="00573C28" w:rsidP="00260499">
            <w:pPr>
              <w:rPr>
                <w:rFonts w:cs="Arial"/>
                <w:sz w:val="20"/>
                <w:szCs w:val="20"/>
              </w:rPr>
            </w:pPr>
            <w:r>
              <w:rPr>
                <w:rFonts w:cs="Arial"/>
                <w:sz w:val="20"/>
                <w:szCs w:val="20"/>
              </w:rPr>
              <w:t xml:space="preserve">Amended wording does not materially affect health.     </w:t>
            </w:r>
            <w:r w:rsidR="00260499" w:rsidRPr="00F367C4">
              <w:rPr>
                <w:rFonts w:cs="Arial"/>
                <w:sz w:val="20"/>
                <w:szCs w:val="20"/>
              </w:rPr>
              <w:t xml:space="preserve"> </w:t>
            </w:r>
          </w:p>
        </w:tc>
      </w:tr>
      <w:tr w:rsidR="00260499" w:rsidRPr="00F367C4" w14:paraId="7E7EE2E4" w14:textId="77777777" w:rsidTr="00C774C4">
        <w:tc>
          <w:tcPr>
            <w:tcW w:w="3201" w:type="dxa"/>
          </w:tcPr>
          <w:p w14:paraId="78DC59CF" w14:textId="77777777" w:rsidR="00260499" w:rsidRPr="00421279" w:rsidRDefault="00260499" w:rsidP="00260499">
            <w:pPr>
              <w:keepNext/>
              <w:keepLines/>
              <w:suppressAutoHyphens/>
              <w:autoSpaceDN w:val="0"/>
              <w:textAlignment w:val="baseline"/>
              <w:outlineLvl w:val="1"/>
              <w:rPr>
                <w:rFonts w:cs="Arial"/>
                <w:sz w:val="20"/>
                <w:szCs w:val="20"/>
              </w:rPr>
            </w:pPr>
            <w:r w:rsidRPr="00B03630">
              <w:rPr>
                <w:rFonts w:cs="Arial"/>
                <w:b/>
                <w:bCs/>
                <w:sz w:val="20"/>
                <w:szCs w:val="20"/>
              </w:rPr>
              <w:t xml:space="preserve">Policy CHW05 – Protecting Public </w:t>
            </w:r>
            <w:r w:rsidRPr="00556088">
              <w:rPr>
                <w:rFonts w:cs="Arial"/>
                <w:b/>
                <w:bCs/>
                <w:sz w:val="20"/>
                <w:szCs w:val="20"/>
              </w:rPr>
              <w:t xml:space="preserve">Houses </w:t>
            </w:r>
          </w:p>
          <w:p w14:paraId="634D50B2" w14:textId="77777777" w:rsidR="005104F9" w:rsidRPr="005104F9" w:rsidRDefault="005104F9" w:rsidP="005104F9">
            <w:pPr>
              <w:keepNext/>
              <w:keepLines/>
              <w:suppressAutoHyphens/>
              <w:autoSpaceDN w:val="0"/>
              <w:textAlignment w:val="baseline"/>
              <w:outlineLvl w:val="1"/>
              <w:rPr>
                <w:rFonts w:cs="Arial"/>
                <w:sz w:val="20"/>
                <w:szCs w:val="20"/>
              </w:rPr>
            </w:pPr>
            <w:r w:rsidRPr="005104F9">
              <w:rPr>
                <w:rFonts w:cs="Arial"/>
                <w:sz w:val="20"/>
                <w:szCs w:val="20"/>
              </w:rPr>
              <w:t xml:space="preserve">This development management policy seeks to protect existing public houses in Barnet and the preferred location (within Growth Areas and Town Centres) for new pubs. It sets out criteria to be applied to any proposals involving the loss of a public house. MM revisions provide clarification on </w:t>
            </w:r>
            <w:proofErr w:type="gramStart"/>
            <w:r w:rsidRPr="005104F9">
              <w:rPr>
                <w:rFonts w:cs="Arial"/>
                <w:sz w:val="20"/>
                <w:szCs w:val="20"/>
              </w:rPr>
              <w:t>a number of</w:t>
            </w:r>
            <w:proofErr w:type="gramEnd"/>
            <w:r w:rsidRPr="005104F9">
              <w:rPr>
                <w:rFonts w:cs="Arial"/>
                <w:sz w:val="20"/>
                <w:szCs w:val="20"/>
              </w:rPr>
              <w:t xml:space="preserve"> matters addressed in the policy and add cross referencing to relevant policies in this emerging Barnet Local Plan as well as the London Plan. MM provides clarification on the protection of public houses where they have a heritage, economic, </w:t>
            </w:r>
            <w:proofErr w:type="gramStart"/>
            <w:r w:rsidRPr="005104F9">
              <w:rPr>
                <w:rFonts w:cs="Arial"/>
                <w:sz w:val="20"/>
                <w:szCs w:val="20"/>
              </w:rPr>
              <w:t>social</w:t>
            </w:r>
            <w:proofErr w:type="gramEnd"/>
            <w:r w:rsidRPr="005104F9">
              <w:rPr>
                <w:rFonts w:cs="Arial"/>
                <w:sz w:val="20"/>
                <w:szCs w:val="20"/>
              </w:rPr>
              <w:t xml:space="preserve"> or cultural value to local communities, or where they contribute to wider policy objectives for town centres. Deletion of support only for public houses that come forward as mixed-use development, as this </w:t>
            </w:r>
            <w:proofErr w:type="gramStart"/>
            <w:r w:rsidRPr="005104F9">
              <w:rPr>
                <w:rFonts w:cs="Arial"/>
                <w:sz w:val="20"/>
                <w:szCs w:val="20"/>
              </w:rPr>
              <w:t>is considered to be</w:t>
            </w:r>
            <w:proofErr w:type="gramEnd"/>
            <w:r w:rsidRPr="005104F9">
              <w:rPr>
                <w:rFonts w:cs="Arial"/>
                <w:sz w:val="20"/>
                <w:szCs w:val="20"/>
              </w:rPr>
              <w:t xml:space="preserve"> unduly restrictive and therefore not justified. Cross reference to London Plan Policy HC7 added as there is no substantive local evidence that a vacancy test is required. </w:t>
            </w:r>
          </w:p>
          <w:p w14:paraId="178743E3" w14:textId="43FBA470" w:rsidR="00260499" w:rsidRPr="00F367C4" w:rsidRDefault="005104F9" w:rsidP="005104F9">
            <w:pPr>
              <w:keepNext/>
              <w:keepLines/>
              <w:suppressAutoHyphens/>
              <w:autoSpaceDN w:val="0"/>
              <w:textAlignment w:val="baseline"/>
              <w:outlineLvl w:val="1"/>
              <w:rPr>
                <w:rFonts w:cs="Arial"/>
                <w:sz w:val="20"/>
                <w:szCs w:val="20"/>
              </w:rPr>
            </w:pPr>
            <w:r w:rsidRPr="005104F9">
              <w:rPr>
                <w:rFonts w:cs="Arial"/>
                <w:sz w:val="20"/>
                <w:szCs w:val="20"/>
              </w:rPr>
              <w:t>Clarification that where London Plan Policy HC7 is satisfied, proposals for other community uses will be supported, and</w:t>
            </w:r>
            <w:r w:rsidRPr="005104F9">
              <w:rPr>
                <w:rFonts w:cs="Arial"/>
                <w:sz w:val="20"/>
                <w:szCs w:val="20"/>
              </w:rPr>
              <w:t xml:space="preserve"> </w:t>
            </w:r>
            <w:r w:rsidRPr="005104F9">
              <w:rPr>
                <w:rFonts w:cs="Arial"/>
                <w:sz w:val="20"/>
                <w:szCs w:val="20"/>
              </w:rPr>
              <w:t>alternative uses will be permitted where the relevant criteria of Policy CHW01 that relate to proposals involving the loss or replacement of existing community facilities are met. Criteria of Policy CHW01 added for clarity. Deletion of nomination of ACV as a potential planning</w:t>
            </w:r>
            <w:r w:rsidRPr="00915951">
              <w:rPr>
                <w:rFonts w:cs="Arial"/>
              </w:rPr>
              <w:t xml:space="preserve"> </w:t>
            </w:r>
            <w:r w:rsidRPr="005104F9">
              <w:rPr>
                <w:rFonts w:cs="Arial"/>
                <w:sz w:val="20"/>
                <w:szCs w:val="20"/>
              </w:rPr>
              <w:t>consideration.</w:t>
            </w:r>
          </w:p>
        </w:tc>
        <w:tc>
          <w:tcPr>
            <w:tcW w:w="1756" w:type="dxa"/>
            <w:vAlign w:val="center"/>
          </w:tcPr>
          <w:p w14:paraId="3B442412" w14:textId="3E11C67F" w:rsidR="00260499" w:rsidRPr="00F367C4" w:rsidRDefault="00260499" w:rsidP="00260499">
            <w:pPr>
              <w:jc w:val="center"/>
              <w:rPr>
                <w:rFonts w:cs="Arial"/>
                <w:sz w:val="20"/>
                <w:szCs w:val="20"/>
              </w:rPr>
            </w:pPr>
            <w:r w:rsidRPr="00F367C4">
              <w:rPr>
                <w:rFonts w:cs="Arial"/>
                <w:sz w:val="20"/>
                <w:szCs w:val="20"/>
              </w:rPr>
              <w:t>0</w:t>
            </w:r>
          </w:p>
        </w:tc>
        <w:tc>
          <w:tcPr>
            <w:tcW w:w="2268" w:type="dxa"/>
            <w:vAlign w:val="center"/>
          </w:tcPr>
          <w:p w14:paraId="4028A0C1" w14:textId="4AF8B97F" w:rsidR="00260499" w:rsidRPr="00F367C4" w:rsidRDefault="00260499" w:rsidP="00260499">
            <w:pPr>
              <w:jc w:val="center"/>
              <w:rPr>
                <w:rFonts w:cs="Arial"/>
                <w:sz w:val="20"/>
                <w:szCs w:val="20"/>
              </w:rPr>
            </w:pPr>
            <w:r w:rsidRPr="00F367C4">
              <w:rPr>
                <w:rFonts w:cs="Arial"/>
                <w:sz w:val="20"/>
                <w:szCs w:val="20"/>
              </w:rPr>
              <w:t>0</w:t>
            </w:r>
          </w:p>
        </w:tc>
        <w:tc>
          <w:tcPr>
            <w:tcW w:w="2126" w:type="dxa"/>
            <w:vAlign w:val="center"/>
          </w:tcPr>
          <w:p w14:paraId="71ABDA43" w14:textId="42F1224A" w:rsidR="00260499" w:rsidRPr="00F367C4" w:rsidRDefault="00260499" w:rsidP="00260499">
            <w:pPr>
              <w:jc w:val="center"/>
              <w:rPr>
                <w:rFonts w:cs="Arial"/>
                <w:sz w:val="20"/>
                <w:szCs w:val="20"/>
              </w:rPr>
            </w:pPr>
            <w:r w:rsidRPr="00F367C4">
              <w:rPr>
                <w:rFonts w:cs="Arial"/>
                <w:sz w:val="20"/>
                <w:szCs w:val="20"/>
              </w:rPr>
              <w:t>0</w:t>
            </w:r>
          </w:p>
        </w:tc>
        <w:tc>
          <w:tcPr>
            <w:tcW w:w="1437" w:type="dxa"/>
            <w:vAlign w:val="center"/>
          </w:tcPr>
          <w:p w14:paraId="4FD0397A" w14:textId="2DEC68A7" w:rsidR="00260499" w:rsidRPr="00F367C4" w:rsidRDefault="004562A5" w:rsidP="00260499">
            <w:pPr>
              <w:jc w:val="center"/>
              <w:rPr>
                <w:rFonts w:cs="Arial"/>
                <w:b/>
                <w:sz w:val="20"/>
                <w:szCs w:val="20"/>
              </w:rPr>
            </w:pPr>
            <w:r>
              <w:rPr>
                <w:rFonts w:cs="Arial"/>
                <w:b/>
                <w:sz w:val="20"/>
                <w:szCs w:val="20"/>
              </w:rPr>
              <w:t>0</w:t>
            </w:r>
          </w:p>
        </w:tc>
        <w:tc>
          <w:tcPr>
            <w:tcW w:w="4091" w:type="dxa"/>
          </w:tcPr>
          <w:p w14:paraId="535AECA7" w14:textId="73A162E1" w:rsidR="00260499" w:rsidRDefault="00260499" w:rsidP="00260499">
            <w:pPr>
              <w:rPr>
                <w:rFonts w:cs="Arial"/>
                <w:sz w:val="20"/>
                <w:szCs w:val="20"/>
              </w:rPr>
            </w:pPr>
            <w:r w:rsidRPr="00F367C4">
              <w:rPr>
                <w:rFonts w:cs="Arial"/>
                <w:b/>
                <w:i/>
                <w:sz w:val="20"/>
                <w:szCs w:val="20"/>
              </w:rPr>
              <w:t xml:space="preserve">Social cohesion and lifetime neighbourhoods </w:t>
            </w:r>
            <w:r w:rsidRPr="00F367C4">
              <w:rPr>
                <w:rFonts w:cs="Arial"/>
                <w:sz w:val="20"/>
                <w:szCs w:val="20"/>
              </w:rPr>
              <w:t xml:space="preserve">- Whilst well managed public houses can be important community assets for social interaction and social cohesion, alcohol overuse has negative impacts on health. </w:t>
            </w:r>
          </w:p>
          <w:p w14:paraId="40D880CC" w14:textId="77777777" w:rsidR="001E173C" w:rsidRDefault="001E173C" w:rsidP="00260499">
            <w:pPr>
              <w:rPr>
                <w:rFonts w:cs="Arial"/>
                <w:sz w:val="20"/>
                <w:szCs w:val="20"/>
              </w:rPr>
            </w:pPr>
          </w:p>
          <w:p w14:paraId="0239CD1F" w14:textId="18DD5D4C" w:rsidR="001E173C" w:rsidRPr="00F367C4" w:rsidRDefault="001E173C" w:rsidP="00260499">
            <w:pPr>
              <w:rPr>
                <w:rFonts w:cs="Arial"/>
                <w:sz w:val="20"/>
                <w:szCs w:val="20"/>
              </w:rPr>
            </w:pPr>
            <w:r>
              <w:rPr>
                <w:rFonts w:cs="Arial"/>
                <w:sz w:val="20"/>
                <w:szCs w:val="20"/>
              </w:rPr>
              <w:t>As this policy relates to protecting public houses</w:t>
            </w:r>
            <w:r w:rsidR="001F6CB9">
              <w:rPr>
                <w:rFonts w:cs="Arial"/>
                <w:sz w:val="20"/>
                <w:szCs w:val="20"/>
              </w:rPr>
              <w:t>,</w:t>
            </w:r>
            <w:r w:rsidR="009346E3">
              <w:rPr>
                <w:rFonts w:cs="Arial"/>
                <w:sz w:val="20"/>
                <w:szCs w:val="20"/>
              </w:rPr>
              <w:t xml:space="preserve"> especially where they have heritage, economic, </w:t>
            </w:r>
            <w:proofErr w:type="gramStart"/>
            <w:r w:rsidR="009346E3">
              <w:rPr>
                <w:rFonts w:cs="Arial"/>
                <w:sz w:val="20"/>
                <w:szCs w:val="20"/>
              </w:rPr>
              <w:t>social</w:t>
            </w:r>
            <w:proofErr w:type="gramEnd"/>
            <w:r w:rsidR="009346E3">
              <w:rPr>
                <w:rFonts w:cs="Arial"/>
                <w:sz w:val="20"/>
                <w:szCs w:val="20"/>
              </w:rPr>
              <w:t xml:space="preserve"> or cultural value, this policy will</w:t>
            </w:r>
            <w:r w:rsidR="009E4A7B">
              <w:rPr>
                <w:rFonts w:cs="Arial"/>
                <w:sz w:val="20"/>
                <w:szCs w:val="20"/>
              </w:rPr>
              <w:t xml:space="preserve"> not have any significant impact on health. </w:t>
            </w:r>
          </w:p>
        </w:tc>
      </w:tr>
      <w:tr w:rsidR="00260499" w:rsidRPr="00F367C4" w14:paraId="3B37A953" w14:textId="77777777" w:rsidTr="00C774C4">
        <w:tc>
          <w:tcPr>
            <w:tcW w:w="3201" w:type="dxa"/>
          </w:tcPr>
          <w:p w14:paraId="0917AD0D" w14:textId="77777777" w:rsidR="00260499" w:rsidRDefault="00260499" w:rsidP="00260499">
            <w:pPr>
              <w:rPr>
                <w:rFonts w:cs="Arial"/>
                <w:b/>
                <w:bCs/>
                <w:sz w:val="20"/>
                <w:szCs w:val="20"/>
              </w:rPr>
            </w:pPr>
            <w:r w:rsidRPr="00B03630">
              <w:rPr>
                <w:rFonts w:cs="Arial"/>
                <w:b/>
                <w:bCs/>
                <w:sz w:val="20"/>
                <w:szCs w:val="20"/>
              </w:rPr>
              <w:t>Policy ECY01 – A Vibrant Local Economy</w:t>
            </w:r>
          </w:p>
          <w:p w14:paraId="4B0B2E50" w14:textId="328D1641" w:rsidR="00260499" w:rsidRPr="00F367C4" w:rsidRDefault="005104F9" w:rsidP="005104F9">
            <w:pPr>
              <w:rPr>
                <w:rFonts w:cs="Arial"/>
                <w:sz w:val="20"/>
                <w:szCs w:val="20"/>
              </w:rPr>
            </w:pPr>
            <w:r w:rsidRPr="005104F9">
              <w:rPr>
                <w:rFonts w:cs="Arial"/>
                <w:sz w:val="20"/>
                <w:szCs w:val="20"/>
              </w:rPr>
              <w:t xml:space="preserve">This development management policy relates to ensuring the maintenance of a vibrant local economy affording a range of employment opportunities. MM revisions are necessary for soundness, closer alignment / general conformity with London Plan policies and </w:t>
            </w:r>
            <w:proofErr w:type="gramStart"/>
            <w:r w:rsidRPr="005104F9">
              <w:rPr>
                <w:rFonts w:cs="Arial"/>
                <w:sz w:val="20"/>
                <w:szCs w:val="20"/>
              </w:rPr>
              <w:t>in order to</w:t>
            </w:r>
            <w:proofErr w:type="gramEnd"/>
            <w:r w:rsidRPr="005104F9">
              <w:rPr>
                <w:rFonts w:cs="Arial"/>
                <w:sz w:val="20"/>
                <w:szCs w:val="20"/>
              </w:rPr>
              <w:t xml:space="preserve"> provide clarification on a number of detailed matters. These</w:t>
            </w:r>
            <w:r w:rsidRPr="005104F9">
              <w:rPr>
                <w:rFonts w:cs="Arial"/>
                <w:bCs/>
                <w:sz w:val="20"/>
                <w:szCs w:val="20"/>
              </w:rPr>
              <w:t xml:space="preserve"> include stating the </w:t>
            </w:r>
            <w:r w:rsidRPr="005104F9">
              <w:rPr>
                <w:rFonts w:cs="Arial"/>
                <w:sz w:val="20"/>
                <w:szCs w:val="20"/>
              </w:rPr>
              <w:t>locations where the Council will prioritise promoting new employment opportunities; the Council’s approach to safeguarding offices as a main town centre use in the context of Class E and the required period of active marketing for proposals seeking redevelopment of office uses outside of Town Centres and edge of centre locations. Also, clarification regarding</w:t>
            </w:r>
            <w:r>
              <w:rPr>
                <w:rFonts w:cs="Arial"/>
                <w:sz w:val="20"/>
                <w:szCs w:val="20"/>
              </w:rPr>
              <w:t xml:space="preserve"> </w:t>
            </w:r>
            <w:r w:rsidRPr="005104F9">
              <w:rPr>
                <w:rFonts w:cs="Arial"/>
                <w:sz w:val="20"/>
                <w:szCs w:val="20"/>
              </w:rPr>
              <w:t xml:space="preserve">proposals in other locations that are not in an existing town centre (i.e. application of the sequential test for main town uses). Clarification with LSIS identified in Table 14 and that proposals for office uses in these locations should be ancillary to main employment use of premises or land. Clarification that proposals for co-location to support delivery of residential or other uses, such as social infrastructure, should only occur as part of intensification of a LSIS with no net-loss of employment floorspace and are supported by a coordinated master planning process. </w:t>
            </w:r>
            <w:r w:rsidRPr="005104F9">
              <w:rPr>
                <w:rFonts w:cs="Arial"/>
                <w:bCs/>
                <w:sz w:val="20"/>
                <w:szCs w:val="20"/>
              </w:rPr>
              <w:t xml:space="preserve">Clarification at Part C that as such uses </w:t>
            </w:r>
            <w:r w:rsidRPr="005104F9">
              <w:rPr>
                <w:rFonts w:cs="Arial"/>
                <w:sz w:val="20"/>
                <w:szCs w:val="20"/>
              </w:rPr>
              <w:t xml:space="preserve">fall within Use Class E (alongside main town centre uses proposals for development or change of use where permission is required involving the loss of employment accommodation in those areas will not be supported. Support for new employment space is subject to site not being allocated in Plan for an alternative use. Clarification that </w:t>
            </w:r>
            <w:proofErr w:type="gramStart"/>
            <w:r w:rsidRPr="005104F9">
              <w:rPr>
                <w:rFonts w:cs="Arial"/>
                <w:sz w:val="20"/>
                <w:szCs w:val="20"/>
              </w:rPr>
              <w:t>travel</w:t>
            </w:r>
            <w:proofErr w:type="gramEnd"/>
            <w:r w:rsidRPr="005104F9">
              <w:rPr>
                <w:rFonts w:cs="Arial"/>
                <w:sz w:val="20"/>
                <w:szCs w:val="20"/>
              </w:rPr>
              <w:t xml:space="preserve"> plans, transport statements or transport assessments are required to be provided in accordance with national policy, London Plan Policy T4 and are consistent with any related MMs to Policy TRC01.</w:t>
            </w:r>
          </w:p>
        </w:tc>
        <w:tc>
          <w:tcPr>
            <w:tcW w:w="1756" w:type="dxa"/>
            <w:vAlign w:val="center"/>
          </w:tcPr>
          <w:p w14:paraId="06FCA33C" w14:textId="57144EEA" w:rsidR="00260499" w:rsidRPr="00F367C4" w:rsidRDefault="004B204D" w:rsidP="00260499">
            <w:pPr>
              <w:jc w:val="center"/>
              <w:rPr>
                <w:rFonts w:cs="Arial"/>
                <w:sz w:val="20"/>
                <w:szCs w:val="20"/>
              </w:rPr>
            </w:pPr>
            <w:r>
              <w:rPr>
                <w:rFonts w:cs="Arial"/>
                <w:sz w:val="20"/>
                <w:szCs w:val="20"/>
              </w:rPr>
              <w:t>+</w:t>
            </w:r>
          </w:p>
        </w:tc>
        <w:tc>
          <w:tcPr>
            <w:tcW w:w="2268" w:type="dxa"/>
            <w:vAlign w:val="center"/>
          </w:tcPr>
          <w:p w14:paraId="250EE50D" w14:textId="77777777" w:rsidR="00260499" w:rsidRPr="00F367C4" w:rsidRDefault="00260499" w:rsidP="00260499">
            <w:pPr>
              <w:jc w:val="center"/>
              <w:rPr>
                <w:rFonts w:cs="Arial"/>
                <w:sz w:val="20"/>
                <w:szCs w:val="20"/>
              </w:rPr>
            </w:pPr>
            <w:r w:rsidRPr="00F367C4">
              <w:rPr>
                <w:rFonts w:cs="Arial"/>
                <w:sz w:val="20"/>
                <w:szCs w:val="20"/>
              </w:rPr>
              <w:t>0</w:t>
            </w:r>
          </w:p>
        </w:tc>
        <w:tc>
          <w:tcPr>
            <w:tcW w:w="2126" w:type="dxa"/>
            <w:vAlign w:val="center"/>
          </w:tcPr>
          <w:p w14:paraId="4775FCAA" w14:textId="2BB2A79F" w:rsidR="00260499" w:rsidRPr="00F367C4" w:rsidRDefault="004562A5" w:rsidP="00260499">
            <w:pPr>
              <w:jc w:val="center"/>
              <w:rPr>
                <w:rFonts w:cs="Arial"/>
                <w:sz w:val="20"/>
                <w:szCs w:val="20"/>
              </w:rPr>
            </w:pPr>
            <w:r>
              <w:rPr>
                <w:rFonts w:cs="Arial"/>
                <w:sz w:val="20"/>
                <w:szCs w:val="20"/>
              </w:rPr>
              <w:t>0</w:t>
            </w:r>
          </w:p>
        </w:tc>
        <w:tc>
          <w:tcPr>
            <w:tcW w:w="1437" w:type="dxa"/>
            <w:vAlign w:val="center"/>
          </w:tcPr>
          <w:p w14:paraId="7FAFECFA" w14:textId="1A46B53F" w:rsidR="00260499" w:rsidRPr="00F367C4" w:rsidRDefault="004562A5" w:rsidP="00260499">
            <w:pPr>
              <w:jc w:val="center"/>
              <w:rPr>
                <w:rFonts w:cs="Arial"/>
                <w:b/>
                <w:sz w:val="20"/>
                <w:szCs w:val="20"/>
              </w:rPr>
            </w:pPr>
            <w:r>
              <w:rPr>
                <w:rFonts w:cs="Arial"/>
                <w:b/>
                <w:sz w:val="20"/>
                <w:szCs w:val="20"/>
              </w:rPr>
              <w:t>+</w:t>
            </w:r>
          </w:p>
        </w:tc>
        <w:tc>
          <w:tcPr>
            <w:tcW w:w="4091" w:type="dxa"/>
          </w:tcPr>
          <w:p w14:paraId="1871684D" w14:textId="77777777" w:rsidR="00260499" w:rsidRDefault="00260499" w:rsidP="00260499">
            <w:pPr>
              <w:rPr>
                <w:rFonts w:cs="Arial"/>
                <w:sz w:val="20"/>
                <w:szCs w:val="20"/>
              </w:rPr>
            </w:pPr>
            <w:r w:rsidRPr="00F367C4">
              <w:rPr>
                <w:rFonts w:cs="Arial"/>
                <w:b/>
                <w:i/>
                <w:sz w:val="20"/>
                <w:szCs w:val="20"/>
              </w:rPr>
              <w:t>Access to work and training</w:t>
            </w:r>
            <w:r w:rsidRPr="00F367C4">
              <w:rPr>
                <w:rFonts w:cs="Arial"/>
                <w:sz w:val="20"/>
                <w:szCs w:val="20"/>
              </w:rPr>
              <w:t xml:space="preserve"> - Protecting and developing new office spaces contributes to job opportunities for residents and the local economy. These sites should be supported by improvements to walking, cycling and public transport access </w:t>
            </w:r>
            <w:proofErr w:type="gramStart"/>
            <w:r w:rsidRPr="00F367C4">
              <w:rPr>
                <w:rFonts w:cs="Arial"/>
                <w:sz w:val="20"/>
                <w:szCs w:val="20"/>
              </w:rPr>
              <w:t>in order to</w:t>
            </w:r>
            <w:proofErr w:type="gramEnd"/>
            <w:r w:rsidRPr="00F367C4">
              <w:rPr>
                <w:rFonts w:cs="Arial"/>
                <w:sz w:val="20"/>
                <w:szCs w:val="20"/>
              </w:rPr>
              <w:t xml:space="preserve"> promote health and reduce air pollution. The policy does not reference childcare. The provision of affordable and accessible childcare is a key factor for Barnet residents to take advantage of the employment opportunities and could be encouraged within regeneration and development schemes.</w:t>
            </w:r>
          </w:p>
          <w:p w14:paraId="109BA9A2" w14:textId="77777777" w:rsidR="004242F9" w:rsidRDefault="004242F9" w:rsidP="00260499">
            <w:pPr>
              <w:rPr>
                <w:rFonts w:cs="Arial"/>
                <w:sz w:val="20"/>
                <w:szCs w:val="20"/>
              </w:rPr>
            </w:pPr>
          </w:p>
          <w:p w14:paraId="2EE25084" w14:textId="4F6609C7" w:rsidR="004242F9" w:rsidRPr="00F367C4" w:rsidRDefault="004242F9" w:rsidP="00260499">
            <w:pPr>
              <w:rPr>
                <w:rFonts w:cs="Arial"/>
                <w:sz w:val="20"/>
                <w:szCs w:val="20"/>
              </w:rPr>
            </w:pPr>
          </w:p>
        </w:tc>
      </w:tr>
      <w:tr w:rsidR="00260499" w:rsidRPr="00F367C4" w14:paraId="04D48215" w14:textId="77777777" w:rsidTr="00C774C4">
        <w:tc>
          <w:tcPr>
            <w:tcW w:w="3201" w:type="dxa"/>
          </w:tcPr>
          <w:p w14:paraId="6A499092" w14:textId="77777777" w:rsidR="00260499" w:rsidRPr="0098164F" w:rsidRDefault="00260499" w:rsidP="00260499">
            <w:pPr>
              <w:rPr>
                <w:rFonts w:cs="Arial"/>
                <w:b/>
                <w:bCs/>
                <w:sz w:val="20"/>
                <w:szCs w:val="20"/>
              </w:rPr>
            </w:pPr>
            <w:r w:rsidRPr="0098164F">
              <w:rPr>
                <w:rFonts w:cs="Arial"/>
                <w:b/>
                <w:bCs/>
                <w:sz w:val="20"/>
                <w:szCs w:val="20"/>
              </w:rPr>
              <w:t>Policy ECY02 – Affordable Wo</w:t>
            </w:r>
            <w:r w:rsidRPr="001A5F46">
              <w:rPr>
                <w:rFonts w:cs="Arial"/>
                <w:b/>
                <w:bCs/>
                <w:sz w:val="20"/>
                <w:szCs w:val="20"/>
              </w:rPr>
              <w:t>rkspace</w:t>
            </w:r>
          </w:p>
          <w:p w14:paraId="6167B908" w14:textId="46120A29" w:rsidR="00260499" w:rsidRPr="00F367C4" w:rsidRDefault="005104F9" w:rsidP="00260499">
            <w:pPr>
              <w:rPr>
                <w:rFonts w:cs="Arial"/>
                <w:sz w:val="20"/>
                <w:szCs w:val="20"/>
              </w:rPr>
            </w:pPr>
            <w:r w:rsidRPr="005104F9">
              <w:rPr>
                <w:rFonts w:cs="Arial"/>
                <w:sz w:val="20"/>
                <w:szCs w:val="20"/>
              </w:rPr>
              <w:t xml:space="preserve">This is a development management policy relating to the provision of affordable workspace. MM revisions are necessary to provide clarification on </w:t>
            </w:r>
            <w:proofErr w:type="gramStart"/>
            <w:r w:rsidRPr="005104F9">
              <w:rPr>
                <w:rFonts w:cs="Arial"/>
                <w:sz w:val="20"/>
                <w:szCs w:val="20"/>
              </w:rPr>
              <w:t>a number of</w:t>
            </w:r>
            <w:proofErr w:type="gramEnd"/>
            <w:r w:rsidRPr="005104F9">
              <w:rPr>
                <w:rFonts w:cs="Arial"/>
                <w:sz w:val="20"/>
                <w:szCs w:val="20"/>
              </w:rPr>
              <w:t xml:space="preserve"> detailed matters including revisions clarifying that the policy applies to proposals for new employment floorspace in designated employment areas, together with the Brent Cross GA, Brent Cross West GA, Edgware GA, New Southgate Opportunity Area, and Barnet’s District Town Centres, to sustain a mix of business uses which contribute to the character of an area. Clarification, to ensure consistency with national policy and general conformity with the London Plan, that a minimum of 10% of affordable workspace, or equivalent contribution to off-site provision, is typically sought unless a viability assessment says this is not viable. Revision in Part C to ensure the provision of units</w:t>
            </w:r>
            <w:r>
              <w:rPr>
                <w:rFonts w:cs="Arial"/>
                <w:sz w:val="20"/>
                <w:szCs w:val="20"/>
              </w:rPr>
              <w:t xml:space="preserve"> </w:t>
            </w:r>
            <w:r w:rsidRPr="005104F9">
              <w:rPr>
                <w:rFonts w:cs="Arial"/>
                <w:sz w:val="20"/>
                <w:szCs w:val="20"/>
              </w:rPr>
              <w:t>that are suitable for sub-division provide fully customisable spaces for end user requirements. In addition, clarification is provided in the supporting text that the policy applies to major developments for new employment floorspace and/ or which would provide net additional floorspace as extension(s) to existing employment premises.</w:t>
            </w:r>
          </w:p>
        </w:tc>
        <w:tc>
          <w:tcPr>
            <w:tcW w:w="1756" w:type="dxa"/>
            <w:vAlign w:val="center"/>
          </w:tcPr>
          <w:p w14:paraId="6332469D" w14:textId="370C00EB" w:rsidR="00260499" w:rsidRPr="00F367C4" w:rsidRDefault="004B204D" w:rsidP="00260499">
            <w:pPr>
              <w:jc w:val="center"/>
              <w:rPr>
                <w:rFonts w:cs="Arial"/>
                <w:sz w:val="20"/>
                <w:szCs w:val="20"/>
              </w:rPr>
            </w:pPr>
            <w:r>
              <w:rPr>
                <w:rFonts w:cs="Arial"/>
                <w:sz w:val="20"/>
                <w:szCs w:val="20"/>
              </w:rPr>
              <w:t>0</w:t>
            </w:r>
          </w:p>
        </w:tc>
        <w:tc>
          <w:tcPr>
            <w:tcW w:w="2268" w:type="dxa"/>
            <w:vAlign w:val="center"/>
          </w:tcPr>
          <w:p w14:paraId="1ACBE5A8" w14:textId="77777777" w:rsidR="00260499" w:rsidRPr="00F367C4" w:rsidRDefault="00260499" w:rsidP="00260499">
            <w:pPr>
              <w:jc w:val="center"/>
              <w:rPr>
                <w:rFonts w:cs="Arial"/>
                <w:sz w:val="20"/>
                <w:szCs w:val="20"/>
              </w:rPr>
            </w:pPr>
            <w:r w:rsidRPr="00F367C4">
              <w:rPr>
                <w:rFonts w:cs="Arial"/>
                <w:sz w:val="20"/>
                <w:szCs w:val="20"/>
              </w:rPr>
              <w:t>0</w:t>
            </w:r>
          </w:p>
        </w:tc>
        <w:tc>
          <w:tcPr>
            <w:tcW w:w="2126" w:type="dxa"/>
            <w:vAlign w:val="center"/>
          </w:tcPr>
          <w:p w14:paraId="1B3611BC" w14:textId="7457938B" w:rsidR="00260499" w:rsidRPr="00F367C4" w:rsidRDefault="004B204D" w:rsidP="00260499">
            <w:pPr>
              <w:jc w:val="center"/>
              <w:rPr>
                <w:rFonts w:cs="Arial"/>
                <w:sz w:val="20"/>
                <w:szCs w:val="20"/>
              </w:rPr>
            </w:pPr>
            <w:r>
              <w:rPr>
                <w:rFonts w:cs="Arial"/>
                <w:sz w:val="20"/>
                <w:szCs w:val="20"/>
              </w:rPr>
              <w:t>0</w:t>
            </w:r>
          </w:p>
        </w:tc>
        <w:tc>
          <w:tcPr>
            <w:tcW w:w="1437" w:type="dxa"/>
            <w:vAlign w:val="center"/>
          </w:tcPr>
          <w:p w14:paraId="2BF413C0" w14:textId="1F2354D1" w:rsidR="00260499" w:rsidRPr="00F367C4" w:rsidRDefault="004B204D" w:rsidP="00260499">
            <w:pPr>
              <w:jc w:val="center"/>
              <w:rPr>
                <w:rFonts w:cs="Arial"/>
                <w:b/>
                <w:sz w:val="20"/>
                <w:szCs w:val="20"/>
              </w:rPr>
            </w:pPr>
            <w:r>
              <w:rPr>
                <w:rFonts w:cs="Arial"/>
                <w:b/>
                <w:sz w:val="20"/>
                <w:szCs w:val="20"/>
              </w:rPr>
              <w:t>0</w:t>
            </w:r>
          </w:p>
        </w:tc>
        <w:tc>
          <w:tcPr>
            <w:tcW w:w="4091" w:type="dxa"/>
          </w:tcPr>
          <w:p w14:paraId="4DA66DF0" w14:textId="295467B9" w:rsidR="00260499" w:rsidRPr="00F367C4" w:rsidRDefault="00260499" w:rsidP="00260499">
            <w:pPr>
              <w:rPr>
                <w:rFonts w:cs="Arial"/>
                <w:sz w:val="20"/>
                <w:szCs w:val="20"/>
              </w:rPr>
            </w:pPr>
            <w:r w:rsidRPr="00F367C4">
              <w:rPr>
                <w:rFonts w:cs="Arial"/>
                <w:b/>
                <w:i/>
                <w:sz w:val="20"/>
                <w:szCs w:val="20"/>
              </w:rPr>
              <w:t>Access to work and training</w:t>
            </w:r>
            <w:r w:rsidRPr="00F367C4">
              <w:rPr>
                <w:rFonts w:cs="Arial"/>
                <w:sz w:val="20"/>
                <w:szCs w:val="20"/>
              </w:rPr>
              <w:t xml:space="preserve"> - Promoting affordable, flexible office spaces for small, community or creative businesses reflects changes in the way residents are working and is adaptable for future changes </w:t>
            </w:r>
          </w:p>
        </w:tc>
      </w:tr>
      <w:tr w:rsidR="00260499" w:rsidRPr="001A0FA7" w14:paraId="789F537F" w14:textId="77777777" w:rsidTr="00C774C4">
        <w:tc>
          <w:tcPr>
            <w:tcW w:w="3201" w:type="dxa"/>
          </w:tcPr>
          <w:p w14:paraId="0FDF23AE" w14:textId="77777777" w:rsidR="00260499" w:rsidRPr="00241D5A" w:rsidRDefault="00260499" w:rsidP="00260499">
            <w:pPr>
              <w:rPr>
                <w:rFonts w:cs="Arial"/>
                <w:b/>
                <w:bCs/>
                <w:sz w:val="20"/>
                <w:szCs w:val="20"/>
              </w:rPr>
            </w:pPr>
            <w:r w:rsidRPr="00241D5A">
              <w:rPr>
                <w:rFonts w:cs="Arial"/>
                <w:b/>
                <w:bCs/>
                <w:sz w:val="20"/>
                <w:szCs w:val="20"/>
              </w:rPr>
              <w:t xml:space="preserve">Policy ECY03 – Local Jobs, </w:t>
            </w:r>
            <w:proofErr w:type="gramStart"/>
            <w:r w:rsidRPr="00241D5A">
              <w:rPr>
                <w:rFonts w:cs="Arial"/>
                <w:b/>
                <w:bCs/>
                <w:sz w:val="20"/>
                <w:szCs w:val="20"/>
              </w:rPr>
              <w:t>Skills</w:t>
            </w:r>
            <w:proofErr w:type="gramEnd"/>
            <w:r w:rsidRPr="00241D5A">
              <w:rPr>
                <w:rFonts w:cs="Arial"/>
                <w:b/>
                <w:bCs/>
                <w:sz w:val="20"/>
                <w:szCs w:val="20"/>
              </w:rPr>
              <w:t xml:space="preserve"> and Training </w:t>
            </w:r>
          </w:p>
          <w:p w14:paraId="678F16B3" w14:textId="71DEC26F" w:rsidR="00260499" w:rsidRPr="00E41DA2" w:rsidRDefault="005104F9" w:rsidP="00260499">
            <w:pPr>
              <w:keepNext/>
              <w:keepLines/>
              <w:suppressAutoHyphens/>
              <w:autoSpaceDN w:val="0"/>
              <w:spacing w:after="160"/>
              <w:textAlignment w:val="baseline"/>
              <w:outlineLvl w:val="1"/>
              <w:rPr>
                <w:rFonts w:cs="Arial"/>
                <w:sz w:val="20"/>
                <w:szCs w:val="20"/>
                <w14:ligatures w14:val="standardContextual"/>
              </w:rPr>
            </w:pPr>
            <w:r w:rsidRPr="005104F9">
              <w:rPr>
                <w:rFonts w:cs="Arial"/>
                <w:sz w:val="20"/>
                <w:szCs w:val="20"/>
                <w14:ligatures w14:val="standardContextual"/>
              </w:rPr>
              <w:t xml:space="preserve">This policy outlines measures that the Council will take to increase employment opportunities arising from developments for local people. </w:t>
            </w:r>
            <w:r w:rsidRPr="005104F9">
              <w:rPr>
                <w:rFonts w:cs="Arial"/>
                <w:bCs/>
                <w:sz w:val="20"/>
                <w:szCs w:val="20"/>
                <w14:ligatures w14:val="standardContextual"/>
              </w:rPr>
              <w:t>MM revisions are needed to improve the effectiveness of policy implementation and to ensure closer alignment with the</w:t>
            </w:r>
            <w:r w:rsidR="00A91F80" w:rsidRPr="00A91F80">
              <w:rPr>
                <w:rFonts w:cs="Arial"/>
                <w:bCs/>
                <w:kern w:val="2"/>
                <w14:ligatures w14:val="standardContextual"/>
              </w:rPr>
              <w:t xml:space="preserve"> </w:t>
            </w:r>
            <w:r w:rsidR="00A91F80" w:rsidRPr="00A91F80">
              <w:rPr>
                <w:rFonts w:cs="Arial"/>
                <w:bCs/>
                <w:sz w:val="20"/>
                <w:szCs w:val="20"/>
                <w14:ligatures w14:val="standardContextual"/>
              </w:rPr>
              <w:t>London Plan.</w:t>
            </w:r>
            <w:r w:rsidR="00A91F80" w:rsidRPr="00A91F80">
              <w:rPr>
                <w:rFonts w:cs="Arial"/>
                <w:bCs/>
                <w:i/>
                <w:iCs/>
                <w:sz w:val="20"/>
                <w:szCs w:val="20"/>
                <w14:ligatures w14:val="standardContextual"/>
              </w:rPr>
              <w:t xml:space="preserve"> </w:t>
            </w:r>
            <w:r w:rsidR="00A91F80" w:rsidRPr="00A91F80">
              <w:rPr>
                <w:rFonts w:cs="Arial"/>
                <w:bCs/>
                <w:sz w:val="20"/>
                <w:szCs w:val="20"/>
                <w14:ligatures w14:val="standardContextual"/>
              </w:rPr>
              <w:t xml:space="preserve">These include clarifications to provide certainty on qualifying development where the Council seeks increased employment opportunities in the Borough, i.e. major developments where 20 or more full-time equivalent (FTE) jobs would be created; and revision to require proposals to outline the skills, employment and training opportunities to be delivered alongside deletion of the requirement for a Local Employment Agreement (so as to align with London Plan Policy E11). Rewording in Part C is necessary to reflect the status of SPDs, clarifying that decision makers should have regard to any relevant SPD guidance intended to be provided with respect to jobs, </w:t>
            </w:r>
            <w:proofErr w:type="gramStart"/>
            <w:r w:rsidR="00A91F80" w:rsidRPr="00A91F80">
              <w:rPr>
                <w:rFonts w:cs="Arial"/>
                <w:bCs/>
                <w:sz w:val="20"/>
                <w:szCs w:val="20"/>
                <w14:ligatures w14:val="standardContextual"/>
              </w:rPr>
              <w:t>skills</w:t>
            </w:r>
            <w:proofErr w:type="gramEnd"/>
            <w:r w:rsidR="00A91F80" w:rsidRPr="00A91F80">
              <w:rPr>
                <w:rFonts w:cs="Arial"/>
                <w:bCs/>
                <w:sz w:val="20"/>
                <w:szCs w:val="20"/>
                <w14:ligatures w14:val="standardContextual"/>
              </w:rPr>
              <w:t xml:space="preserve"> and training. Revisions in the policy supporting text provide clarification regarding how FTE job creation will be calculated in terms of permanent jobs arising from development, and where temporary jobs are created during construction; also, to encourage developers to liaise with the Council at early stage to identify opportunities associated with proposed developments.</w:t>
            </w:r>
          </w:p>
        </w:tc>
        <w:tc>
          <w:tcPr>
            <w:tcW w:w="1756" w:type="dxa"/>
            <w:vAlign w:val="center"/>
          </w:tcPr>
          <w:p w14:paraId="7766BE45" w14:textId="2979D63A" w:rsidR="00260499" w:rsidRPr="001A0FA7" w:rsidRDefault="00990356" w:rsidP="00260499">
            <w:pPr>
              <w:jc w:val="center"/>
              <w:rPr>
                <w:rFonts w:cs="Arial"/>
                <w:sz w:val="24"/>
                <w:szCs w:val="24"/>
              </w:rPr>
            </w:pPr>
            <w:r>
              <w:rPr>
                <w:rFonts w:cs="Arial"/>
                <w:sz w:val="24"/>
                <w:szCs w:val="24"/>
              </w:rPr>
              <w:t>+</w:t>
            </w:r>
          </w:p>
        </w:tc>
        <w:tc>
          <w:tcPr>
            <w:tcW w:w="2268" w:type="dxa"/>
            <w:vAlign w:val="center"/>
          </w:tcPr>
          <w:p w14:paraId="3B9E56D3" w14:textId="77777777" w:rsidR="00260499" w:rsidRPr="001A0FA7" w:rsidRDefault="00260499" w:rsidP="00260499">
            <w:pPr>
              <w:jc w:val="center"/>
              <w:rPr>
                <w:rFonts w:cs="Arial"/>
                <w:sz w:val="24"/>
                <w:szCs w:val="24"/>
              </w:rPr>
            </w:pPr>
            <w:r w:rsidRPr="001A0FA7">
              <w:rPr>
                <w:rFonts w:cs="Arial"/>
                <w:sz w:val="24"/>
                <w:szCs w:val="24"/>
              </w:rPr>
              <w:t>0</w:t>
            </w:r>
          </w:p>
        </w:tc>
        <w:tc>
          <w:tcPr>
            <w:tcW w:w="2126" w:type="dxa"/>
            <w:vAlign w:val="center"/>
          </w:tcPr>
          <w:p w14:paraId="4475BCEF" w14:textId="6D86DB64" w:rsidR="00260499" w:rsidRPr="001A0FA7" w:rsidRDefault="00990356" w:rsidP="00260499">
            <w:pPr>
              <w:jc w:val="center"/>
              <w:rPr>
                <w:rFonts w:cs="Arial"/>
                <w:sz w:val="24"/>
                <w:szCs w:val="24"/>
              </w:rPr>
            </w:pPr>
            <w:r>
              <w:rPr>
                <w:rFonts w:cs="Arial"/>
                <w:sz w:val="24"/>
                <w:szCs w:val="24"/>
              </w:rPr>
              <w:t>0</w:t>
            </w:r>
          </w:p>
        </w:tc>
        <w:tc>
          <w:tcPr>
            <w:tcW w:w="1437" w:type="dxa"/>
            <w:vAlign w:val="center"/>
          </w:tcPr>
          <w:p w14:paraId="10892D94" w14:textId="77777777" w:rsidR="00260499" w:rsidRPr="001A0FA7" w:rsidRDefault="00260499" w:rsidP="00260499">
            <w:pPr>
              <w:jc w:val="center"/>
              <w:rPr>
                <w:rFonts w:cs="Arial"/>
                <w:b/>
                <w:sz w:val="24"/>
                <w:szCs w:val="24"/>
              </w:rPr>
            </w:pPr>
            <w:r w:rsidRPr="001A0FA7">
              <w:rPr>
                <w:rFonts w:cs="Arial"/>
                <w:b/>
                <w:sz w:val="24"/>
                <w:szCs w:val="24"/>
              </w:rPr>
              <w:t>+</w:t>
            </w:r>
          </w:p>
        </w:tc>
        <w:tc>
          <w:tcPr>
            <w:tcW w:w="4091" w:type="dxa"/>
          </w:tcPr>
          <w:p w14:paraId="79A6372B" w14:textId="7ABACC38" w:rsidR="00260499" w:rsidRPr="001A0FA7" w:rsidRDefault="00260499" w:rsidP="00260499">
            <w:pPr>
              <w:rPr>
                <w:rFonts w:cs="Arial"/>
                <w:sz w:val="24"/>
                <w:szCs w:val="24"/>
              </w:rPr>
            </w:pPr>
            <w:r w:rsidRPr="00D71CC6">
              <w:rPr>
                <w:rFonts w:cs="Arial"/>
                <w:b/>
                <w:i/>
                <w:sz w:val="20"/>
                <w:szCs w:val="20"/>
              </w:rPr>
              <w:t>Access to work and training</w:t>
            </w:r>
            <w:r w:rsidRPr="00D71CC6">
              <w:rPr>
                <w:rFonts w:cs="Arial"/>
                <w:sz w:val="20"/>
                <w:szCs w:val="20"/>
              </w:rPr>
              <w:t xml:space="preserve"> - The policy improves training and employment opportunities for Barnet residents. Unemployment is associated with negative health outcomes and unemployment rates are highest amongst those with no or few qualifications and skills. This policy could be referenced within regeneration policies in areas with existing deprivation, such as GSS04,05,06 so that it is demonstrated that social regeneration and inequalities have been considered as part of redevelopment.</w:t>
            </w:r>
            <w:r w:rsidRPr="00D71CC6">
              <w:rPr>
                <w:rFonts w:cs="Arial"/>
                <w:sz w:val="24"/>
                <w:szCs w:val="24"/>
              </w:rPr>
              <w:t xml:space="preserve">  </w:t>
            </w:r>
          </w:p>
        </w:tc>
      </w:tr>
    </w:tbl>
    <w:p w14:paraId="0134A08F" w14:textId="5A4A36D1" w:rsidR="005C7FE4" w:rsidRPr="001A0FA7" w:rsidRDefault="005C7FE4">
      <w:pPr>
        <w:rPr>
          <w:rFonts w:cs="Arial"/>
          <w:sz w:val="24"/>
          <w:szCs w:val="24"/>
        </w:rPr>
      </w:pPr>
    </w:p>
    <w:p w14:paraId="6C25CB1C" w14:textId="77777777" w:rsidR="00FA1877" w:rsidRPr="001A0FA7" w:rsidRDefault="00FA1877">
      <w:pPr>
        <w:rPr>
          <w:rFonts w:cs="Arial"/>
          <w:sz w:val="24"/>
          <w:szCs w:val="24"/>
        </w:rPr>
      </w:pPr>
    </w:p>
    <w:tbl>
      <w:tblPr>
        <w:tblStyle w:val="TableGrid"/>
        <w:tblW w:w="14879" w:type="dxa"/>
        <w:tblLook w:val="04A0" w:firstRow="1" w:lastRow="0" w:firstColumn="1" w:lastColumn="0" w:noHBand="0" w:noVBand="1"/>
      </w:tblPr>
      <w:tblGrid>
        <w:gridCol w:w="3114"/>
        <w:gridCol w:w="1843"/>
        <w:gridCol w:w="2409"/>
        <w:gridCol w:w="1985"/>
        <w:gridCol w:w="1417"/>
        <w:gridCol w:w="4111"/>
      </w:tblGrid>
      <w:tr w:rsidR="00C57503" w:rsidRPr="001A0FA7" w14:paraId="636C5539" w14:textId="77777777" w:rsidTr="00C57503">
        <w:tc>
          <w:tcPr>
            <w:tcW w:w="3114" w:type="dxa"/>
            <w:shd w:val="clear" w:color="auto" w:fill="008080"/>
          </w:tcPr>
          <w:p w14:paraId="671991A6" w14:textId="616378F7" w:rsidR="00C57503" w:rsidRPr="00A103E4" w:rsidRDefault="00C57503" w:rsidP="00C57503">
            <w:pPr>
              <w:rPr>
                <w:rFonts w:cs="Arial"/>
                <w:color w:val="FFFFFF" w:themeColor="background1"/>
                <w:sz w:val="20"/>
                <w:szCs w:val="20"/>
              </w:rPr>
            </w:pPr>
            <w:r>
              <w:rPr>
                <w:rFonts w:cs="Arial"/>
                <w:b/>
                <w:color w:val="FFFFFF" w:themeColor="background1"/>
                <w:sz w:val="20"/>
                <w:szCs w:val="20"/>
              </w:rPr>
              <w:t xml:space="preserve">Main </w:t>
            </w:r>
            <w:r w:rsidRPr="00F367C4">
              <w:rPr>
                <w:rFonts w:cs="Arial"/>
                <w:b/>
                <w:color w:val="FFFFFF" w:themeColor="background1"/>
                <w:sz w:val="20"/>
                <w:szCs w:val="20"/>
              </w:rPr>
              <w:t>Modification</w:t>
            </w:r>
            <w:r>
              <w:rPr>
                <w:rFonts w:cs="Arial"/>
                <w:b/>
                <w:color w:val="FFFFFF" w:themeColor="background1"/>
                <w:sz w:val="20"/>
                <w:szCs w:val="20"/>
              </w:rPr>
              <w:t>s</w:t>
            </w:r>
            <w:r w:rsidRPr="00F367C4">
              <w:rPr>
                <w:rFonts w:cs="Arial"/>
                <w:b/>
                <w:color w:val="FFFFFF" w:themeColor="background1"/>
                <w:sz w:val="20"/>
                <w:szCs w:val="20"/>
              </w:rPr>
              <w:t xml:space="preserve"> to Policy</w:t>
            </w:r>
          </w:p>
        </w:tc>
        <w:tc>
          <w:tcPr>
            <w:tcW w:w="1843" w:type="dxa"/>
            <w:shd w:val="clear" w:color="auto" w:fill="008080"/>
          </w:tcPr>
          <w:p w14:paraId="3C61F917" w14:textId="77777777" w:rsidR="00C57503" w:rsidRDefault="00C57503" w:rsidP="00C57503">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159DC971" w14:textId="77777777" w:rsidR="00C57503" w:rsidRDefault="00C57503" w:rsidP="00C57503">
            <w:pPr>
              <w:jc w:val="center"/>
              <w:rPr>
                <w:rFonts w:cs="Arial"/>
                <w:b/>
                <w:color w:val="FFFFFF" w:themeColor="background1"/>
                <w:sz w:val="20"/>
                <w:szCs w:val="20"/>
              </w:rPr>
            </w:pPr>
          </w:p>
          <w:p w14:paraId="61459E9C" w14:textId="77777777" w:rsidR="00C57503" w:rsidRPr="002915F6" w:rsidRDefault="00C57503" w:rsidP="00C57503">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46E2A71B" w14:textId="77777777" w:rsidR="00C57503" w:rsidRDefault="00C57503" w:rsidP="00C57503">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Pr>
                <w:rFonts w:cs="Arial"/>
                <w:b/>
                <w:color w:val="FFFFFF" w:themeColor="background1"/>
                <w:sz w:val="18"/>
                <w:szCs w:val="18"/>
              </w:rPr>
              <w:t>environment</w:t>
            </w:r>
            <w:proofErr w:type="gramEnd"/>
          </w:p>
          <w:p w14:paraId="5AF58E54" w14:textId="003187E3" w:rsidR="00C57503" w:rsidRPr="00C57503" w:rsidRDefault="00C57503" w:rsidP="00C57503">
            <w:pPr>
              <w:pStyle w:val="ListParagraph"/>
              <w:numPr>
                <w:ilvl w:val="0"/>
                <w:numId w:val="98"/>
              </w:numPr>
              <w:rPr>
                <w:rFonts w:cs="Arial"/>
                <w:color w:val="FFFFFF" w:themeColor="background1"/>
                <w:sz w:val="20"/>
                <w:szCs w:val="20"/>
              </w:rPr>
            </w:pPr>
            <w:r w:rsidRPr="00C57503">
              <w:rPr>
                <w:rFonts w:cs="Arial"/>
                <w:b/>
                <w:color w:val="FFFFFF" w:themeColor="background1"/>
                <w:sz w:val="18"/>
                <w:szCs w:val="18"/>
              </w:rPr>
              <w:t xml:space="preserve">Strengthen community capacity and secure investment to deliver healthier place </w:t>
            </w:r>
          </w:p>
        </w:tc>
        <w:tc>
          <w:tcPr>
            <w:tcW w:w="2409" w:type="dxa"/>
            <w:shd w:val="clear" w:color="auto" w:fill="008080"/>
          </w:tcPr>
          <w:p w14:paraId="0736B11D" w14:textId="77777777" w:rsidR="00C57503" w:rsidRDefault="00C57503" w:rsidP="00C57503">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58354801" w14:textId="77777777" w:rsidR="00C57503" w:rsidRDefault="00C57503" w:rsidP="00C57503">
            <w:pPr>
              <w:jc w:val="center"/>
              <w:rPr>
                <w:rFonts w:cs="Arial"/>
                <w:b/>
                <w:color w:val="FFFFFF" w:themeColor="background1"/>
                <w:sz w:val="20"/>
                <w:szCs w:val="20"/>
              </w:rPr>
            </w:pPr>
          </w:p>
          <w:p w14:paraId="0F182580" w14:textId="77777777" w:rsidR="00C57503" w:rsidRPr="002915F6" w:rsidRDefault="00C57503" w:rsidP="00C57503">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2C634D35" w14:textId="77777777" w:rsidR="00C57503" w:rsidRPr="002915F6" w:rsidRDefault="00C57503" w:rsidP="00C57503">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7895BC72" w14:textId="77777777" w:rsidR="00C57503" w:rsidRPr="002915F6" w:rsidRDefault="00C57503" w:rsidP="00C57503">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236B6B95" w14:textId="77777777" w:rsidR="00C57503" w:rsidRDefault="00C57503" w:rsidP="00C57503">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1962247A" w14:textId="6B0B0ADE" w:rsidR="00C57503" w:rsidRPr="00C57503" w:rsidRDefault="00C57503" w:rsidP="00C57503">
            <w:pPr>
              <w:pStyle w:val="ListParagraph"/>
              <w:numPr>
                <w:ilvl w:val="0"/>
                <w:numId w:val="99"/>
              </w:numPr>
              <w:rPr>
                <w:rFonts w:cs="Arial"/>
                <w:color w:val="FFFFFF" w:themeColor="background1"/>
                <w:sz w:val="20"/>
                <w:szCs w:val="20"/>
              </w:rPr>
            </w:pPr>
            <w:r w:rsidRPr="00C57503">
              <w:rPr>
                <w:rFonts w:cs="Arial"/>
                <w:b/>
                <w:color w:val="FFFFFF" w:themeColor="background1"/>
                <w:sz w:val="18"/>
                <w:szCs w:val="18"/>
              </w:rPr>
              <w:t xml:space="preserve">Prevent long term conditions </w:t>
            </w:r>
          </w:p>
        </w:tc>
        <w:tc>
          <w:tcPr>
            <w:tcW w:w="1985" w:type="dxa"/>
            <w:shd w:val="clear" w:color="auto" w:fill="008080"/>
          </w:tcPr>
          <w:p w14:paraId="21ACDB64" w14:textId="77777777" w:rsidR="00C57503" w:rsidRDefault="00C57503" w:rsidP="00C57503">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7F693ECD" w14:textId="77777777" w:rsidR="00C57503" w:rsidRDefault="00C57503" w:rsidP="00C57503">
            <w:pPr>
              <w:jc w:val="center"/>
              <w:rPr>
                <w:rFonts w:cs="Arial"/>
                <w:b/>
                <w:color w:val="FFFFFF" w:themeColor="background1"/>
                <w:sz w:val="20"/>
                <w:szCs w:val="20"/>
              </w:rPr>
            </w:pPr>
            <w:r>
              <w:rPr>
                <w:rFonts w:cs="Arial"/>
                <w:b/>
                <w:color w:val="FFFFFF" w:themeColor="background1"/>
                <w:sz w:val="20"/>
                <w:szCs w:val="20"/>
              </w:rPr>
              <w:t xml:space="preserve"> </w:t>
            </w:r>
          </w:p>
          <w:p w14:paraId="039B3683" w14:textId="77777777" w:rsidR="00C57503" w:rsidRPr="002915F6" w:rsidRDefault="00C57503" w:rsidP="00C57503">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7486F2C3" w14:textId="77777777" w:rsidR="00C57503" w:rsidRDefault="00C57503" w:rsidP="00C57503">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651E2EBD" w14:textId="781C255D" w:rsidR="00C57503" w:rsidRPr="00C57503" w:rsidRDefault="00C57503" w:rsidP="00C57503">
            <w:pPr>
              <w:pStyle w:val="ListParagraph"/>
              <w:numPr>
                <w:ilvl w:val="0"/>
                <w:numId w:val="100"/>
              </w:numPr>
              <w:rPr>
                <w:rFonts w:cs="Arial"/>
                <w:color w:val="FFFFFF" w:themeColor="background1"/>
                <w:sz w:val="20"/>
                <w:szCs w:val="20"/>
              </w:rPr>
            </w:pPr>
            <w:r w:rsidRPr="00C57503">
              <w:rPr>
                <w:rFonts w:cs="Arial"/>
                <w:b/>
                <w:color w:val="FFFFFF" w:themeColor="background1"/>
                <w:sz w:val="18"/>
                <w:szCs w:val="18"/>
              </w:rPr>
              <w:t>Deliver population health integrated care</w:t>
            </w:r>
          </w:p>
        </w:tc>
        <w:tc>
          <w:tcPr>
            <w:tcW w:w="1417" w:type="dxa"/>
            <w:shd w:val="clear" w:color="auto" w:fill="008080"/>
          </w:tcPr>
          <w:p w14:paraId="335C4E54" w14:textId="11318329" w:rsidR="00C57503" w:rsidRPr="00A103E4" w:rsidRDefault="00C57503" w:rsidP="00C57503">
            <w:pPr>
              <w:jc w:val="center"/>
              <w:rPr>
                <w:rFonts w:cs="Arial"/>
                <w:b/>
                <w:color w:val="FFFFFF" w:themeColor="background1"/>
                <w:sz w:val="20"/>
                <w:szCs w:val="20"/>
              </w:rPr>
            </w:pPr>
            <w:r w:rsidRPr="00A103E4">
              <w:rPr>
                <w:rFonts w:cs="Arial"/>
                <w:b/>
                <w:color w:val="FFFFFF" w:themeColor="background1"/>
                <w:sz w:val="20"/>
                <w:szCs w:val="20"/>
              </w:rPr>
              <w:t xml:space="preserve">Overall health impact </w:t>
            </w:r>
            <w:r w:rsidRPr="00A103E4">
              <w:rPr>
                <w:rFonts w:cs="Arial"/>
                <w:color w:val="FFFFFF" w:themeColor="background1"/>
                <w:sz w:val="20"/>
                <w:szCs w:val="20"/>
              </w:rPr>
              <w:t>(including assessment on HUDU HIA Matrix)</w:t>
            </w:r>
          </w:p>
        </w:tc>
        <w:tc>
          <w:tcPr>
            <w:tcW w:w="4111" w:type="dxa"/>
            <w:shd w:val="clear" w:color="auto" w:fill="008080"/>
          </w:tcPr>
          <w:p w14:paraId="33817E6F" w14:textId="77777777" w:rsidR="00C57503" w:rsidRPr="00A103E4" w:rsidRDefault="00C57503" w:rsidP="00C57503">
            <w:pPr>
              <w:rPr>
                <w:rFonts w:cs="Arial"/>
                <w:b/>
                <w:color w:val="FFFFFF" w:themeColor="background1"/>
                <w:sz w:val="20"/>
                <w:szCs w:val="20"/>
              </w:rPr>
            </w:pPr>
            <w:r w:rsidRPr="00A103E4">
              <w:rPr>
                <w:rFonts w:cs="Arial"/>
                <w:b/>
                <w:color w:val="FFFFFF" w:themeColor="background1"/>
                <w:sz w:val="20"/>
                <w:szCs w:val="20"/>
              </w:rPr>
              <w:t>Comments</w:t>
            </w:r>
          </w:p>
          <w:p w14:paraId="09DC2731" w14:textId="77777777" w:rsidR="00C57503" w:rsidRPr="00A103E4" w:rsidRDefault="00C57503" w:rsidP="00C57503">
            <w:pPr>
              <w:rPr>
                <w:rFonts w:cs="Arial"/>
                <w:b/>
                <w:color w:val="FFFFFF" w:themeColor="background1"/>
                <w:sz w:val="20"/>
                <w:szCs w:val="20"/>
              </w:rPr>
            </w:pPr>
          </w:p>
          <w:p w14:paraId="7735BBA3" w14:textId="5DD8457C" w:rsidR="00C57503" w:rsidRPr="00A103E4" w:rsidRDefault="00C57503" w:rsidP="00C57503">
            <w:pPr>
              <w:rPr>
                <w:rFonts w:cs="Arial"/>
                <w:b/>
                <w:i/>
                <w:color w:val="FFFFFF" w:themeColor="background1"/>
                <w:sz w:val="20"/>
                <w:szCs w:val="20"/>
              </w:rPr>
            </w:pPr>
            <w:r w:rsidRPr="00A103E4">
              <w:rPr>
                <w:rFonts w:cs="Arial"/>
                <w:i/>
                <w:color w:val="FFFFFF" w:themeColor="background1"/>
                <w:sz w:val="20"/>
                <w:szCs w:val="20"/>
              </w:rPr>
              <w:t>The HUDU HIA Matrix identifies 11 themes that is important for healthier spatial planning. These are considered for each policy and comments are provided for relevant aspects.</w:t>
            </w:r>
          </w:p>
        </w:tc>
      </w:tr>
      <w:tr w:rsidR="00C57503" w:rsidRPr="001A0FA7" w14:paraId="59B3B726" w14:textId="77777777" w:rsidTr="00C57503">
        <w:tc>
          <w:tcPr>
            <w:tcW w:w="3114" w:type="dxa"/>
          </w:tcPr>
          <w:p w14:paraId="0CFBA5E9" w14:textId="77777777" w:rsidR="00C57503" w:rsidRDefault="00C57503" w:rsidP="002F6030">
            <w:pPr>
              <w:rPr>
                <w:rFonts w:cs="Arial"/>
                <w:b/>
                <w:bCs/>
                <w:sz w:val="20"/>
                <w:szCs w:val="20"/>
              </w:rPr>
            </w:pPr>
            <w:r w:rsidRPr="000D14F1">
              <w:rPr>
                <w:rFonts w:cs="Arial"/>
                <w:b/>
                <w:bCs/>
                <w:sz w:val="20"/>
                <w:szCs w:val="20"/>
              </w:rPr>
              <w:t xml:space="preserve">Policy ECC01 – Mitigating Climate Change </w:t>
            </w:r>
          </w:p>
          <w:p w14:paraId="14FDA6EA" w14:textId="77777777" w:rsidR="00C57503" w:rsidRDefault="00C57503" w:rsidP="00A91F80">
            <w:pPr>
              <w:rPr>
                <w:rFonts w:cs="Arial"/>
                <w:b/>
                <w:sz w:val="20"/>
                <w:szCs w:val="20"/>
              </w:rPr>
            </w:pPr>
          </w:p>
          <w:p w14:paraId="392FB895" w14:textId="77777777" w:rsidR="00A91F80" w:rsidRPr="00A91F80" w:rsidRDefault="00A91F80" w:rsidP="00A91F80">
            <w:pPr>
              <w:rPr>
                <w:rFonts w:cs="Arial"/>
                <w:bCs/>
                <w:sz w:val="20"/>
                <w:szCs w:val="20"/>
              </w:rPr>
            </w:pPr>
            <w:r w:rsidRPr="00A91F80">
              <w:rPr>
                <w:rFonts w:cs="Arial"/>
                <w:bCs/>
                <w:sz w:val="20"/>
                <w:szCs w:val="20"/>
              </w:rPr>
              <w:t xml:space="preserve">This is a development management policy relating to design requirements leading to low carbon, reduced energy consumption and increased levels of renewable energy. MM revisions are focussed on soundness and to ensure closer alignment / general conformity with London Plan and national policy. These revisions include: </w:t>
            </w:r>
          </w:p>
          <w:p w14:paraId="76C9006C" w14:textId="77777777" w:rsidR="00A91F80" w:rsidRPr="00A91F80" w:rsidRDefault="00A91F80" w:rsidP="00A91F80">
            <w:pPr>
              <w:rPr>
                <w:rFonts w:cs="Arial"/>
                <w:bCs/>
                <w:sz w:val="20"/>
                <w:szCs w:val="20"/>
              </w:rPr>
            </w:pPr>
            <w:r w:rsidRPr="00A91F80">
              <w:rPr>
                <w:rFonts w:cs="Arial"/>
                <w:bCs/>
                <w:sz w:val="20"/>
                <w:szCs w:val="20"/>
              </w:rPr>
              <w:t>Part A) - re-wording to align with Policy BSS01 in terms of locations for growth and para</w:t>
            </w:r>
            <w:r w:rsidRPr="00A91F80">
              <w:rPr>
                <w:rFonts w:cs="Arial"/>
                <w:b/>
                <w:sz w:val="20"/>
                <w:szCs w:val="20"/>
              </w:rPr>
              <w:t xml:space="preserve"> </w:t>
            </w:r>
            <w:r w:rsidRPr="00A91F80">
              <w:rPr>
                <w:rFonts w:cs="Arial"/>
                <w:bCs/>
                <w:sz w:val="20"/>
                <w:szCs w:val="20"/>
              </w:rPr>
              <w:t>20 of the NPPF in respect of climate change mitigation and adaptation.</w:t>
            </w:r>
          </w:p>
          <w:p w14:paraId="18221657" w14:textId="77777777" w:rsidR="00A91F80" w:rsidRPr="00A91F80" w:rsidRDefault="00A91F80" w:rsidP="00A91F80">
            <w:pPr>
              <w:rPr>
                <w:rFonts w:cs="Arial"/>
                <w:bCs/>
                <w:sz w:val="20"/>
                <w:szCs w:val="20"/>
              </w:rPr>
            </w:pPr>
            <w:r w:rsidRPr="00A91F80">
              <w:rPr>
                <w:rFonts w:cs="Arial"/>
                <w:bCs/>
                <w:sz w:val="20"/>
                <w:szCs w:val="20"/>
              </w:rPr>
              <w:t>Part B) - explanation of ‘promote the highest environmental standards’ and ‘exemplary levels of sustainability</w:t>
            </w:r>
            <w:proofErr w:type="gramStart"/>
            <w:r w:rsidRPr="00A91F80">
              <w:rPr>
                <w:rFonts w:cs="Arial"/>
                <w:bCs/>
                <w:sz w:val="20"/>
                <w:szCs w:val="20"/>
              </w:rPr>
              <w:t>’;</w:t>
            </w:r>
            <w:proofErr w:type="gramEnd"/>
            <w:r w:rsidRPr="00A91F80">
              <w:rPr>
                <w:rFonts w:cs="Arial"/>
                <w:bCs/>
                <w:sz w:val="20"/>
                <w:szCs w:val="20"/>
              </w:rPr>
              <w:t xml:space="preserve"> </w:t>
            </w:r>
          </w:p>
          <w:p w14:paraId="6EBFB8AE" w14:textId="77777777" w:rsidR="00A91F80" w:rsidRPr="00A91F80" w:rsidRDefault="00A91F80" w:rsidP="00A91F80">
            <w:pPr>
              <w:rPr>
                <w:rFonts w:cs="Arial"/>
                <w:bCs/>
                <w:sz w:val="20"/>
                <w:szCs w:val="20"/>
              </w:rPr>
            </w:pPr>
            <w:r w:rsidRPr="00A91F80">
              <w:rPr>
                <w:rFonts w:cs="Arial"/>
                <w:bCs/>
                <w:sz w:val="20"/>
                <w:szCs w:val="20"/>
              </w:rPr>
              <w:t>Parts C) and D) - clarification on energy matters to reflect London Plan terminology; deletion of reference to Part L of the Building Regs to provide clarity that it is the zero-carbon target that is sought to be achieved by major development</w:t>
            </w:r>
            <w:r w:rsidRPr="00A91F80">
              <w:rPr>
                <w:rFonts w:cs="Arial"/>
                <w:b/>
                <w:sz w:val="20"/>
                <w:szCs w:val="20"/>
              </w:rPr>
              <w:t xml:space="preserve"> </w:t>
            </w:r>
            <w:r w:rsidRPr="00A91F80">
              <w:rPr>
                <w:rFonts w:cs="Arial"/>
                <w:bCs/>
                <w:sz w:val="20"/>
                <w:szCs w:val="20"/>
              </w:rPr>
              <w:t xml:space="preserve">in accordance with London Plan Policy SI2. Deletion of the reference that minor development proposals should meet Council’s carbon reduction target of at least 6% beyond Part L of the Building Regs is required as there is insufficient evidence to justify imposition of this target as a requirement in all circumstances. </w:t>
            </w:r>
          </w:p>
          <w:p w14:paraId="4C1CEA70" w14:textId="77777777" w:rsidR="00A91F80" w:rsidRPr="00A91F80" w:rsidRDefault="00A91F80" w:rsidP="00A91F80">
            <w:pPr>
              <w:rPr>
                <w:rFonts w:cs="Arial"/>
                <w:bCs/>
                <w:sz w:val="20"/>
                <w:szCs w:val="20"/>
              </w:rPr>
            </w:pPr>
            <w:r w:rsidRPr="00A91F80">
              <w:rPr>
                <w:rFonts w:cs="Arial"/>
                <w:bCs/>
                <w:sz w:val="20"/>
                <w:szCs w:val="20"/>
              </w:rPr>
              <w:t xml:space="preserve">Part E - requirements relating to decentralised energy deleted and instead alignment with Policy SI3 of the London Plan. </w:t>
            </w:r>
          </w:p>
          <w:p w14:paraId="06BCA1BE" w14:textId="41C98BAA" w:rsidR="00A91F80" w:rsidRPr="00BD7FF7" w:rsidRDefault="00A91F80" w:rsidP="00A91F80">
            <w:pPr>
              <w:rPr>
                <w:rFonts w:cs="Arial"/>
                <w:b/>
                <w:sz w:val="20"/>
                <w:szCs w:val="20"/>
              </w:rPr>
            </w:pPr>
            <w:r w:rsidRPr="00A91F80">
              <w:rPr>
                <w:rFonts w:cs="Arial"/>
                <w:bCs/>
                <w:sz w:val="20"/>
                <w:szCs w:val="20"/>
              </w:rPr>
              <w:t>Part H - wording relating to harm to the significance of heritage is replaced with a reference to Policy CH08 to ensure consistency; also, additions included to ensure that the policy wording is</w:t>
            </w:r>
            <w:r>
              <w:rPr>
                <w:rFonts w:cs="Arial"/>
                <w:bCs/>
                <w:sz w:val="20"/>
                <w:szCs w:val="20"/>
              </w:rPr>
              <w:t xml:space="preserve"> </w:t>
            </w:r>
            <w:r w:rsidRPr="00A91F80">
              <w:rPr>
                <w:rFonts w:cs="Arial"/>
                <w:bCs/>
                <w:sz w:val="20"/>
                <w:szCs w:val="20"/>
              </w:rPr>
              <w:t xml:space="preserve">consistent with the Council’s support of the retrofitting, </w:t>
            </w:r>
            <w:proofErr w:type="gramStart"/>
            <w:r w:rsidRPr="00A91F80">
              <w:rPr>
                <w:rFonts w:cs="Arial"/>
                <w:bCs/>
                <w:sz w:val="20"/>
                <w:szCs w:val="20"/>
              </w:rPr>
              <w:t>reuse</w:t>
            </w:r>
            <w:proofErr w:type="gramEnd"/>
            <w:r w:rsidRPr="00A91F80">
              <w:rPr>
                <w:rFonts w:cs="Arial"/>
                <w:bCs/>
                <w:sz w:val="20"/>
                <w:szCs w:val="20"/>
              </w:rPr>
              <w:t xml:space="preserve"> and adaptation of existing buildings at paragraph 10.6.3.</w:t>
            </w:r>
          </w:p>
        </w:tc>
        <w:tc>
          <w:tcPr>
            <w:tcW w:w="1843" w:type="dxa"/>
            <w:vAlign w:val="center"/>
          </w:tcPr>
          <w:p w14:paraId="0D95AAB4" w14:textId="24249F1A" w:rsidR="00C57503" w:rsidRPr="00BD7FF7" w:rsidRDefault="00990356" w:rsidP="008C7155">
            <w:pPr>
              <w:jc w:val="center"/>
              <w:rPr>
                <w:rFonts w:cs="Arial"/>
                <w:b/>
                <w:sz w:val="20"/>
                <w:szCs w:val="20"/>
              </w:rPr>
            </w:pPr>
            <w:r>
              <w:rPr>
                <w:rFonts w:cs="Arial"/>
                <w:sz w:val="20"/>
                <w:szCs w:val="20"/>
              </w:rPr>
              <w:t>0</w:t>
            </w:r>
          </w:p>
        </w:tc>
        <w:tc>
          <w:tcPr>
            <w:tcW w:w="2409" w:type="dxa"/>
            <w:vAlign w:val="center"/>
          </w:tcPr>
          <w:p w14:paraId="41C2631A" w14:textId="50515965" w:rsidR="00C57503" w:rsidRPr="00BD7FF7" w:rsidRDefault="00990356" w:rsidP="008C7155">
            <w:pPr>
              <w:jc w:val="center"/>
              <w:rPr>
                <w:rFonts w:cs="Arial"/>
                <w:b/>
                <w:sz w:val="20"/>
                <w:szCs w:val="20"/>
              </w:rPr>
            </w:pPr>
            <w:r>
              <w:rPr>
                <w:rFonts w:cs="Arial"/>
                <w:sz w:val="20"/>
                <w:szCs w:val="20"/>
              </w:rPr>
              <w:t>+</w:t>
            </w:r>
          </w:p>
        </w:tc>
        <w:tc>
          <w:tcPr>
            <w:tcW w:w="1985" w:type="dxa"/>
            <w:vAlign w:val="center"/>
          </w:tcPr>
          <w:p w14:paraId="5960C0A0" w14:textId="6C39A5A7" w:rsidR="00C57503" w:rsidRPr="00BD7FF7" w:rsidRDefault="00990356" w:rsidP="008C7155">
            <w:pPr>
              <w:jc w:val="center"/>
              <w:rPr>
                <w:rFonts w:cs="Arial"/>
                <w:b/>
                <w:sz w:val="20"/>
                <w:szCs w:val="20"/>
              </w:rPr>
            </w:pPr>
            <w:r>
              <w:rPr>
                <w:rFonts w:cs="Arial"/>
                <w:b/>
                <w:sz w:val="20"/>
                <w:szCs w:val="20"/>
              </w:rPr>
              <w:t>0</w:t>
            </w:r>
          </w:p>
        </w:tc>
        <w:tc>
          <w:tcPr>
            <w:tcW w:w="1417" w:type="dxa"/>
            <w:vAlign w:val="center"/>
          </w:tcPr>
          <w:p w14:paraId="14C80F16" w14:textId="773F28A2" w:rsidR="00C57503" w:rsidRPr="00BD7FF7" w:rsidRDefault="00C57503" w:rsidP="008C7155">
            <w:pPr>
              <w:jc w:val="center"/>
              <w:rPr>
                <w:rFonts w:cs="Arial"/>
                <w:sz w:val="20"/>
                <w:szCs w:val="20"/>
              </w:rPr>
            </w:pPr>
            <w:r w:rsidRPr="00BD7FF7">
              <w:rPr>
                <w:rFonts w:cs="Arial"/>
                <w:b/>
                <w:sz w:val="20"/>
                <w:szCs w:val="20"/>
              </w:rPr>
              <w:t>+</w:t>
            </w:r>
          </w:p>
        </w:tc>
        <w:tc>
          <w:tcPr>
            <w:tcW w:w="4111" w:type="dxa"/>
          </w:tcPr>
          <w:p w14:paraId="07F2B7B3" w14:textId="064D1EC2" w:rsidR="00C57503" w:rsidRDefault="00C57503" w:rsidP="00D01379">
            <w:pPr>
              <w:keepNext/>
              <w:keepLines/>
              <w:contextualSpacing/>
              <w:rPr>
                <w:rFonts w:eastAsia="Times New Roman" w:cs="Arial"/>
                <w:sz w:val="20"/>
                <w:szCs w:val="20"/>
              </w:rPr>
            </w:pPr>
            <w:r w:rsidRPr="00BD7FF7">
              <w:rPr>
                <w:rFonts w:cs="Arial"/>
                <w:b/>
                <w:sz w:val="20"/>
                <w:szCs w:val="20"/>
              </w:rPr>
              <w:t>Air quality, noise and neighbourhood amenity, Climate change, minimising the use of resources</w:t>
            </w:r>
            <w:r w:rsidRPr="00BD7FF7">
              <w:rPr>
                <w:rFonts w:cs="Arial"/>
                <w:sz w:val="20"/>
                <w:szCs w:val="20"/>
              </w:rPr>
              <w:t xml:space="preserve">- </w:t>
            </w:r>
            <w:r w:rsidRPr="00BD7FF7">
              <w:rPr>
                <w:rFonts w:eastAsia="Times New Roman" w:cs="Arial"/>
                <w:sz w:val="20"/>
                <w:szCs w:val="20"/>
              </w:rPr>
              <w:t xml:space="preserve">The World Health Organisation recognises climate change as the largest threat to population health of this century. In Barnet, inappropriate ventilation and insulated homes contribute to poorer health </w:t>
            </w:r>
            <w:proofErr w:type="gramStart"/>
            <w:r w:rsidRPr="00BD7FF7">
              <w:rPr>
                <w:rFonts w:eastAsia="Times New Roman" w:cs="Arial"/>
                <w:sz w:val="20"/>
                <w:szCs w:val="20"/>
              </w:rPr>
              <w:t>outcomes;</w:t>
            </w:r>
            <w:proofErr w:type="gramEnd"/>
            <w:r w:rsidRPr="00BD7FF7">
              <w:rPr>
                <w:rFonts w:eastAsia="Times New Roman" w:cs="Arial"/>
                <w:sz w:val="20"/>
                <w:szCs w:val="20"/>
              </w:rPr>
              <w:t xml:space="preserve"> in the winter due to high heating costs and in the summer due to overheating. This policy expects developers to design buildings which are more energy efficient and </w:t>
            </w:r>
            <w:proofErr w:type="gramStart"/>
            <w:r w:rsidRPr="00BD7FF7">
              <w:rPr>
                <w:rFonts w:eastAsia="Times New Roman" w:cs="Arial"/>
                <w:sz w:val="20"/>
                <w:szCs w:val="20"/>
              </w:rPr>
              <w:t>are able to</w:t>
            </w:r>
            <w:proofErr w:type="gramEnd"/>
            <w:r w:rsidRPr="00BD7FF7">
              <w:rPr>
                <w:rFonts w:eastAsia="Times New Roman" w:cs="Arial"/>
                <w:sz w:val="20"/>
                <w:szCs w:val="20"/>
              </w:rPr>
              <w:t xml:space="preserve"> cope with warmer summers and colder winters preventing associated ill-health. </w:t>
            </w:r>
          </w:p>
          <w:p w14:paraId="3BB5B9C5" w14:textId="77777777" w:rsidR="00C57503" w:rsidRDefault="00C57503" w:rsidP="008C7155">
            <w:pPr>
              <w:rPr>
                <w:rFonts w:cs="Arial"/>
                <w:i/>
                <w:sz w:val="20"/>
                <w:szCs w:val="20"/>
              </w:rPr>
            </w:pPr>
          </w:p>
          <w:p w14:paraId="6EFBCD3A" w14:textId="77777777" w:rsidR="003F1C4F" w:rsidRDefault="00030DA9" w:rsidP="008C7155">
            <w:pPr>
              <w:rPr>
                <w:rFonts w:cs="Arial"/>
                <w:iCs/>
                <w:sz w:val="20"/>
                <w:szCs w:val="20"/>
              </w:rPr>
            </w:pPr>
            <w:r>
              <w:rPr>
                <w:rFonts w:cs="Arial"/>
                <w:iCs/>
                <w:sz w:val="20"/>
                <w:szCs w:val="20"/>
              </w:rPr>
              <w:t xml:space="preserve">Amended policy wording </w:t>
            </w:r>
            <w:r w:rsidR="008A65BB">
              <w:rPr>
                <w:rFonts w:cs="Arial"/>
                <w:iCs/>
                <w:sz w:val="20"/>
                <w:szCs w:val="20"/>
              </w:rPr>
              <w:t>seeks to</w:t>
            </w:r>
            <w:r w:rsidR="00DC3B56">
              <w:rPr>
                <w:rFonts w:cs="Arial"/>
                <w:iCs/>
                <w:sz w:val="20"/>
                <w:szCs w:val="20"/>
              </w:rPr>
              <w:t xml:space="preserve"> promote the highest environmental standards for development to</w:t>
            </w:r>
            <w:r>
              <w:rPr>
                <w:rFonts w:cs="Arial"/>
                <w:iCs/>
                <w:sz w:val="20"/>
                <w:szCs w:val="20"/>
              </w:rPr>
              <w:t xml:space="preserve"> m</w:t>
            </w:r>
            <w:r w:rsidR="00D8033E" w:rsidRPr="00030DA9">
              <w:rPr>
                <w:rFonts w:cs="Arial"/>
                <w:iCs/>
                <w:sz w:val="20"/>
                <w:szCs w:val="20"/>
              </w:rPr>
              <w:t xml:space="preserve">itigate and adapt </w:t>
            </w:r>
            <w:r>
              <w:rPr>
                <w:rFonts w:cs="Arial"/>
                <w:iCs/>
                <w:sz w:val="20"/>
                <w:szCs w:val="20"/>
              </w:rPr>
              <w:t>to climate change</w:t>
            </w:r>
            <w:r w:rsidR="003F1C4F">
              <w:rPr>
                <w:rFonts w:cs="Arial"/>
                <w:iCs/>
                <w:sz w:val="20"/>
                <w:szCs w:val="20"/>
              </w:rPr>
              <w:t xml:space="preserve">.   </w:t>
            </w:r>
          </w:p>
          <w:p w14:paraId="36C90AE5" w14:textId="41CE8DB2" w:rsidR="00046935" w:rsidRPr="00BD7FF7" w:rsidRDefault="003F1C4F" w:rsidP="003F1C4F">
            <w:pPr>
              <w:rPr>
                <w:rFonts w:cs="Arial"/>
                <w:i/>
                <w:sz w:val="20"/>
                <w:szCs w:val="20"/>
              </w:rPr>
            </w:pPr>
            <w:r>
              <w:rPr>
                <w:rFonts w:cs="Arial"/>
                <w:iCs/>
                <w:sz w:val="20"/>
                <w:szCs w:val="20"/>
              </w:rPr>
              <w:t>The more detailed guidance on these topics (</w:t>
            </w:r>
            <w:r w:rsidR="00046935" w:rsidRPr="00030DA9">
              <w:rPr>
                <w:rFonts w:cs="Arial"/>
                <w:iCs/>
                <w:sz w:val="20"/>
                <w:szCs w:val="20"/>
              </w:rPr>
              <w:t>Detailed Sustaina</w:t>
            </w:r>
            <w:r>
              <w:rPr>
                <w:rFonts w:cs="Arial"/>
                <w:iCs/>
                <w:sz w:val="20"/>
                <w:szCs w:val="20"/>
              </w:rPr>
              <w:t>b</w:t>
            </w:r>
            <w:r w:rsidR="00046935" w:rsidRPr="00030DA9">
              <w:rPr>
                <w:rFonts w:cs="Arial"/>
                <w:iCs/>
                <w:sz w:val="20"/>
                <w:szCs w:val="20"/>
              </w:rPr>
              <w:t>le Design and Development Guidance and the SPD on Green Infrastructure</w:t>
            </w:r>
            <w:r w:rsidR="00031990">
              <w:rPr>
                <w:rFonts w:cs="Arial"/>
                <w:iCs/>
                <w:sz w:val="20"/>
                <w:szCs w:val="20"/>
              </w:rPr>
              <w:t xml:space="preserve">) should </w:t>
            </w:r>
            <w:r w:rsidR="00B02C86">
              <w:rPr>
                <w:rFonts w:cs="Arial"/>
                <w:iCs/>
                <w:sz w:val="20"/>
                <w:szCs w:val="20"/>
              </w:rPr>
              <w:t xml:space="preserve">be reviewed with input from Public Health and </w:t>
            </w:r>
            <w:r w:rsidR="00031990">
              <w:rPr>
                <w:rFonts w:cs="Arial"/>
                <w:iCs/>
                <w:sz w:val="20"/>
                <w:szCs w:val="20"/>
              </w:rPr>
              <w:t xml:space="preserve">offer more detailed directives to developers </w:t>
            </w:r>
            <w:proofErr w:type="gramStart"/>
            <w:r w:rsidR="00B02C86">
              <w:rPr>
                <w:rFonts w:cs="Arial"/>
                <w:iCs/>
                <w:sz w:val="20"/>
                <w:szCs w:val="20"/>
              </w:rPr>
              <w:t>in order</w:t>
            </w:r>
            <w:r w:rsidR="00031990">
              <w:rPr>
                <w:rFonts w:cs="Arial"/>
                <w:iCs/>
                <w:sz w:val="20"/>
                <w:szCs w:val="20"/>
              </w:rPr>
              <w:t xml:space="preserve"> to</w:t>
            </w:r>
            <w:proofErr w:type="gramEnd"/>
            <w:r w:rsidR="00031990">
              <w:rPr>
                <w:rFonts w:cs="Arial"/>
                <w:iCs/>
                <w:sz w:val="20"/>
                <w:szCs w:val="20"/>
              </w:rPr>
              <w:t xml:space="preserve"> address the ever</w:t>
            </w:r>
            <w:r w:rsidR="00067001">
              <w:rPr>
                <w:rFonts w:cs="Arial"/>
                <w:iCs/>
                <w:sz w:val="20"/>
                <w:szCs w:val="20"/>
              </w:rPr>
              <w:t xml:space="preserve"> more important and dynamic challenges to health presented by climate change. </w:t>
            </w:r>
          </w:p>
        </w:tc>
      </w:tr>
    </w:tbl>
    <w:p w14:paraId="38BFADB1" w14:textId="02029C72" w:rsidR="005C7FE4" w:rsidRPr="001A0FA7" w:rsidRDefault="005C7FE4">
      <w:pPr>
        <w:rPr>
          <w:rFonts w:cs="Arial"/>
          <w:sz w:val="24"/>
          <w:szCs w:val="24"/>
        </w:rPr>
      </w:pPr>
    </w:p>
    <w:tbl>
      <w:tblPr>
        <w:tblStyle w:val="TableGrid"/>
        <w:tblW w:w="15446" w:type="dxa"/>
        <w:tblLook w:val="04A0" w:firstRow="1" w:lastRow="0" w:firstColumn="1" w:lastColumn="0" w:noHBand="0" w:noVBand="1"/>
      </w:tblPr>
      <w:tblGrid>
        <w:gridCol w:w="3371"/>
        <w:gridCol w:w="1657"/>
        <w:gridCol w:w="2516"/>
        <w:gridCol w:w="1971"/>
        <w:gridCol w:w="1284"/>
        <w:gridCol w:w="4647"/>
      </w:tblGrid>
      <w:tr w:rsidR="004940B9" w:rsidRPr="001A0FA7" w14:paraId="112F7554" w14:textId="77777777" w:rsidTr="00D45312">
        <w:tc>
          <w:tcPr>
            <w:tcW w:w="3371" w:type="dxa"/>
            <w:shd w:val="clear" w:color="auto" w:fill="008080"/>
          </w:tcPr>
          <w:p w14:paraId="5E862357" w14:textId="2538D9E7" w:rsidR="004940B9" w:rsidRPr="00BD7FF7" w:rsidRDefault="004940B9" w:rsidP="004940B9">
            <w:pPr>
              <w:rPr>
                <w:rFonts w:cs="Arial"/>
                <w:color w:val="FFFFFF" w:themeColor="background1"/>
                <w:sz w:val="20"/>
                <w:szCs w:val="20"/>
              </w:rPr>
            </w:pPr>
            <w:r>
              <w:rPr>
                <w:rFonts w:cs="Arial"/>
                <w:b/>
                <w:color w:val="FFFFFF" w:themeColor="background1"/>
                <w:sz w:val="20"/>
                <w:szCs w:val="20"/>
              </w:rPr>
              <w:t xml:space="preserve">Main </w:t>
            </w:r>
            <w:r w:rsidRPr="00F367C4">
              <w:rPr>
                <w:rFonts w:cs="Arial"/>
                <w:b/>
                <w:color w:val="FFFFFF" w:themeColor="background1"/>
                <w:sz w:val="20"/>
                <w:szCs w:val="20"/>
              </w:rPr>
              <w:t>Modification</w:t>
            </w:r>
            <w:r>
              <w:rPr>
                <w:rFonts w:cs="Arial"/>
                <w:b/>
                <w:color w:val="FFFFFF" w:themeColor="background1"/>
                <w:sz w:val="20"/>
                <w:szCs w:val="20"/>
              </w:rPr>
              <w:t>s</w:t>
            </w:r>
            <w:r w:rsidRPr="00F367C4">
              <w:rPr>
                <w:rFonts w:cs="Arial"/>
                <w:b/>
                <w:color w:val="FFFFFF" w:themeColor="background1"/>
                <w:sz w:val="20"/>
                <w:szCs w:val="20"/>
              </w:rPr>
              <w:t xml:space="preserve"> to Policy</w:t>
            </w:r>
          </w:p>
        </w:tc>
        <w:tc>
          <w:tcPr>
            <w:tcW w:w="1657" w:type="dxa"/>
            <w:shd w:val="clear" w:color="auto" w:fill="008080"/>
          </w:tcPr>
          <w:p w14:paraId="6A843828" w14:textId="77777777" w:rsidR="004940B9" w:rsidRDefault="004940B9" w:rsidP="004940B9">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6D6B390F" w14:textId="77777777" w:rsidR="004940B9" w:rsidRDefault="004940B9" w:rsidP="004940B9">
            <w:pPr>
              <w:jc w:val="center"/>
              <w:rPr>
                <w:rFonts w:cs="Arial"/>
                <w:b/>
                <w:color w:val="FFFFFF" w:themeColor="background1"/>
                <w:sz w:val="20"/>
                <w:szCs w:val="20"/>
              </w:rPr>
            </w:pPr>
          </w:p>
          <w:p w14:paraId="4578EF2F" w14:textId="77777777" w:rsidR="004940B9" w:rsidRPr="002915F6" w:rsidRDefault="004940B9" w:rsidP="004940B9">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4B7CA5EE" w14:textId="77777777" w:rsidR="004940B9" w:rsidRDefault="004940B9" w:rsidP="004940B9">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Pr>
                <w:rFonts w:cs="Arial"/>
                <w:b/>
                <w:color w:val="FFFFFF" w:themeColor="background1"/>
                <w:sz w:val="18"/>
                <w:szCs w:val="18"/>
              </w:rPr>
              <w:t>environment</w:t>
            </w:r>
            <w:proofErr w:type="gramEnd"/>
          </w:p>
          <w:p w14:paraId="5B06A815" w14:textId="07F67CB9" w:rsidR="004940B9" w:rsidRPr="004940B9" w:rsidRDefault="004940B9" w:rsidP="004940B9">
            <w:pPr>
              <w:pStyle w:val="ListParagraph"/>
              <w:numPr>
                <w:ilvl w:val="0"/>
                <w:numId w:val="98"/>
              </w:numPr>
              <w:rPr>
                <w:rFonts w:cs="Arial"/>
                <w:color w:val="FFFFFF" w:themeColor="background1"/>
                <w:sz w:val="20"/>
                <w:szCs w:val="20"/>
              </w:rPr>
            </w:pPr>
            <w:r w:rsidRPr="004940B9">
              <w:rPr>
                <w:rFonts w:cs="Arial"/>
                <w:b/>
                <w:color w:val="FFFFFF" w:themeColor="background1"/>
                <w:sz w:val="18"/>
                <w:szCs w:val="18"/>
              </w:rPr>
              <w:t xml:space="preserve">Strengthen community capacity and secure investment to deliver healthier place </w:t>
            </w:r>
          </w:p>
        </w:tc>
        <w:tc>
          <w:tcPr>
            <w:tcW w:w="2516" w:type="dxa"/>
            <w:shd w:val="clear" w:color="auto" w:fill="008080"/>
          </w:tcPr>
          <w:p w14:paraId="359E7282" w14:textId="77777777" w:rsidR="004940B9" w:rsidRDefault="004940B9" w:rsidP="004940B9">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1A9BB22E" w14:textId="77777777" w:rsidR="004940B9" w:rsidRDefault="004940B9" w:rsidP="004940B9">
            <w:pPr>
              <w:jc w:val="center"/>
              <w:rPr>
                <w:rFonts w:cs="Arial"/>
                <w:b/>
                <w:color w:val="FFFFFF" w:themeColor="background1"/>
                <w:sz w:val="20"/>
                <w:szCs w:val="20"/>
              </w:rPr>
            </w:pPr>
          </w:p>
          <w:p w14:paraId="620F5717" w14:textId="77777777" w:rsidR="004940B9" w:rsidRPr="002915F6" w:rsidRDefault="004940B9" w:rsidP="004940B9">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018CF908" w14:textId="77777777" w:rsidR="004940B9" w:rsidRPr="002915F6" w:rsidRDefault="004940B9" w:rsidP="004940B9">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183A5C0F" w14:textId="77777777" w:rsidR="004940B9" w:rsidRPr="002915F6" w:rsidRDefault="004940B9" w:rsidP="004940B9">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11EA6F1D" w14:textId="77777777" w:rsidR="004940B9" w:rsidRDefault="004940B9" w:rsidP="004940B9">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296B018D" w14:textId="69B56B56" w:rsidR="004940B9" w:rsidRPr="004940B9" w:rsidRDefault="004940B9" w:rsidP="004940B9">
            <w:pPr>
              <w:pStyle w:val="ListParagraph"/>
              <w:numPr>
                <w:ilvl w:val="0"/>
                <w:numId w:val="99"/>
              </w:numPr>
              <w:rPr>
                <w:rFonts w:cs="Arial"/>
                <w:color w:val="FFFFFF" w:themeColor="background1"/>
                <w:sz w:val="20"/>
                <w:szCs w:val="20"/>
              </w:rPr>
            </w:pPr>
            <w:r w:rsidRPr="004940B9">
              <w:rPr>
                <w:rFonts w:cs="Arial"/>
                <w:b/>
                <w:color w:val="FFFFFF" w:themeColor="background1"/>
                <w:sz w:val="18"/>
                <w:szCs w:val="18"/>
              </w:rPr>
              <w:t xml:space="preserve">Prevent long term conditions </w:t>
            </w:r>
          </w:p>
        </w:tc>
        <w:tc>
          <w:tcPr>
            <w:tcW w:w="1971" w:type="dxa"/>
            <w:shd w:val="clear" w:color="auto" w:fill="008080"/>
          </w:tcPr>
          <w:p w14:paraId="0ADD6849" w14:textId="77777777" w:rsidR="004940B9" w:rsidRDefault="004940B9" w:rsidP="004940B9">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6AF66819" w14:textId="77777777" w:rsidR="004940B9" w:rsidRDefault="004940B9" w:rsidP="004940B9">
            <w:pPr>
              <w:jc w:val="center"/>
              <w:rPr>
                <w:rFonts w:cs="Arial"/>
                <w:b/>
                <w:color w:val="FFFFFF" w:themeColor="background1"/>
                <w:sz w:val="20"/>
                <w:szCs w:val="20"/>
              </w:rPr>
            </w:pPr>
            <w:r>
              <w:rPr>
                <w:rFonts w:cs="Arial"/>
                <w:b/>
                <w:color w:val="FFFFFF" w:themeColor="background1"/>
                <w:sz w:val="20"/>
                <w:szCs w:val="20"/>
              </w:rPr>
              <w:t xml:space="preserve"> </w:t>
            </w:r>
          </w:p>
          <w:p w14:paraId="0A046E0A" w14:textId="77777777" w:rsidR="004940B9" w:rsidRPr="002915F6" w:rsidRDefault="004940B9" w:rsidP="004940B9">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66FE18EC" w14:textId="77777777" w:rsidR="004940B9" w:rsidRDefault="004940B9" w:rsidP="004940B9">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0927427C" w14:textId="3D0F04C7" w:rsidR="004940B9" w:rsidRPr="004940B9" w:rsidRDefault="004940B9" w:rsidP="004940B9">
            <w:pPr>
              <w:pStyle w:val="ListParagraph"/>
              <w:numPr>
                <w:ilvl w:val="0"/>
                <w:numId w:val="100"/>
              </w:numPr>
              <w:rPr>
                <w:rFonts w:cs="Arial"/>
                <w:color w:val="FFFFFF" w:themeColor="background1"/>
                <w:sz w:val="20"/>
                <w:szCs w:val="20"/>
              </w:rPr>
            </w:pPr>
            <w:r w:rsidRPr="004940B9">
              <w:rPr>
                <w:rFonts w:cs="Arial"/>
                <w:b/>
                <w:color w:val="FFFFFF" w:themeColor="background1"/>
                <w:sz w:val="18"/>
                <w:szCs w:val="18"/>
              </w:rPr>
              <w:t>Deliver population health integrated care</w:t>
            </w:r>
          </w:p>
        </w:tc>
        <w:tc>
          <w:tcPr>
            <w:tcW w:w="1284" w:type="dxa"/>
            <w:shd w:val="clear" w:color="auto" w:fill="008080"/>
          </w:tcPr>
          <w:p w14:paraId="60143984" w14:textId="66A2B1C1" w:rsidR="004940B9" w:rsidRPr="00BD7FF7" w:rsidRDefault="004940B9" w:rsidP="004940B9">
            <w:pPr>
              <w:jc w:val="center"/>
              <w:rPr>
                <w:rFonts w:cs="Arial"/>
                <w:b/>
                <w:color w:val="FFFFFF" w:themeColor="background1"/>
                <w:sz w:val="20"/>
                <w:szCs w:val="20"/>
              </w:rPr>
            </w:pPr>
            <w:r w:rsidRPr="00BD7FF7">
              <w:rPr>
                <w:rFonts w:cs="Arial"/>
                <w:b/>
                <w:color w:val="FFFFFF" w:themeColor="background1"/>
                <w:sz w:val="20"/>
                <w:szCs w:val="20"/>
              </w:rPr>
              <w:t xml:space="preserve">Overall health impact </w:t>
            </w:r>
            <w:r w:rsidRPr="00BD7FF7">
              <w:rPr>
                <w:rFonts w:cs="Arial"/>
                <w:color w:val="FFFFFF" w:themeColor="background1"/>
                <w:sz w:val="20"/>
                <w:szCs w:val="20"/>
              </w:rPr>
              <w:t>(including assessment on HUDU HIA Matrix)</w:t>
            </w:r>
          </w:p>
        </w:tc>
        <w:tc>
          <w:tcPr>
            <w:tcW w:w="4647" w:type="dxa"/>
            <w:shd w:val="clear" w:color="auto" w:fill="008080"/>
          </w:tcPr>
          <w:p w14:paraId="0A8A20E4" w14:textId="77777777" w:rsidR="004940B9" w:rsidRPr="00BD7FF7" w:rsidRDefault="004940B9" w:rsidP="004940B9">
            <w:pPr>
              <w:rPr>
                <w:rFonts w:cs="Arial"/>
                <w:b/>
                <w:color w:val="FFFFFF" w:themeColor="background1"/>
                <w:sz w:val="20"/>
                <w:szCs w:val="20"/>
              </w:rPr>
            </w:pPr>
            <w:r w:rsidRPr="00BD7FF7">
              <w:rPr>
                <w:rFonts w:cs="Arial"/>
                <w:b/>
                <w:color w:val="FFFFFF" w:themeColor="background1"/>
                <w:sz w:val="20"/>
                <w:szCs w:val="20"/>
              </w:rPr>
              <w:t>Comments</w:t>
            </w:r>
          </w:p>
          <w:p w14:paraId="701C9441" w14:textId="77777777" w:rsidR="004940B9" w:rsidRPr="00BD7FF7" w:rsidRDefault="004940B9" w:rsidP="004940B9">
            <w:pPr>
              <w:rPr>
                <w:rFonts w:cs="Arial"/>
                <w:b/>
                <w:color w:val="FFFFFF" w:themeColor="background1"/>
                <w:sz w:val="20"/>
                <w:szCs w:val="20"/>
              </w:rPr>
            </w:pPr>
          </w:p>
          <w:p w14:paraId="3348F6C3" w14:textId="1370821E" w:rsidR="004940B9" w:rsidRPr="00BD7FF7" w:rsidRDefault="004940B9" w:rsidP="004940B9">
            <w:pPr>
              <w:rPr>
                <w:rFonts w:cs="Arial"/>
                <w:color w:val="FFFFFF" w:themeColor="background1"/>
                <w:sz w:val="20"/>
                <w:szCs w:val="20"/>
              </w:rPr>
            </w:pPr>
            <w:r w:rsidRPr="00BD7FF7">
              <w:rPr>
                <w:rFonts w:cs="Arial"/>
                <w:i/>
                <w:color w:val="FFFFFF" w:themeColor="background1"/>
                <w:sz w:val="20"/>
                <w:szCs w:val="20"/>
              </w:rPr>
              <w:t>The HUDU HIA Matrix identifies 11 themes that is important for healthier spatial planning. These are considered for each policy and comments are provided for relevant aspects.</w:t>
            </w:r>
          </w:p>
        </w:tc>
      </w:tr>
      <w:tr w:rsidR="00990356" w:rsidRPr="001A0FA7" w14:paraId="62380349" w14:textId="77777777" w:rsidTr="00D45312">
        <w:tc>
          <w:tcPr>
            <w:tcW w:w="3371" w:type="dxa"/>
          </w:tcPr>
          <w:p w14:paraId="3D4BBD98" w14:textId="77777777" w:rsidR="00990356" w:rsidRPr="009961CA" w:rsidRDefault="00990356" w:rsidP="00990356">
            <w:pPr>
              <w:rPr>
                <w:rFonts w:cs="Arial"/>
                <w:b/>
                <w:bCs/>
                <w:sz w:val="20"/>
                <w:szCs w:val="20"/>
              </w:rPr>
            </w:pPr>
            <w:r w:rsidRPr="009961CA">
              <w:rPr>
                <w:rFonts w:cs="Arial"/>
                <w:b/>
                <w:bCs/>
                <w:sz w:val="20"/>
                <w:szCs w:val="20"/>
              </w:rPr>
              <w:t>Policy ECC02 – Environment</w:t>
            </w:r>
          </w:p>
          <w:p w14:paraId="7436B831" w14:textId="77777777" w:rsidR="00990356" w:rsidRPr="009961CA" w:rsidRDefault="00990356" w:rsidP="00990356">
            <w:pPr>
              <w:rPr>
                <w:rFonts w:cs="Arial"/>
                <w:b/>
                <w:bCs/>
                <w:sz w:val="20"/>
                <w:szCs w:val="20"/>
              </w:rPr>
            </w:pPr>
            <w:r w:rsidRPr="009961CA">
              <w:rPr>
                <w:rFonts w:cs="Arial"/>
                <w:b/>
                <w:bCs/>
                <w:sz w:val="20"/>
                <w:szCs w:val="20"/>
              </w:rPr>
              <w:t>-al considerations</w:t>
            </w:r>
          </w:p>
          <w:p w14:paraId="0A969903" w14:textId="4C3E39A2" w:rsidR="00990356" w:rsidRPr="00A91F80" w:rsidRDefault="00A91F80" w:rsidP="00A91F80">
            <w:pPr>
              <w:rPr>
                <w:rFonts w:cs="Arial"/>
                <w:sz w:val="20"/>
                <w:szCs w:val="20"/>
              </w:rPr>
            </w:pPr>
            <w:r w:rsidRPr="00A91F80">
              <w:rPr>
                <w:rFonts w:cs="Arial"/>
                <w:sz w:val="20"/>
                <w:szCs w:val="20"/>
              </w:rPr>
              <w:t>This is a development management policy relating to seeking opportunities to improve air quality, noise levels, light pollution and mitigate pollutants. MM revisions are focussed on soundness and to ensure closer alignment / general conformity with the London Plan and national policy, notably alignment with approaches to air</w:t>
            </w:r>
            <w:r>
              <w:rPr>
                <w:rFonts w:cs="Arial"/>
                <w:sz w:val="20"/>
                <w:szCs w:val="20"/>
              </w:rPr>
              <w:t xml:space="preserve"> </w:t>
            </w:r>
            <w:r w:rsidRPr="00A91F80">
              <w:rPr>
                <w:rFonts w:cs="Arial"/>
                <w:sz w:val="20"/>
                <w:szCs w:val="20"/>
              </w:rPr>
              <w:t>quality at NPPF para 192 and London Plan Policy SI1. Clarification on air quality and noise assessments and status of relevant current and potential future SPDs. Clarification that demolition and construction management plans may be conditioned where necessary. New parts F and G added on light pollution and odour criterion. Cross references to the Tables in the supporting policy text for setting out requirements on light pollution and consistent references to both noise and vibration.</w:t>
            </w:r>
          </w:p>
        </w:tc>
        <w:tc>
          <w:tcPr>
            <w:tcW w:w="1657" w:type="dxa"/>
            <w:vAlign w:val="center"/>
          </w:tcPr>
          <w:p w14:paraId="4E78C801" w14:textId="6BEB3EBC" w:rsidR="00990356" w:rsidRPr="00990356" w:rsidRDefault="00062689" w:rsidP="00990356">
            <w:pPr>
              <w:jc w:val="center"/>
              <w:rPr>
                <w:rFonts w:cs="Arial"/>
                <w:sz w:val="20"/>
                <w:szCs w:val="20"/>
              </w:rPr>
            </w:pPr>
            <w:r>
              <w:rPr>
                <w:rFonts w:cs="Arial"/>
                <w:sz w:val="20"/>
                <w:szCs w:val="20"/>
              </w:rPr>
              <w:t>+</w:t>
            </w:r>
          </w:p>
        </w:tc>
        <w:tc>
          <w:tcPr>
            <w:tcW w:w="2516" w:type="dxa"/>
            <w:vAlign w:val="center"/>
          </w:tcPr>
          <w:p w14:paraId="0A9DA5E2" w14:textId="3CCF5003" w:rsidR="00990356" w:rsidRPr="00990356" w:rsidRDefault="00062689" w:rsidP="00990356">
            <w:pPr>
              <w:jc w:val="center"/>
              <w:rPr>
                <w:rFonts w:cs="Arial"/>
                <w:sz w:val="20"/>
                <w:szCs w:val="20"/>
              </w:rPr>
            </w:pPr>
            <w:r>
              <w:rPr>
                <w:rFonts w:cs="Arial"/>
                <w:sz w:val="20"/>
                <w:szCs w:val="20"/>
              </w:rPr>
              <w:t>0</w:t>
            </w:r>
          </w:p>
        </w:tc>
        <w:tc>
          <w:tcPr>
            <w:tcW w:w="1971" w:type="dxa"/>
            <w:vAlign w:val="center"/>
          </w:tcPr>
          <w:p w14:paraId="5CF18892" w14:textId="018275D9" w:rsidR="00990356" w:rsidRPr="00990356" w:rsidRDefault="000A295D" w:rsidP="00990356">
            <w:pPr>
              <w:jc w:val="center"/>
              <w:rPr>
                <w:rFonts w:cs="Arial"/>
                <w:sz w:val="20"/>
                <w:szCs w:val="20"/>
              </w:rPr>
            </w:pPr>
            <w:r>
              <w:rPr>
                <w:rFonts w:cs="Arial"/>
                <w:sz w:val="20"/>
                <w:szCs w:val="20"/>
              </w:rPr>
              <w:t>0</w:t>
            </w:r>
          </w:p>
        </w:tc>
        <w:tc>
          <w:tcPr>
            <w:tcW w:w="1284" w:type="dxa"/>
            <w:vAlign w:val="center"/>
          </w:tcPr>
          <w:p w14:paraId="6CBD78B6" w14:textId="778B021D" w:rsidR="00990356" w:rsidRPr="00990356" w:rsidRDefault="00062689" w:rsidP="00990356">
            <w:pPr>
              <w:jc w:val="center"/>
              <w:rPr>
                <w:rFonts w:cs="Arial"/>
                <w:b/>
                <w:sz w:val="20"/>
                <w:szCs w:val="20"/>
              </w:rPr>
            </w:pPr>
            <w:r>
              <w:rPr>
                <w:rFonts w:cs="Arial"/>
                <w:b/>
                <w:sz w:val="20"/>
                <w:szCs w:val="20"/>
              </w:rPr>
              <w:t>+</w:t>
            </w:r>
          </w:p>
        </w:tc>
        <w:tc>
          <w:tcPr>
            <w:tcW w:w="4647" w:type="dxa"/>
          </w:tcPr>
          <w:p w14:paraId="1358837B" w14:textId="18B0A81E" w:rsidR="00990356" w:rsidRDefault="00990356" w:rsidP="00990356">
            <w:pPr>
              <w:rPr>
                <w:rFonts w:cs="Arial"/>
                <w:sz w:val="20"/>
                <w:szCs w:val="20"/>
              </w:rPr>
            </w:pPr>
            <w:r w:rsidRPr="00AA67EA">
              <w:rPr>
                <w:rFonts w:cs="Arial"/>
                <w:b/>
                <w:i/>
                <w:sz w:val="20"/>
                <w:szCs w:val="20"/>
              </w:rPr>
              <w:t xml:space="preserve">Air quality, </w:t>
            </w:r>
            <w:proofErr w:type="gramStart"/>
            <w:r w:rsidRPr="00AA67EA">
              <w:rPr>
                <w:rFonts w:cs="Arial"/>
                <w:b/>
                <w:i/>
                <w:sz w:val="20"/>
                <w:szCs w:val="20"/>
              </w:rPr>
              <w:t>noise</w:t>
            </w:r>
            <w:proofErr w:type="gramEnd"/>
            <w:r w:rsidRPr="00AA67EA">
              <w:rPr>
                <w:rFonts w:cs="Arial"/>
                <w:b/>
                <w:i/>
                <w:sz w:val="20"/>
                <w:szCs w:val="20"/>
              </w:rPr>
              <w:t xml:space="preserve"> and neighbourhood amenity</w:t>
            </w:r>
            <w:r w:rsidRPr="00AA67EA">
              <w:rPr>
                <w:rFonts w:cs="Arial"/>
                <w:b/>
                <w:sz w:val="20"/>
                <w:szCs w:val="20"/>
              </w:rPr>
              <w:t xml:space="preserve"> </w:t>
            </w:r>
            <w:r w:rsidRPr="00AA67EA">
              <w:rPr>
                <w:rFonts w:cs="Arial"/>
                <w:sz w:val="20"/>
                <w:szCs w:val="20"/>
              </w:rPr>
              <w:t>– this policy minimises the exposure to noise and poor air quality caused by development through impact assessments as part of the planning process.</w:t>
            </w:r>
            <w:r>
              <w:rPr>
                <w:rFonts w:cs="Arial"/>
                <w:sz w:val="20"/>
                <w:szCs w:val="20"/>
              </w:rPr>
              <w:t xml:space="preserve">  A health inequalities lens should be applied to this policy –developments in areas of deprivation or poor air quality should aspire to go beyond ‘air quality neutral’ to ensure that air quality and noise levels do not further exacerbate health inequalities in these areas.  </w:t>
            </w:r>
          </w:p>
          <w:p w14:paraId="0924016D" w14:textId="77777777" w:rsidR="00990356" w:rsidRDefault="00990356" w:rsidP="00990356">
            <w:pPr>
              <w:rPr>
                <w:rFonts w:cs="Arial"/>
                <w:sz w:val="20"/>
                <w:szCs w:val="20"/>
              </w:rPr>
            </w:pPr>
          </w:p>
          <w:p w14:paraId="47803B38" w14:textId="1DCC0415" w:rsidR="00990356" w:rsidRDefault="00990356" w:rsidP="00990356">
            <w:pPr>
              <w:rPr>
                <w:rFonts w:cs="Arial"/>
                <w:sz w:val="20"/>
                <w:szCs w:val="20"/>
              </w:rPr>
            </w:pPr>
            <w:r>
              <w:rPr>
                <w:rFonts w:cs="Arial"/>
                <w:sz w:val="20"/>
                <w:szCs w:val="20"/>
              </w:rPr>
              <w:t xml:space="preserve">New wording around limiting adverse impacts from artificial light may have a protective benefit for health.  </w:t>
            </w:r>
          </w:p>
          <w:p w14:paraId="77F8C5DF" w14:textId="77777777" w:rsidR="00990356" w:rsidRDefault="00990356" w:rsidP="00990356">
            <w:pPr>
              <w:rPr>
                <w:rFonts w:cs="Arial"/>
                <w:sz w:val="20"/>
                <w:szCs w:val="20"/>
              </w:rPr>
            </w:pPr>
          </w:p>
          <w:p w14:paraId="36E3F4ED" w14:textId="7F4AED63" w:rsidR="00990356" w:rsidRPr="00AA67EA" w:rsidRDefault="00990356" w:rsidP="00990356">
            <w:pPr>
              <w:rPr>
                <w:rFonts w:cs="Arial"/>
                <w:sz w:val="20"/>
                <w:szCs w:val="20"/>
              </w:rPr>
            </w:pPr>
            <w:r w:rsidRPr="00AA67EA">
              <w:rPr>
                <w:rFonts w:cs="Arial"/>
                <w:b/>
                <w:i/>
                <w:sz w:val="20"/>
                <w:szCs w:val="20"/>
              </w:rPr>
              <w:t>Access to open space and nature</w:t>
            </w:r>
            <w:r w:rsidRPr="00AA67EA">
              <w:rPr>
                <w:rFonts w:cs="Arial"/>
                <w:sz w:val="20"/>
                <w:szCs w:val="20"/>
              </w:rPr>
              <w:t xml:space="preserve"> - The policy improves access to river corridors. Improved access and engagement with the natural environment </w:t>
            </w:r>
            <w:proofErr w:type="gramStart"/>
            <w:r w:rsidRPr="00AA67EA">
              <w:rPr>
                <w:rFonts w:cs="Arial"/>
                <w:sz w:val="20"/>
                <w:szCs w:val="20"/>
              </w:rPr>
              <w:t>improves</w:t>
            </w:r>
            <w:proofErr w:type="gramEnd"/>
            <w:r w:rsidRPr="00AA67EA">
              <w:rPr>
                <w:rFonts w:cs="Arial"/>
                <w:sz w:val="20"/>
                <w:szCs w:val="20"/>
              </w:rPr>
              <w:t xml:space="preserve"> physical activities and mental wellbeing.  </w:t>
            </w:r>
          </w:p>
        </w:tc>
      </w:tr>
      <w:tr w:rsidR="00464886" w:rsidRPr="001A0FA7" w14:paraId="314EDC0E" w14:textId="77777777" w:rsidTr="00D45312">
        <w:tc>
          <w:tcPr>
            <w:tcW w:w="3371" w:type="dxa"/>
            <w:shd w:val="clear" w:color="auto" w:fill="auto"/>
          </w:tcPr>
          <w:p w14:paraId="278D1353" w14:textId="7584C311" w:rsidR="005233CC" w:rsidRPr="00A91F80" w:rsidRDefault="005233CC" w:rsidP="005233CC">
            <w:pPr>
              <w:rPr>
                <w:rFonts w:cs="Arial"/>
                <w:b/>
                <w:bCs/>
                <w:sz w:val="20"/>
                <w:szCs w:val="20"/>
              </w:rPr>
            </w:pPr>
            <w:r w:rsidRPr="00A91F80">
              <w:rPr>
                <w:rFonts w:cs="Arial"/>
                <w:b/>
                <w:bCs/>
                <w:sz w:val="20"/>
                <w:szCs w:val="20"/>
              </w:rPr>
              <w:t>Policy ECC0</w:t>
            </w:r>
            <w:r w:rsidR="001B54DA" w:rsidRPr="00A91F80">
              <w:rPr>
                <w:rFonts w:cs="Arial"/>
                <w:b/>
                <w:bCs/>
                <w:sz w:val="20"/>
                <w:szCs w:val="20"/>
              </w:rPr>
              <w:t>2A</w:t>
            </w:r>
            <w:r w:rsidRPr="00A91F80">
              <w:rPr>
                <w:rFonts w:cs="Arial"/>
                <w:b/>
                <w:bCs/>
                <w:sz w:val="20"/>
                <w:szCs w:val="20"/>
              </w:rPr>
              <w:t xml:space="preserve"> – </w:t>
            </w:r>
            <w:r w:rsidR="001B54DA" w:rsidRPr="00A91F80">
              <w:rPr>
                <w:rFonts w:cs="Arial"/>
                <w:b/>
                <w:bCs/>
                <w:sz w:val="20"/>
                <w:szCs w:val="20"/>
              </w:rPr>
              <w:t>Water Management</w:t>
            </w:r>
          </w:p>
          <w:p w14:paraId="52AC7494" w14:textId="77777777" w:rsidR="00A91F80" w:rsidRPr="00A91F80" w:rsidRDefault="00A91F80" w:rsidP="00A91F80">
            <w:pPr>
              <w:rPr>
                <w:rFonts w:eastAsia="Times New Roman" w:cs="Arial"/>
                <w:kern w:val="2"/>
                <w:sz w:val="20"/>
                <w:szCs w:val="20"/>
                <w14:ligatures w14:val="standardContextual"/>
              </w:rPr>
            </w:pPr>
            <w:r w:rsidRPr="00A91F80">
              <w:rPr>
                <w:rFonts w:eastAsia="Times New Roman" w:cs="Arial"/>
                <w:sz w:val="20"/>
                <w:szCs w:val="20"/>
              </w:rPr>
              <w:t>This development management policy provides for enhanced water use efficiency, thus reducing the need for water abstraction. The policy aims to improve water quality and reduce runoff and</w:t>
            </w:r>
            <w:r w:rsidRPr="00A91F80">
              <w:rPr>
                <w:rFonts w:eastAsia="Times New Roman" w:cs="Arial"/>
                <w:sz w:val="20"/>
                <w:szCs w:val="20"/>
              </w:rPr>
              <w:t xml:space="preserve"> </w:t>
            </w:r>
            <w:r w:rsidRPr="00A91F80">
              <w:rPr>
                <w:rFonts w:eastAsia="Times New Roman" w:cs="Arial"/>
                <w:kern w:val="2"/>
                <w:sz w:val="20"/>
                <w:szCs w:val="20"/>
                <w14:ligatures w14:val="standardContextual"/>
              </w:rPr>
              <w:t xml:space="preserve">ensure that development does not lead to deterioration to the quality or stability of a watercourse and refers to the Water Framework Directive. It also ensures that the public sewerage network has sufficient capacity to serve existing and new development, and that provision of new infrastructure is in place prior to occupation, thereby preventing a reduction in water quality. </w:t>
            </w:r>
          </w:p>
          <w:p w14:paraId="3D013BF1" w14:textId="77777777" w:rsidR="00A91F80" w:rsidRPr="00A91F80" w:rsidRDefault="00A91F80" w:rsidP="00A91F80">
            <w:pPr>
              <w:rPr>
                <w:rFonts w:cs="Arial"/>
                <w:kern w:val="2"/>
                <w:sz w:val="20"/>
                <w:szCs w:val="20"/>
                <w14:ligatures w14:val="standardContextual"/>
              </w:rPr>
            </w:pPr>
          </w:p>
          <w:p w14:paraId="73654EC9" w14:textId="77777777" w:rsidR="00A91F80" w:rsidRPr="00A91F80" w:rsidRDefault="00A91F80" w:rsidP="00A91F80">
            <w:pPr>
              <w:rPr>
                <w:rFonts w:cs="Arial"/>
                <w:kern w:val="2"/>
                <w:sz w:val="20"/>
                <w:szCs w:val="20"/>
                <w14:ligatures w14:val="standardContextual"/>
              </w:rPr>
            </w:pPr>
            <w:r w:rsidRPr="00A91F80">
              <w:rPr>
                <w:rFonts w:cs="Arial"/>
                <w:kern w:val="2"/>
                <w:sz w:val="20"/>
                <w:szCs w:val="20"/>
                <w14:ligatures w14:val="standardContextual"/>
              </w:rPr>
              <w:t xml:space="preserve">MM revisions for soundness, closer alignment / general conformity with the London Plan. </w:t>
            </w:r>
          </w:p>
          <w:p w14:paraId="108C64BE" w14:textId="77777777" w:rsidR="00A91F80" w:rsidRPr="00A91F80" w:rsidRDefault="00A91F80" w:rsidP="00A91F80">
            <w:pPr>
              <w:rPr>
                <w:rFonts w:cs="Arial"/>
                <w:kern w:val="2"/>
                <w:sz w:val="20"/>
                <w:szCs w:val="20"/>
                <w14:ligatures w14:val="standardContextual"/>
              </w:rPr>
            </w:pPr>
            <w:r w:rsidRPr="00A91F80">
              <w:rPr>
                <w:rFonts w:cs="Arial"/>
                <w:kern w:val="2"/>
                <w:sz w:val="20"/>
                <w:szCs w:val="20"/>
                <w14:ligatures w14:val="standardContextual"/>
              </w:rPr>
              <w:t>These include in Part A in relation to flood risk:</w:t>
            </w:r>
          </w:p>
          <w:p w14:paraId="750179E7" w14:textId="77777777" w:rsidR="00A91F80" w:rsidRPr="00A91F80" w:rsidRDefault="00A91F80" w:rsidP="00A91F80">
            <w:pPr>
              <w:rPr>
                <w:rFonts w:cs="Arial"/>
                <w:kern w:val="2"/>
                <w:sz w:val="20"/>
                <w:szCs w:val="20"/>
                <w14:ligatures w14:val="standardContextual"/>
              </w:rPr>
            </w:pPr>
            <w:proofErr w:type="spellStart"/>
            <w:r w:rsidRPr="00A91F80">
              <w:rPr>
                <w:rFonts w:cs="Arial"/>
                <w:kern w:val="2"/>
                <w:sz w:val="20"/>
                <w:szCs w:val="20"/>
                <w14:ligatures w14:val="standardContextual"/>
              </w:rPr>
              <w:t>i</w:t>
            </w:r>
            <w:proofErr w:type="spellEnd"/>
            <w:r w:rsidRPr="00A91F80">
              <w:rPr>
                <w:rFonts w:cs="Arial"/>
                <w:kern w:val="2"/>
                <w:sz w:val="20"/>
                <w:szCs w:val="20"/>
                <w14:ligatures w14:val="standardContextual"/>
              </w:rPr>
              <w:t xml:space="preserve">)  At Aa) specific reference to the Council seeking to ensure that development </w:t>
            </w:r>
            <w:proofErr w:type="gramStart"/>
            <w:r w:rsidRPr="00A91F80">
              <w:rPr>
                <w:rFonts w:cs="Arial"/>
                <w:kern w:val="2"/>
                <w:sz w:val="20"/>
                <w:szCs w:val="20"/>
                <w14:ligatures w14:val="standardContextual"/>
              </w:rPr>
              <w:t>is located in</w:t>
            </w:r>
            <w:proofErr w:type="gramEnd"/>
            <w:r w:rsidRPr="00A91F80">
              <w:rPr>
                <w:rFonts w:cs="Arial"/>
                <w:kern w:val="2"/>
                <w:sz w:val="20"/>
                <w:szCs w:val="20"/>
                <w14:ligatures w14:val="standardContextual"/>
              </w:rPr>
              <w:t xml:space="preserve"> areas at lowest risk of flooding assessed through applying, as appropriate, the sequential test. </w:t>
            </w:r>
          </w:p>
          <w:p w14:paraId="54AE8B8D" w14:textId="77777777" w:rsidR="00A91F80" w:rsidRPr="00A91F80" w:rsidRDefault="00A91F80" w:rsidP="00A91F80">
            <w:pPr>
              <w:rPr>
                <w:rFonts w:cs="Arial"/>
                <w:kern w:val="2"/>
                <w:sz w:val="20"/>
                <w:szCs w:val="20"/>
                <w14:ligatures w14:val="standardContextual"/>
              </w:rPr>
            </w:pPr>
            <w:r w:rsidRPr="00A91F80">
              <w:rPr>
                <w:rFonts w:cs="Arial"/>
                <w:kern w:val="2"/>
                <w:sz w:val="20"/>
                <w:szCs w:val="20"/>
                <w14:ligatures w14:val="standardContextual"/>
              </w:rPr>
              <w:t>ii) At Ab) additional reference made to the need for development to ensure that flood risk is not increased elsewhere.</w:t>
            </w:r>
          </w:p>
          <w:p w14:paraId="472C8B25" w14:textId="77777777" w:rsidR="00A91F80" w:rsidRPr="00A91F80" w:rsidRDefault="00A91F80" w:rsidP="00A91F80">
            <w:pPr>
              <w:rPr>
                <w:rFonts w:cs="Arial"/>
                <w:kern w:val="2"/>
                <w:sz w:val="20"/>
                <w:szCs w:val="20"/>
                <w14:ligatures w14:val="standardContextual"/>
              </w:rPr>
            </w:pPr>
            <w:r w:rsidRPr="00A91F80">
              <w:rPr>
                <w:rFonts w:eastAsia="Times New Roman" w:cs="Arial"/>
                <w:kern w:val="2"/>
                <w:sz w:val="20"/>
                <w:szCs w:val="20"/>
                <w14:ligatures w14:val="standardContextual"/>
              </w:rPr>
              <w:t>iii) At Ac) c</w:t>
            </w:r>
            <w:r w:rsidRPr="00A91F80">
              <w:rPr>
                <w:rFonts w:cs="Arial"/>
                <w:kern w:val="2"/>
                <w:sz w:val="20"/>
                <w:szCs w:val="20"/>
                <w14:ligatures w14:val="standardContextual"/>
              </w:rPr>
              <w:t xml:space="preserve">larifications that improvements to flood defences may be needed and be maintained in perpetuity, having regard to climate change that defended areas should be protected; also reference added in respect of land adjacent to flood defences needing to be protected to provide space for flood water in the event of breach; for clarity of intent, references also added to needing to consider future improvement, the introduction of natural flood management techniques, public amenity ‘space’ together with biodiversity ‘enhancements’. </w:t>
            </w:r>
          </w:p>
          <w:p w14:paraId="12E2EC00" w14:textId="77777777" w:rsidR="00A91F80" w:rsidRPr="00A91F80" w:rsidRDefault="00A91F80" w:rsidP="00A91F80">
            <w:pPr>
              <w:rPr>
                <w:rFonts w:cs="Arial"/>
                <w:kern w:val="2"/>
                <w:sz w:val="20"/>
                <w:szCs w:val="20"/>
                <w14:ligatures w14:val="standardContextual"/>
              </w:rPr>
            </w:pPr>
            <w:r w:rsidRPr="00A91F80">
              <w:rPr>
                <w:rFonts w:cs="Arial"/>
                <w:kern w:val="2"/>
                <w:sz w:val="20"/>
                <w:szCs w:val="20"/>
                <w14:ligatures w14:val="standardContextual"/>
              </w:rPr>
              <w:t>iv) At Ad) clarifications added in outlining the circumstances when a site-specific flood risk assessment should be undertaken.</w:t>
            </w:r>
          </w:p>
          <w:p w14:paraId="30FE96BF" w14:textId="77777777" w:rsidR="005448D4" w:rsidRPr="005448D4" w:rsidRDefault="005448D4" w:rsidP="005448D4">
            <w:pPr>
              <w:rPr>
                <w:rFonts w:cs="Arial"/>
                <w:sz w:val="20"/>
                <w:szCs w:val="20"/>
              </w:rPr>
            </w:pPr>
            <w:r w:rsidRPr="005448D4">
              <w:rPr>
                <w:rFonts w:cs="Arial"/>
                <w:sz w:val="20"/>
                <w:szCs w:val="20"/>
              </w:rPr>
              <w:t>In Part B with regards surface water management, clarifications provided with respect to sustainable drainage run-off expectation, and that where it is necessary that management and maintenance plan arrangements are in place, the need as relevant for these to be secured through planning conditions or obligations.</w:t>
            </w:r>
          </w:p>
          <w:p w14:paraId="31E9EA7D" w14:textId="77777777" w:rsidR="005448D4" w:rsidRPr="005448D4" w:rsidRDefault="005448D4" w:rsidP="005448D4">
            <w:pPr>
              <w:rPr>
                <w:rFonts w:cs="Arial"/>
                <w:sz w:val="20"/>
                <w:szCs w:val="20"/>
              </w:rPr>
            </w:pPr>
            <w:r w:rsidRPr="005448D4">
              <w:rPr>
                <w:rFonts w:cs="Arial"/>
                <w:sz w:val="20"/>
                <w:szCs w:val="20"/>
              </w:rPr>
              <w:t xml:space="preserve">In Part C clarification that major development proposals will be required to demonstrate how appropriate solutions to water capacity issues will be delivered in appropriate timeframes. </w:t>
            </w:r>
          </w:p>
          <w:p w14:paraId="75D593B9" w14:textId="77777777" w:rsidR="005448D4" w:rsidRPr="005448D4" w:rsidRDefault="005448D4" w:rsidP="005448D4">
            <w:pPr>
              <w:rPr>
                <w:rFonts w:cs="Arial"/>
                <w:sz w:val="20"/>
                <w:szCs w:val="20"/>
              </w:rPr>
            </w:pPr>
            <w:r w:rsidRPr="005448D4">
              <w:rPr>
                <w:rFonts w:cs="Arial"/>
                <w:sz w:val="20"/>
                <w:szCs w:val="20"/>
              </w:rPr>
              <w:t xml:space="preserve">In Part D clarification in respect of water courses of the expectation that proposals adjacent to a river corridor ensure a buffer zone of at least 10 metres. Also, additional reference made to encouragement for naturalisation of river corridors with clarification of the requirement where necessary for contributions towards river restoration and de-culverting. </w:t>
            </w:r>
          </w:p>
          <w:p w14:paraId="1D912A01" w14:textId="77777777" w:rsidR="005448D4" w:rsidRPr="005448D4" w:rsidRDefault="005448D4" w:rsidP="005448D4">
            <w:pPr>
              <w:rPr>
                <w:rFonts w:cs="Arial"/>
                <w:sz w:val="20"/>
                <w:szCs w:val="20"/>
              </w:rPr>
            </w:pPr>
            <w:r w:rsidRPr="005448D4">
              <w:rPr>
                <w:rFonts w:cs="Arial"/>
                <w:sz w:val="20"/>
                <w:szCs w:val="20"/>
              </w:rPr>
              <w:t>Additional criterion (Part Dc) requiring that all applications for sites adjacent to a river corridor provide an assessment of impacts (including cumulative impacts) of the development on the riverine environment and other matters.</w:t>
            </w:r>
          </w:p>
          <w:p w14:paraId="193DD3D5" w14:textId="26848282" w:rsidR="00464886" w:rsidRPr="00A91F80" w:rsidRDefault="00464886" w:rsidP="00A91F80">
            <w:pPr>
              <w:rPr>
                <w:rFonts w:cs="Arial"/>
                <w:sz w:val="20"/>
                <w:szCs w:val="20"/>
              </w:rPr>
            </w:pPr>
          </w:p>
        </w:tc>
        <w:tc>
          <w:tcPr>
            <w:tcW w:w="1657" w:type="dxa"/>
            <w:shd w:val="clear" w:color="auto" w:fill="auto"/>
            <w:vAlign w:val="center"/>
          </w:tcPr>
          <w:p w14:paraId="73F44840" w14:textId="7BAF1B0A" w:rsidR="00464886" w:rsidRDefault="004938A8" w:rsidP="00990356">
            <w:pPr>
              <w:jc w:val="center"/>
              <w:rPr>
                <w:rFonts w:cs="Arial"/>
                <w:sz w:val="24"/>
                <w:szCs w:val="24"/>
              </w:rPr>
            </w:pPr>
            <w:r>
              <w:rPr>
                <w:rFonts w:cs="Arial"/>
                <w:sz w:val="24"/>
                <w:szCs w:val="24"/>
              </w:rPr>
              <w:t>+</w:t>
            </w:r>
          </w:p>
        </w:tc>
        <w:tc>
          <w:tcPr>
            <w:tcW w:w="2516" w:type="dxa"/>
            <w:shd w:val="clear" w:color="auto" w:fill="auto"/>
            <w:vAlign w:val="center"/>
          </w:tcPr>
          <w:p w14:paraId="7D84B017" w14:textId="7991C5BF" w:rsidR="00464886" w:rsidRPr="001A0FA7" w:rsidRDefault="004938A8" w:rsidP="00990356">
            <w:pPr>
              <w:jc w:val="center"/>
              <w:rPr>
                <w:rFonts w:cs="Arial"/>
                <w:sz w:val="24"/>
                <w:szCs w:val="24"/>
              </w:rPr>
            </w:pPr>
            <w:r>
              <w:rPr>
                <w:rFonts w:cs="Arial"/>
                <w:sz w:val="24"/>
                <w:szCs w:val="24"/>
              </w:rPr>
              <w:t>+</w:t>
            </w:r>
          </w:p>
        </w:tc>
        <w:tc>
          <w:tcPr>
            <w:tcW w:w="1971" w:type="dxa"/>
            <w:shd w:val="clear" w:color="auto" w:fill="auto"/>
            <w:vAlign w:val="center"/>
          </w:tcPr>
          <w:p w14:paraId="66645179" w14:textId="11896944" w:rsidR="00464886" w:rsidRDefault="004938A8" w:rsidP="00990356">
            <w:pPr>
              <w:jc w:val="center"/>
              <w:rPr>
                <w:rFonts w:cs="Arial"/>
                <w:sz w:val="24"/>
                <w:szCs w:val="24"/>
              </w:rPr>
            </w:pPr>
            <w:r>
              <w:rPr>
                <w:rFonts w:cs="Arial"/>
                <w:sz w:val="24"/>
                <w:szCs w:val="24"/>
              </w:rPr>
              <w:t>0</w:t>
            </w:r>
          </w:p>
        </w:tc>
        <w:tc>
          <w:tcPr>
            <w:tcW w:w="1284" w:type="dxa"/>
            <w:shd w:val="clear" w:color="auto" w:fill="auto"/>
            <w:vAlign w:val="center"/>
          </w:tcPr>
          <w:p w14:paraId="3196772F" w14:textId="0436A9C2" w:rsidR="00464886" w:rsidRPr="001A0FA7" w:rsidRDefault="004938A8" w:rsidP="004938A8">
            <w:pPr>
              <w:jc w:val="center"/>
              <w:rPr>
                <w:rFonts w:cs="Arial"/>
                <w:b/>
                <w:sz w:val="24"/>
                <w:szCs w:val="24"/>
              </w:rPr>
            </w:pPr>
            <w:r>
              <w:rPr>
                <w:rFonts w:cs="Arial"/>
                <w:b/>
                <w:sz w:val="24"/>
                <w:szCs w:val="24"/>
              </w:rPr>
              <w:t>+</w:t>
            </w:r>
          </w:p>
        </w:tc>
        <w:tc>
          <w:tcPr>
            <w:tcW w:w="4647" w:type="dxa"/>
            <w:shd w:val="clear" w:color="auto" w:fill="auto"/>
          </w:tcPr>
          <w:p w14:paraId="746712F3" w14:textId="21ABBE1C" w:rsidR="00464886" w:rsidRPr="008D00D7" w:rsidRDefault="008D00D7" w:rsidP="00990356">
            <w:pPr>
              <w:rPr>
                <w:rFonts w:cs="Arial"/>
                <w:sz w:val="20"/>
                <w:szCs w:val="20"/>
              </w:rPr>
            </w:pPr>
            <w:r>
              <w:rPr>
                <w:rFonts w:cs="Arial"/>
                <w:b/>
                <w:bCs/>
                <w:sz w:val="20"/>
                <w:szCs w:val="20"/>
              </w:rPr>
              <w:t>Climate Change, Housing quality and design</w:t>
            </w:r>
            <w:r>
              <w:rPr>
                <w:rFonts w:cs="Arial"/>
                <w:sz w:val="20"/>
                <w:szCs w:val="20"/>
              </w:rPr>
              <w:t xml:space="preserve"> amended wording clarifies </w:t>
            </w:r>
            <w:r w:rsidR="00D15FC5">
              <w:rPr>
                <w:rFonts w:cs="Arial"/>
                <w:sz w:val="20"/>
                <w:szCs w:val="20"/>
              </w:rPr>
              <w:t xml:space="preserve">expectations for developers and development to </w:t>
            </w:r>
            <w:proofErr w:type="gramStart"/>
            <w:r w:rsidR="00D15FC5">
              <w:rPr>
                <w:rFonts w:cs="Arial"/>
                <w:sz w:val="20"/>
                <w:szCs w:val="20"/>
              </w:rPr>
              <w:t xml:space="preserve">be </w:t>
            </w:r>
            <w:r w:rsidR="004A7C48">
              <w:rPr>
                <w:rFonts w:cs="Arial"/>
                <w:sz w:val="20"/>
                <w:szCs w:val="20"/>
              </w:rPr>
              <w:t>located in</w:t>
            </w:r>
            <w:proofErr w:type="gramEnd"/>
            <w:r w:rsidR="004A7C48">
              <w:rPr>
                <w:rFonts w:cs="Arial"/>
                <w:sz w:val="20"/>
                <w:szCs w:val="20"/>
              </w:rPr>
              <w:t xml:space="preserve"> areas of lowest risk of flooding, and that flood </w:t>
            </w:r>
            <w:proofErr w:type="spellStart"/>
            <w:r w:rsidR="004A7C48">
              <w:rPr>
                <w:rFonts w:cs="Arial"/>
                <w:sz w:val="20"/>
                <w:szCs w:val="20"/>
              </w:rPr>
              <w:t>defenses</w:t>
            </w:r>
            <w:proofErr w:type="spellEnd"/>
            <w:r w:rsidR="004A7C48">
              <w:rPr>
                <w:rFonts w:cs="Arial"/>
                <w:sz w:val="20"/>
                <w:szCs w:val="20"/>
              </w:rPr>
              <w:t xml:space="preserve"> are</w:t>
            </w:r>
            <w:r w:rsidR="004938A8">
              <w:rPr>
                <w:rFonts w:cs="Arial"/>
                <w:sz w:val="20"/>
                <w:szCs w:val="20"/>
              </w:rPr>
              <w:t xml:space="preserve"> appropriate for future challenges of climate change.  </w:t>
            </w:r>
            <w:r w:rsidR="00EE10A0">
              <w:rPr>
                <w:rFonts w:cs="Arial"/>
                <w:sz w:val="20"/>
                <w:szCs w:val="20"/>
              </w:rPr>
              <w:t xml:space="preserve">This policy should minimise </w:t>
            </w:r>
            <w:r w:rsidR="008912E4">
              <w:rPr>
                <w:rFonts w:cs="Arial"/>
                <w:sz w:val="20"/>
                <w:szCs w:val="20"/>
              </w:rPr>
              <w:t xml:space="preserve">risk of harm due to flooding which </w:t>
            </w:r>
            <w:r w:rsidR="00BA2C21">
              <w:rPr>
                <w:rFonts w:cs="Arial"/>
                <w:sz w:val="20"/>
                <w:szCs w:val="20"/>
              </w:rPr>
              <w:t xml:space="preserve">may protect </w:t>
            </w:r>
            <w:r w:rsidR="008912E4">
              <w:rPr>
                <w:rFonts w:cs="Arial"/>
                <w:sz w:val="20"/>
                <w:szCs w:val="20"/>
              </w:rPr>
              <w:t>both mental and physical health</w:t>
            </w:r>
            <w:r w:rsidR="00BA2C21">
              <w:rPr>
                <w:rFonts w:cs="Arial"/>
                <w:sz w:val="20"/>
                <w:szCs w:val="20"/>
              </w:rPr>
              <w:t xml:space="preserve">. </w:t>
            </w:r>
          </w:p>
        </w:tc>
      </w:tr>
      <w:tr w:rsidR="00990356" w:rsidRPr="001A0FA7" w14:paraId="6362276B" w14:textId="77777777" w:rsidTr="00D45312">
        <w:tc>
          <w:tcPr>
            <w:tcW w:w="3371" w:type="dxa"/>
          </w:tcPr>
          <w:p w14:paraId="0968F663" w14:textId="77777777" w:rsidR="00990356" w:rsidRPr="00DF53A5" w:rsidRDefault="00990356" w:rsidP="00990356">
            <w:pPr>
              <w:rPr>
                <w:rFonts w:cs="Arial"/>
                <w:b/>
                <w:bCs/>
                <w:sz w:val="20"/>
                <w:szCs w:val="20"/>
              </w:rPr>
            </w:pPr>
            <w:r w:rsidRPr="00DF53A5">
              <w:rPr>
                <w:rFonts w:cs="Arial"/>
                <w:b/>
                <w:bCs/>
                <w:sz w:val="20"/>
                <w:szCs w:val="20"/>
              </w:rPr>
              <w:t xml:space="preserve">Policy ECC03 – Dealing with Waste </w:t>
            </w:r>
          </w:p>
          <w:p w14:paraId="63E2B191" w14:textId="77777777" w:rsidR="005448D4" w:rsidRPr="005448D4" w:rsidRDefault="005448D4" w:rsidP="005448D4">
            <w:pPr>
              <w:keepNext/>
              <w:keepLines/>
              <w:suppressAutoHyphens/>
              <w:autoSpaceDN w:val="0"/>
              <w:spacing w:line="276" w:lineRule="auto"/>
              <w:textAlignment w:val="baseline"/>
              <w:outlineLvl w:val="1"/>
              <w:rPr>
                <w:rFonts w:cs="Arial"/>
                <w:sz w:val="20"/>
                <w:szCs w:val="20"/>
              </w:rPr>
            </w:pPr>
            <w:r w:rsidRPr="005448D4">
              <w:rPr>
                <w:rFonts w:cs="Arial"/>
                <w:sz w:val="20"/>
                <w:szCs w:val="20"/>
              </w:rPr>
              <w:t xml:space="preserve">This is a development management policy relating to waste management. MM revisions are necessary for soundness, closer alignment / general conformity with London Plan and to update / ensure accordance with the adopted North London Waste Plan (NLWP). Clarification that Council encourages sustainable waste management in accordance with Policy SI 7 of the London Plan and the NLWP. Improved referencing to NLWP in respect of </w:t>
            </w:r>
            <w:proofErr w:type="spellStart"/>
            <w:r w:rsidRPr="005448D4">
              <w:rPr>
                <w:rFonts w:cs="Arial"/>
                <w:sz w:val="20"/>
                <w:szCs w:val="20"/>
              </w:rPr>
              <w:t>Scratchwood</w:t>
            </w:r>
            <w:proofErr w:type="spellEnd"/>
            <w:r w:rsidRPr="005448D4">
              <w:rPr>
                <w:rFonts w:cs="Arial"/>
                <w:sz w:val="20"/>
                <w:szCs w:val="20"/>
              </w:rPr>
              <w:t xml:space="preserve"> Quarry (Site No 29).</w:t>
            </w:r>
          </w:p>
          <w:p w14:paraId="19E2E389" w14:textId="0FEF05D8" w:rsidR="00990356" w:rsidRPr="001A0FA7" w:rsidRDefault="00990356" w:rsidP="005448D4">
            <w:pPr>
              <w:keepNext/>
              <w:keepLines/>
              <w:suppressAutoHyphens/>
              <w:autoSpaceDN w:val="0"/>
              <w:spacing w:line="276" w:lineRule="auto"/>
              <w:textAlignment w:val="baseline"/>
              <w:outlineLvl w:val="1"/>
              <w:rPr>
                <w:rFonts w:cs="Arial"/>
                <w:sz w:val="24"/>
                <w:szCs w:val="24"/>
              </w:rPr>
            </w:pPr>
          </w:p>
        </w:tc>
        <w:tc>
          <w:tcPr>
            <w:tcW w:w="1657" w:type="dxa"/>
            <w:vAlign w:val="center"/>
          </w:tcPr>
          <w:p w14:paraId="303FB458" w14:textId="700031BA" w:rsidR="00990356" w:rsidRPr="001A0FA7" w:rsidRDefault="00062689" w:rsidP="00990356">
            <w:pPr>
              <w:jc w:val="center"/>
              <w:rPr>
                <w:rFonts w:cs="Arial"/>
                <w:sz w:val="24"/>
                <w:szCs w:val="24"/>
              </w:rPr>
            </w:pPr>
            <w:r>
              <w:rPr>
                <w:rFonts w:cs="Arial"/>
                <w:sz w:val="24"/>
                <w:szCs w:val="24"/>
              </w:rPr>
              <w:t>0</w:t>
            </w:r>
          </w:p>
        </w:tc>
        <w:tc>
          <w:tcPr>
            <w:tcW w:w="2516" w:type="dxa"/>
            <w:vAlign w:val="center"/>
          </w:tcPr>
          <w:p w14:paraId="16F668F1" w14:textId="0F7DCD6E" w:rsidR="00990356" w:rsidRPr="001A0FA7" w:rsidRDefault="00990356" w:rsidP="00990356">
            <w:pPr>
              <w:jc w:val="center"/>
              <w:rPr>
                <w:rFonts w:cs="Arial"/>
                <w:sz w:val="24"/>
                <w:szCs w:val="24"/>
              </w:rPr>
            </w:pPr>
            <w:r w:rsidRPr="001A0FA7">
              <w:rPr>
                <w:rFonts w:cs="Arial"/>
                <w:sz w:val="24"/>
                <w:szCs w:val="24"/>
              </w:rPr>
              <w:t>0</w:t>
            </w:r>
          </w:p>
        </w:tc>
        <w:tc>
          <w:tcPr>
            <w:tcW w:w="1971" w:type="dxa"/>
            <w:vAlign w:val="center"/>
          </w:tcPr>
          <w:p w14:paraId="06249848" w14:textId="2AEFF671" w:rsidR="00990356" w:rsidRPr="001A0FA7" w:rsidRDefault="00062689" w:rsidP="00990356">
            <w:pPr>
              <w:jc w:val="center"/>
              <w:rPr>
                <w:rFonts w:cs="Arial"/>
                <w:sz w:val="24"/>
                <w:szCs w:val="24"/>
              </w:rPr>
            </w:pPr>
            <w:r>
              <w:rPr>
                <w:rFonts w:cs="Arial"/>
                <w:sz w:val="24"/>
                <w:szCs w:val="24"/>
              </w:rPr>
              <w:t>0</w:t>
            </w:r>
          </w:p>
        </w:tc>
        <w:tc>
          <w:tcPr>
            <w:tcW w:w="1284" w:type="dxa"/>
            <w:vAlign w:val="center"/>
          </w:tcPr>
          <w:p w14:paraId="603B8EB5" w14:textId="4ADFA3C7" w:rsidR="00990356" w:rsidRPr="001A0FA7" w:rsidRDefault="00990356" w:rsidP="00990356">
            <w:pPr>
              <w:jc w:val="center"/>
              <w:rPr>
                <w:rFonts w:cs="Arial"/>
                <w:b/>
                <w:sz w:val="24"/>
                <w:szCs w:val="24"/>
              </w:rPr>
            </w:pPr>
            <w:r w:rsidRPr="001A0FA7">
              <w:rPr>
                <w:rFonts w:cs="Arial"/>
                <w:b/>
                <w:sz w:val="24"/>
                <w:szCs w:val="24"/>
              </w:rPr>
              <w:t>0</w:t>
            </w:r>
          </w:p>
        </w:tc>
        <w:tc>
          <w:tcPr>
            <w:tcW w:w="4647" w:type="dxa"/>
          </w:tcPr>
          <w:p w14:paraId="67DEA4B8" w14:textId="12DAAD93" w:rsidR="00990356" w:rsidRPr="00AA67EA" w:rsidRDefault="00990356" w:rsidP="00990356">
            <w:pPr>
              <w:rPr>
                <w:rFonts w:cs="Arial"/>
                <w:sz w:val="20"/>
                <w:szCs w:val="20"/>
              </w:rPr>
            </w:pPr>
            <w:r w:rsidRPr="00AA67EA">
              <w:rPr>
                <w:rFonts w:cs="Arial"/>
                <w:sz w:val="20"/>
                <w:szCs w:val="20"/>
              </w:rPr>
              <w:t xml:space="preserve">No likely impact on health. The North London Waste Plan considers health within the plan, with all impact assessments being completed alongside </w:t>
            </w:r>
            <w:proofErr w:type="gramStart"/>
            <w:r w:rsidRPr="00AA67EA">
              <w:rPr>
                <w:rFonts w:cs="Arial"/>
                <w:sz w:val="20"/>
                <w:szCs w:val="20"/>
              </w:rPr>
              <w:t>in order to</w:t>
            </w:r>
            <w:proofErr w:type="gramEnd"/>
            <w:r w:rsidRPr="00AA67EA">
              <w:rPr>
                <w:rFonts w:cs="Arial"/>
                <w:sz w:val="20"/>
                <w:szCs w:val="20"/>
              </w:rPr>
              <w:t xml:space="preserve"> maximise positive health impacts and minimise negative impacts. </w:t>
            </w:r>
          </w:p>
        </w:tc>
      </w:tr>
    </w:tbl>
    <w:p w14:paraId="690F272D" w14:textId="57E71D98" w:rsidR="006C1B4C" w:rsidRPr="001A0FA7" w:rsidRDefault="006C1B4C">
      <w:pPr>
        <w:rPr>
          <w:rFonts w:cs="Arial"/>
          <w:sz w:val="24"/>
          <w:szCs w:val="24"/>
        </w:rPr>
      </w:pPr>
    </w:p>
    <w:p w14:paraId="5867469B" w14:textId="77777777" w:rsidR="006C1B4C" w:rsidRPr="001A0FA7" w:rsidRDefault="006C1B4C">
      <w:pPr>
        <w:rPr>
          <w:rFonts w:cs="Arial"/>
          <w:sz w:val="24"/>
          <w:szCs w:val="24"/>
        </w:rPr>
      </w:pPr>
    </w:p>
    <w:tbl>
      <w:tblPr>
        <w:tblStyle w:val="TableGrid"/>
        <w:tblW w:w="15446" w:type="dxa"/>
        <w:tblLook w:val="04A0" w:firstRow="1" w:lastRow="0" w:firstColumn="1" w:lastColumn="0" w:noHBand="0" w:noVBand="1"/>
      </w:tblPr>
      <w:tblGrid>
        <w:gridCol w:w="3330"/>
        <w:gridCol w:w="1657"/>
        <w:gridCol w:w="1486"/>
        <w:gridCol w:w="1847"/>
        <w:gridCol w:w="1310"/>
        <w:gridCol w:w="5816"/>
      </w:tblGrid>
      <w:tr w:rsidR="004940B9" w:rsidRPr="001A0FA7" w14:paraId="024D6B5A" w14:textId="77777777" w:rsidTr="004940B9">
        <w:tc>
          <w:tcPr>
            <w:tcW w:w="3482" w:type="dxa"/>
            <w:shd w:val="clear" w:color="auto" w:fill="008080"/>
          </w:tcPr>
          <w:p w14:paraId="42CBBC52" w14:textId="43512CBF" w:rsidR="004940B9" w:rsidRPr="00B101E3" w:rsidRDefault="004940B9" w:rsidP="004940B9">
            <w:pPr>
              <w:rPr>
                <w:rFonts w:cs="Arial"/>
                <w:b/>
                <w:bCs/>
                <w:color w:val="FFFFFF" w:themeColor="background1"/>
                <w:sz w:val="20"/>
                <w:szCs w:val="20"/>
              </w:rPr>
            </w:pPr>
            <w:r w:rsidRPr="00B101E3">
              <w:rPr>
                <w:rFonts w:cs="Arial"/>
                <w:b/>
                <w:bCs/>
                <w:color w:val="FFFFFF" w:themeColor="background1"/>
                <w:sz w:val="20"/>
                <w:szCs w:val="20"/>
              </w:rPr>
              <w:t>Main Modifications to Policy</w:t>
            </w:r>
          </w:p>
        </w:tc>
        <w:tc>
          <w:tcPr>
            <w:tcW w:w="1280" w:type="dxa"/>
            <w:shd w:val="clear" w:color="auto" w:fill="008080"/>
          </w:tcPr>
          <w:p w14:paraId="35FAE11C" w14:textId="77777777" w:rsidR="004940B9" w:rsidRDefault="004940B9" w:rsidP="004940B9">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749ACC28" w14:textId="77777777" w:rsidR="004940B9" w:rsidRDefault="004940B9" w:rsidP="004940B9">
            <w:pPr>
              <w:jc w:val="center"/>
              <w:rPr>
                <w:rFonts w:cs="Arial"/>
                <w:b/>
                <w:color w:val="FFFFFF" w:themeColor="background1"/>
                <w:sz w:val="20"/>
                <w:szCs w:val="20"/>
              </w:rPr>
            </w:pPr>
          </w:p>
          <w:p w14:paraId="71970454" w14:textId="77777777" w:rsidR="004940B9" w:rsidRPr="002915F6" w:rsidRDefault="004940B9" w:rsidP="004940B9">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498DF6A3" w14:textId="77777777" w:rsidR="004940B9" w:rsidRDefault="004940B9" w:rsidP="004940B9">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Pr>
                <w:rFonts w:cs="Arial"/>
                <w:b/>
                <w:color w:val="FFFFFF" w:themeColor="background1"/>
                <w:sz w:val="18"/>
                <w:szCs w:val="18"/>
              </w:rPr>
              <w:t>environment</w:t>
            </w:r>
            <w:proofErr w:type="gramEnd"/>
          </w:p>
          <w:p w14:paraId="1D047B3F" w14:textId="663BA93F" w:rsidR="004940B9" w:rsidRPr="004940B9" w:rsidRDefault="004940B9" w:rsidP="004940B9">
            <w:pPr>
              <w:pStyle w:val="ListParagraph"/>
              <w:numPr>
                <w:ilvl w:val="0"/>
                <w:numId w:val="98"/>
              </w:numPr>
              <w:rPr>
                <w:rFonts w:cs="Arial"/>
                <w:color w:val="FFFFFF" w:themeColor="background1"/>
                <w:sz w:val="20"/>
                <w:szCs w:val="20"/>
              </w:rPr>
            </w:pPr>
            <w:r w:rsidRPr="004940B9">
              <w:rPr>
                <w:rFonts w:cs="Arial"/>
                <w:b/>
                <w:color w:val="FFFFFF" w:themeColor="background1"/>
                <w:sz w:val="18"/>
                <w:szCs w:val="18"/>
              </w:rPr>
              <w:t xml:space="preserve">Strengthen community capacity and secure investment to deliver healthier place </w:t>
            </w:r>
          </w:p>
        </w:tc>
        <w:tc>
          <w:tcPr>
            <w:tcW w:w="1473" w:type="dxa"/>
            <w:shd w:val="clear" w:color="auto" w:fill="008080"/>
          </w:tcPr>
          <w:p w14:paraId="2E5DA4BF" w14:textId="77777777" w:rsidR="004940B9" w:rsidRDefault="004940B9" w:rsidP="004940B9">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5985F03A" w14:textId="77777777" w:rsidR="004940B9" w:rsidRDefault="004940B9" w:rsidP="004940B9">
            <w:pPr>
              <w:jc w:val="center"/>
              <w:rPr>
                <w:rFonts w:cs="Arial"/>
                <w:b/>
                <w:color w:val="FFFFFF" w:themeColor="background1"/>
                <w:sz w:val="20"/>
                <w:szCs w:val="20"/>
              </w:rPr>
            </w:pPr>
          </w:p>
          <w:p w14:paraId="025DCDCC" w14:textId="77777777" w:rsidR="004940B9" w:rsidRPr="002915F6" w:rsidRDefault="004940B9" w:rsidP="004940B9">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63ACADB9" w14:textId="77777777" w:rsidR="004940B9" w:rsidRPr="002915F6" w:rsidRDefault="004940B9" w:rsidP="004940B9">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72918F43" w14:textId="77777777" w:rsidR="004940B9" w:rsidRPr="002915F6" w:rsidRDefault="004940B9" w:rsidP="004940B9">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5531F440" w14:textId="77777777" w:rsidR="004940B9" w:rsidRDefault="004940B9" w:rsidP="004940B9">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4FF8D11D" w14:textId="78741F47" w:rsidR="004940B9" w:rsidRPr="004940B9" w:rsidRDefault="004940B9" w:rsidP="004940B9">
            <w:pPr>
              <w:pStyle w:val="ListParagraph"/>
              <w:numPr>
                <w:ilvl w:val="0"/>
                <w:numId w:val="99"/>
              </w:numPr>
              <w:rPr>
                <w:rFonts w:cs="Arial"/>
                <w:color w:val="FFFFFF" w:themeColor="background1"/>
                <w:sz w:val="20"/>
                <w:szCs w:val="20"/>
              </w:rPr>
            </w:pPr>
            <w:r w:rsidRPr="004940B9">
              <w:rPr>
                <w:rFonts w:cs="Arial"/>
                <w:b/>
                <w:color w:val="FFFFFF" w:themeColor="background1"/>
                <w:sz w:val="18"/>
                <w:szCs w:val="18"/>
              </w:rPr>
              <w:t xml:space="preserve">Prevent long term conditions </w:t>
            </w:r>
          </w:p>
        </w:tc>
        <w:tc>
          <w:tcPr>
            <w:tcW w:w="1313" w:type="dxa"/>
            <w:shd w:val="clear" w:color="auto" w:fill="008080"/>
          </w:tcPr>
          <w:p w14:paraId="611C5836" w14:textId="77777777" w:rsidR="004940B9" w:rsidRDefault="004940B9" w:rsidP="004940B9">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1770F85F" w14:textId="77777777" w:rsidR="004940B9" w:rsidRDefault="004940B9" w:rsidP="004940B9">
            <w:pPr>
              <w:jc w:val="center"/>
              <w:rPr>
                <w:rFonts w:cs="Arial"/>
                <w:b/>
                <w:color w:val="FFFFFF" w:themeColor="background1"/>
                <w:sz w:val="20"/>
                <w:szCs w:val="20"/>
              </w:rPr>
            </w:pPr>
            <w:r>
              <w:rPr>
                <w:rFonts w:cs="Arial"/>
                <w:b/>
                <w:color w:val="FFFFFF" w:themeColor="background1"/>
                <w:sz w:val="20"/>
                <w:szCs w:val="20"/>
              </w:rPr>
              <w:t xml:space="preserve"> </w:t>
            </w:r>
          </w:p>
          <w:p w14:paraId="63F50570" w14:textId="77777777" w:rsidR="004940B9" w:rsidRPr="002915F6" w:rsidRDefault="004940B9" w:rsidP="004940B9">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49DE8AFB" w14:textId="77777777" w:rsidR="004940B9" w:rsidRDefault="004940B9" w:rsidP="004940B9">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177B2C57" w14:textId="79868B3C" w:rsidR="004940B9" w:rsidRPr="004940B9" w:rsidRDefault="004940B9" w:rsidP="004940B9">
            <w:pPr>
              <w:pStyle w:val="ListParagraph"/>
              <w:numPr>
                <w:ilvl w:val="0"/>
                <w:numId w:val="100"/>
              </w:numPr>
              <w:rPr>
                <w:rFonts w:cs="Arial"/>
                <w:color w:val="FFFFFF" w:themeColor="background1"/>
                <w:sz w:val="20"/>
                <w:szCs w:val="20"/>
              </w:rPr>
            </w:pPr>
            <w:r w:rsidRPr="004940B9">
              <w:rPr>
                <w:rFonts w:cs="Arial"/>
                <w:b/>
                <w:color w:val="FFFFFF" w:themeColor="background1"/>
                <w:sz w:val="18"/>
                <w:szCs w:val="18"/>
              </w:rPr>
              <w:t>Deliver population health integrated care</w:t>
            </w:r>
          </w:p>
        </w:tc>
        <w:tc>
          <w:tcPr>
            <w:tcW w:w="1314" w:type="dxa"/>
            <w:shd w:val="clear" w:color="auto" w:fill="008080"/>
          </w:tcPr>
          <w:p w14:paraId="12CA0BB5" w14:textId="22F66190" w:rsidR="004940B9" w:rsidRPr="00B101E3" w:rsidRDefault="004940B9" w:rsidP="004940B9">
            <w:pPr>
              <w:jc w:val="center"/>
              <w:rPr>
                <w:rFonts w:cs="Arial"/>
                <w:b/>
                <w:color w:val="FFFFFF" w:themeColor="background1"/>
                <w:sz w:val="20"/>
                <w:szCs w:val="20"/>
              </w:rPr>
            </w:pPr>
            <w:r w:rsidRPr="00B101E3">
              <w:rPr>
                <w:rFonts w:cs="Arial"/>
                <w:b/>
                <w:color w:val="FFFFFF" w:themeColor="background1"/>
                <w:sz w:val="20"/>
                <w:szCs w:val="20"/>
              </w:rPr>
              <w:t xml:space="preserve">Overall health impact </w:t>
            </w:r>
            <w:r w:rsidRPr="00B101E3">
              <w:rPr>
                <w:rFonts w:cs="Arial"/>
                <w:color w:val="FFFFFF" w:themeColor="background1"/>
                <w:sz w:val="20"/>
                <w:szCs w:val="20"/>
              </w:rPr>
              <w:t>(including assessment on HUDU HIA Matrix)</w:t>
            </w:r>
          </w:p>
        </w:tc>
        <w:tc>
          <w:tcPr>
            <w:tcW w:w="6584" w:type="dxa"/>
            <w:shd w:val="clear" w:color="auto" w:fill="008080"/>
          </w:tcPr>
          <w:p w14:paraId="6109A83A" w14:textId="77777777" w:rsidR="004940B9" w:rsidRPr="00B101E3" w:rsidRDefault="004940B9" w:rsidP="004940B9">
            <w:pPr>
              <w:rPr>
                <w:rFonts w:cs="Arial"/>
                <w:b/>
                <w:color w:val="FFFFFF" w:themeColor="background1"/>
                <w:sz w:val="20"/>
                <w:szCs w:val="20"/>
              </w:rPr>
            </w:pPr>
            <w:r w:rsidRPr="00B101E3">
              <w:rPr>
                <w:rFonts w:cs="Arial"/>
                <w:b/>
                <w:color w:val="FFFFFF" w:themeColor="background1"/>
                <w:sz w:val="20"/>
                <w:szCs w:val="20"/>
              </w:rPr>
              <w:t>Comments</w:t>
            </w:r>
          </w:p>
          <w:p w14:paraId="4A87ADE2" w14:textId="77777777" w:rsidR="004940B9" w:rsidRPr="00B101E3" w:rsidRDefault="004940B9" w:rsidP="004940B9">
            <w:pPr>
              <w:rPr>
                <w:rFonts w:cs="Arial"/>
                <w:b/>
                <w:color w:val="FFFFFF" w:themeColor="background1"/>
                <w:sz w:val="20"/>
                <w:szCs w:val="20"/>
              </w:rPr>
            </w:pPr>
          </w:p>
          <w:p w14:paraId="6C2FD6B9" w14:textId="522697C2" w:rsidR="004940B9" w:rsidRPr="00B101E3" w:rsidRDefault="004940B9" w:rsidP="004940B9">
            <w:pPr>
              <w:rPr>
                <w:rFonts w:cs="Arial"/>
                <w:b/>
                <w:i/>
                <w:color w:val="FFFFFF" w:themeColor="background1"/>
                <w:sz w:val="20"/>
                <w:szCs w:val="20"/>
              </w:rPr>
            </w:pPr>
            <w:r w:rsidRPr="00B101E3">
              <w:rPr>
                <w:rFonts w:cs="Arial"/>
                <w:i/>
                <w:color w:val="FFFFFF" w:themeColor="background1"/>
                <w:sz w:val="20"/>
                <w:szCs w:val="20"/>
              </w:rPr>
              <w:t>The HUDU HIA Matrix identifies 11 themes that is important for healthier spatial planning. These are considered for each policy and comments are provided for relevant aspects.</w:t>
            </w:r>
          </w:p>
        </w:tc>
      </w:tr>
      <w:tr w:rsidR="00C57503" w:rsidRPr="001A0FA7" w14:paraId="1F05B685" w14:textId="77777777" w:rsidTr="004940B9">
        <w:tc>
          <w:tcPr>
            <w:tcW w:w="3482" w:type="dxa"/>
          </w:tcPr>
          <w:p w14:paraId="342EA149" w14:textId="77777777" w:rsidR="00530E20" w:rsidRDefault="00C57503" w:rsidP="00530E20">
            <w:pPr>
              <w:rPr>
                <w:rFonts w:cs="Arial"/>
                <w:b/>
                <w:bCs/>
                <w:sz w:val="20"/>
                <w:szCs w:val="20"/>
              </w:rPr>
            </w:pPr>
            <w:r w:rsidRPr="00DF53A5">
              <w:rPr>
                <w:rFonts w:cs="Arial"/>
                <w:b/>
                <w:bCs/>
                <w:sz w:val="20"/>
                <w:szCs w:val="20"/>
              </w:rPr>
              <w:t>Policy ECC04 – Parks and Open Spaces</w:t>
            </w:r>
            <w:r w:rsidR="00530E20">
              <w:rPr>
                <w:rFonts w:cs="Arial"/>
                <w:b/>
                <w:bCs/>
                <w:sz w:val="20"/>
                <w:szCs w:val="20"/>
              </w:rPr>
              <w:t xml:space="preserve"> </w:t>
            </w:r>
          </w:p>
          <w:p w14:paraId="49F9F803" w14:textId="7F7962FD" w:rsidR="00530E20" w:rsidRPr="00530E20" w:rsidRDefault="00530E20" w:rsidP="00530E20">
            <w:pPr>
              <w:rPr>
                <w:rFonts w:cs="Arial"/>
                <w:kern w:val="2"/>
                <w:sz w:val="20"/>
                <w:szCs w:val="20"/>
                <w14:ligatures w14:val="standardContextual"/>
              </w:rPr>
            </w:pPr>
            <w:r w:rsidRPr="00530E20">
              <w:rPr>
                <w:rFonts w:cs="Arial"/>
                <w:kern w:val="2"/>
                <w:sz w:val="20"/>
                <w:szCs w:val="20"/>
                <w14:ligatures w14:val="standardContextual"/>
              </w:rPr>
              <w:t xml:space="preserve">This policy relating to Barnet’s parks and open spaces, provides for the retention, </w:t>
            </w:r>
            <w:proofErr w:type="gramStart"/>
            <w:r w:rsidRPr="00530E20">
              <w:rPr>
                <w:rFonts w:cs="Arial"/>
                <w:kern w:val="2"/>
                <w:sz w:val="20"/>
                <w:szCs w:val="20"/>
                <w14:ligatures w14:val="standardContextual"/>
              </w:rPr>
              <w:t>extension</w:t>
            </w:r>
            <w:proofErr w:type="gramEnd"/>
            <w:r w:rsidRPr="00530E20">
              <w:rPr>
                <w:rFonts w:cs="Arial"/>
                <w:kern w:val="2"/>
                <w:sz w:val="20"/>
                <w:szCs w:val="20"/>
                <w14:ligatures w14:val="standardContextual"/>
              </w:rPr>
              <w:t xml:space="preserve"> and enhancement of green infrastructure. MM revisions are required for soundness to ensure closer alignment / general conformity with London Plan policies. Clarifications provided relate to adding reference to the sports hubs identified in Policy GSS13; making clear that the Council intends to protect and enhance existing open spaces; also, on where developers will be expected to make provision for new and/or improvements to existing parks and open spaces. This includes the circumstances where contributions towards offsite provision rather than direct provision may be appropriate; </w:t>
            </w:r>
            <w:proofErr w:type="gramStart"/>
            <w:r w:rsidRPr="00530E20">
              <w:rPr>
                <w:rFonts w:cs="Arial"/>
                <w:kern w:val="2"/>
                <w:sz w:val="20"/>
                <w:szCs w:val="20"/>
                <w14:ligatures w14:val="standardContextual"/>
              </w:rPr>
              <w:t>also</w:t>
            </w:r>
            <w:proofErr w:type="gramEnd"/>
            <w:r w:rsidRPr="00530E20">
              <w:rPr>
                <w:rFonts w:cs="Arial"/>
                <w:kern w:val="2"/>
                <w:sz w:val="20"/>
                <w:szCs w:val="20"/>
                <w14:ligatures w14:val="standardContextual"/>
              </w:rPr>
              <w:t xml:space="preserve"> addition setting out management and maintenance expectations. Inclusion of standards for sports pitches as identified in Open Space, Sports and Recreational Facilities Assessment and reference added to London Plan Policy S4 in respect of play provision. Clarification is also provided on what is meant by ‘natural green spaces’; and playing fields as a form of open space. Revisions in the policy supporting text explain the Council’s approach for identifying and targeting areas of open space deficiency and deprivation. </w:t>
            </w:r>
          </w:p>
          <w:p w14:paraId="15AC6AC7" w14:textId="77777777" w:rsidR="00530E20" w:rsidRPr="00530E20" w:rsidRDefault="00530E20" w:rsidP="00530E20">
            <w:pPr>
              <w:keepNext/>
              <w:keepLines/>
              <w:suppressAutoHyphens/>
              <w:autoSpaceDN w:val="0"/>
              <w:textAlignment w:val="baseline"/>
              <w:outlineLvl w:val="2"/>
              <w:rPr>
                <w:rFonts w:cs="Arial"/>
                <w:kern w:val="2"/>
                <w:sz w:val="20"/>
                <w:szCs w:val="20"/>
                <w14:ligatures w14:val="standardContextual"/>
              </w:rPr>
            </w:pPr>
          </w:p>
          <w:p w14:paraId="63D9B0BA" w14:textId="305BC519" w:rsidR="00C57503" w:rsidRPr="00BC798B" w:rsidRDefault="00530E20" w:rsidP="00530E20">
            <w:pPr>
              <w:rPr>
                <w:rFonts w:cs="Arial"/>
                <w:b/>
                <w:bCs/>
                <w:sz w:val="24"/>
                <w:szCs w:val="24"/>
              </w:rPr>
            </w:pPr>
            <w:r w:rsidRPr="00530E20">
              <w:rPr>
                <w:rFonts w:cs="Arial"/>
                <w:kern w:val="2"/>
                <w:sz w:val="20"/>
                <w:szCs w:val="20"/>
                <w14:ligatures w14:val="standardContextual"/>
              </w:rPr>
              <w:t>In addition to these clarificatory revisions, the MM deletes the part of the policy (part e) that included criteria allowing for the possibility</w:t>
            </w:r>
            <w:r w:rsidRPr="00530E20">
              <w:rPr>
                <w:rFonts w:cs="Arial"/>
                <w:kern w:val="2"/>
                <w14:ligatures w14:val="standardContextual"/>
              </w:rPr>
              <w:t xml:space="preserve"> </w:t>
            </w:r>
            <w:r w:rsidRPr="00530E20">
              <w:rPr>
                <w:rFonts w:cs="Arial"/>
                <w:kern w:val="2"/>
                <w:sz w:val="20"/>
                <w:szCs w:val="20"/>
                <w14:ligatures w14:val="standardContextual"/>
              </w:rPr>
              <w:t>to develop areas of open space deemed to be of low quality and low value. This deletion is to reconcile with the Council’s strategy to address deficiencies in and improve access to parks and open spaces, and to reflect that evidence does not justify a policy approach that permits release of existing open space for development.</w:t>
            </w:r>
          </w:p>
        </w:tc>
        <w:tc>
          <w:tcPr>
            <w:tcW w:w="1280" w:type="dxa"/>
            <w:vAlign w:val="center"/>
          </w:tcPr>
          <w:p w14:paraId="315DBBEB" w14:textId="06896B10" w:rsidR="00C57503" w:rsidRPr="001A0FA7" w:rsidRDefault="00062689" w:rsidP="006C1B4C">
            <w:pPr>
              <w:jc w:val="center"/>
              <w:rPr>
                <w:rFonts w:cs="Arial"/>
                <w:sz w:val="24"/>
                <w:szCs w:val="24"/>
              </w:rPr>
            </w:pPr>
            <w:r>
              <w:rPr>
                <w:rFonts w:cs="Arial"/>
                <w:sz w:val="24"/>
                <w:szCs w:val="24"/>
              </w:rPr>
              <w:t>+</w:t>
            </w:r>
          </w:p>
        </w:tc>
        <w:tc>
          <w:tcPr>
            <w:tcW w:w="1473" w:type="dxa"/>
            <w:vAlign w:val="center"/>
          </w:tcPr>
          <w:p w14:paraId="73FEF2DF" w14:textId="77777777" w:rsidR="00C57503" w:rsidRPr="001A0FA7" w:rsidRDefault="00C57503" w:rsidP="006C1B4C">
            <w:pPr>
              <w:jc w:val="center"/>
              <w:rPr>
                <w:rFonts w:cs="Arial"/>
                <w:sz w:val="24"/>
                <w:szCs w:val="24"/>
              </w:rPr>
            </w:pPr>
            <w:r w:rsidRPr="001A0FA7">
              <w:rPr>
                <w:rFonts w:cs="Arial"/>
                <w:sz w:val="24"/>
                <w:szCs w:val="24"/>
              </w:rPr>
              <w:t>+</w:t>
            </w:r>
          </w:p>
        </w:tc>
        <w:tc>
          <w:tcPr>
            <w:tcW w:w="1313" w:type="dxa"/>
            <w:vAlign w:val="center"/>
          </w:tcPr>
          <w:p w14:paraId="16B84050" w14:textId="77777777" w:rsidR="00C57503" w:rsidRPr="001A0FA7" w:rsidRDefault="00C57503" w:rsidP="006C1B4C">
            <w:pPr>
              <w:jc w:val="center"/>
              <w:rPr>
                <w:rFonts w:cs="Arial"/>
                <w:sz w:val="24"/>
                <w:szCs w:val="24"/>
              </w:rPr>
            </w:pPr>
            <w:r w:rsidRPr="001A0FA7">
              <w:rPr>
                <w:rFonts w:cs="Arial"/>
                <w:sz w:val="24"/>
                <w:szCs w:val="24"/>
              </w:rPr>
              <w:t>NA</w:t>
            </w:r>
          </w:p>
        </w:tc>
        <w:tc>
          <w:tcPr>
            <w:tcW w:w="1314" w:type="dxa"/>
            <w:vAlign w:val="center"/>
          </w:tcPr>
          <w:p w14:paraId="0283751B" w14:textId="134D6279" w:rsidR="00C57503" w:rsidRPr="001A0FA7" w:rsidRDefault="00C57503" w:rsidP="006C1B4C">
            <w:pPr>
              <w:jc w:val="center"/>
              <w:rPr>
                <w:rFonts w:cs="Arial"/>
                <w:b/>
                <w:sz w:val="24"/>
                <w:szCs w:val="24"/>
              </w:rPr>
            </w:pPr>
            <w:r w:rsidRPr="001A0FA7">
              <w:rPr>
                <w:rFonts w:cs="Arial"/>
                <w:b/>
                <w:sz w:val="24"/>
                <w:szCs w:val="24"/>
              </w:rPr>
              <w:t>+</w:t>
            </w:r>
          </w:p>
        </w:tc>
        <w:tc>
          <w:tcPr>
            <w:tcW w:w="6584" w:type="dxa"/>
          </w:tcPr>
          <w:p w14:paraId="083049A7" w14:textId="3BA224D7" w:rsidR="00C57503" w:rsidRDefault="00C57503" w:rsidP="006C1B4C">
            <w:pPr>
              <w:rPr>
                <w:rFonts w:cs="Arial"/>
                <w:sz w:val="20"/>
                <w:szCs w:val="20"/>
              </w:rPr>
            </w:pPr>
            <w:r w:rsidRPr="00AA67EA">
              <w:rPr>
                <w:rFonts w:cs="Arial"/>
                <w:b/>
                <w:i/>
                <w:sz w:val="20"/>
                <w:szCs w:val="20"/>
              </w:rPr>
              <w:t>Access to open space and nature</w:t>
            </w:r>
            <w:r w:rsidRPr="00AA67EA">
              <w:rPr>
                <w:rFonts w:cs="Arial"/>
                <w:sz w:val="20"/>
                <w:szCs w:val="20"/>
              </w:rPr>
              <w:t xml:space="preserve"> - The </w:t>
            </w:r>
            <w:r w:rsidR="00506314">
              <w:rPr>
                <w:rFonts w:cs="Arial"/>
                <w:sz w:val="20"/>
                <w:szCs w:val="20"/>
              </w:rPr>
              <w:t>amended policy wording seeks to pro</w:t>
            </w:r>
            <w:r w:rsidR="00A9301E">
              <w:rPr>
                <w:rFonts w:cs="Arial"/>
                <w:sz w:val="20"/>
                <w:szCs w:val="20"/>
              </w:rPr>
              <w:t xml:space="preserve">tect and enhance existing open spaces.  Parks and open spaces </w:t>
            </w:r>
            <w:r w:rsidR="00532674">
              <w:rPr>
                <w:rFonts w:cs="Arial"/>
                <w:sz w:val="20"/>
                <w:szCs w:val="20"/>
              </w:rPr>
              <w:t xml:space="preserve">provide opportunities for </w:t>
            </w:r>
            <w:r w:rsidRPr="00AA67EA">
              <w:rPr>
                <w:rFonts w:cs="Arial"/>
                <w:sz w:val="20"/>
                <w:szCs w:val="20"/>
              </w:rPr>
              <w:t xml:space="preserve">physical activity and </w:t>
            </w:r>
            <w:r w:rsidR="00532674">
              <w:rPr>
                <w:rFonts w:cs="Arial"/>
                <w:sz w:val="20"/>
                <w:szCs w:val="20"/>
              </w:rPr>
              <w:t xml:space="preserve">enhance </w:t>
            </w:r>
            <w:r w:rsidRPr="00AA67EA">
              <w:rPr>
                <w:rFonts w:cs="Arial"/>
                <w:sz w:val="20"/>
                <w:szCs w:val="20"/>
              </w:rPr>
              <w:t>mental wellbeing. The policy also specifically addresses deficiencies in access to open / green spaces.</w:t>
            </w:r>
            <w:r w:rsidR="00FD2482">
              <w:rPr>
                <w:rFonts w:cs="Arial"/>
                <w:sz w:val="20"/>
                <w:szCs w:val="20"/>
              </w:rPr>
              <w:t xml:space="preserve">  </w:t>
            </w:r>
            <w:r w:rsidR="004A5F68" w:rsidRPr="00AA67EA">
              <w:rPr>
                <w:rFonts w:cs="Arial"/>
                <w:sz w:val="20"/>
                <w:szCs w:val="20"/>
              </w:rPr>
              <w:t xml:space="preserve">Consideration should be made to how existing access is unequally distributed across the </w:t>
            </w:r>
            <w:r w:rsidR="00030DF0">
              <w:rPr>
                <w:rFonts w:cs="Arial"/>
                <w:sz w:val="20"/>
                <w:szCs w:val="20"/>
              </w:rPr>
              <w:t>B</w:t>
            </w:r>
            <w:r w:rsidR="004A5F68" w:rsidRPr="00AA67EA">
              <w:rPr>
                <w:rFonts w:cs="Arial"/>
                <w:sz w:val="20"/>
                <w:szCs w:val="20"/>
              </w:rPr>
              <w:t>orough emphasis should be given to reducing inequalities in access.</w:t>
            </w:r>
            <w:r w:rsidR="004A5F68">
              <w:rPr>
                <w:rFonts w:cs="Arial"/>
                <w:sz w:val="20"/>
                <w:szCs w:val="20"/>
              </w:rPr>
              <w:t xml:space="preserve"> </w:t>
            </w:r>
            <w:proofErr w:type="gramStart"/>
            <w:r w:rsidR="00FD2482">
              <w:rPr>
                <w:rFonts w:cs="Arial"/>
                <w:sz w:val="20"/>
                <w:szCs w:val="20"/>
              </w:rPr>
              <w:t>In order to</w:t>
            </w:r>
            <w:proofErr w:type="gramEnd"/>
            <w:r w:rsidR="00FD2482">
              <w:rPr>
                <w:rFonts w:cs="Arial"/>
                <w:sz w:val="20"/>
                <w:szCs w:val="20"/>
              </w:rPr>
              <w:t xml:space="preserve"> address health inequalities, particular attention should be paid to </w:t>
            </w:r>
            <w:r w:rsidR="00201A2B">
              <w:rPr>
                <w:rFonts w:cs="Arial"/>
                <w:sz w:val="20"/>
                <w:szCs w:val="20"/>
              </w:rPr>
              <w:t xml:space="preserve">ensuring no loss of greenspace in areas of deprivation.  </w:t>
            </w:r>
          </w:p>
          <w:p w14:paraId="078D258F" w14:textId="77777777" w:rsidR="00E10BB9" w:rsidRPr="00AA67EA" w:rsidRDefault="00E10BB9" w:rsidP="006C1B4C">
            <w:pPr>
              <w:rPr>
                <w:rFonts w:cs="Arial"/>
                <w:sz w:val="20"/>
                <w:szCs w:val="20"/>
              </w:rPr>
            </w:pPr>
          </w:p>
          <w:p w14:paraId="3F865207" w14:textId="66B3FF67" w:rsidR="00C57503" w:rsidRPr="001A0FA7" w:rsidRDefault="00C57503" w:rsidP="006C1B4C">
            <w:pPr>
              <w:rPr>
                <w:rFonts w:cs="Arial"/>
                <w:sz w:val="24"/>
                <w:szCs w:val="24"/>
              </w:rPr>
            </w:pPr>
            <w:r w:rsidRPr="00AA67EA">
              <w:rPr>
                <w:rFonts w:cs="Arial"/>
                <w:b/>
                <w:i/>
                <w:sz w:val="20"/>
                <w:szCs w:val="20"/>
              </w:rPr>
              <w:t>Access to healthy food</w:t>
            </w:r>
            <w:r w:rsidRPr="00AA67EA">
              <w:rPr>
                <w:rFonts w:cs="Arial"/>
                <w:sz w:val="20"/>
                <w:szCs w:val="20"/>
              </w:rPr>
              <w:t xml:space="preserve"> – supporting text to the policy recognises benefit of land use for food production and encourages </w:t>
            </w:r>
            <w:r w:rsidR="00AF1E7A">
              <w:rPr>
                <w:rFonts w:cs="Arial"/>
                <w:sz w:val="20"/>
                <w:szCs w:val="20"/>
              </w:rPr>
              <w:t>food growing in</w:t>
            </w:r>
            <w:r w:rsidRPr="00AA67EA">
              <w:rPr>
                <w:rFonts w:cs="Arial"/>
                <w:sz w:val="20"/>
                <w:szCs w:val="20"/>
              </w:rPr>
              <w:t xml:space="preserve"> new development. </w:t>
            </w:r>
            <w:r w:rsidR="00AF1E7A">
              <w:rPr>
                <w:rFonts w:cs="Arial"/>
                <w:sz w:val="20"/>
                <w:szCs w:val="20"/>
              </w:rPr>
              <w:t xml:space="preserve"> </w:t>
            </w:r>
            <w:r w:rsidR="00EB28BB">
              <w:rPr>
                <w:rFonts w:cs="Arial"/>
                <w:sz w:val="20"/>
                <w:szCs w:val="20"/>
              </w:rPr>
              <w:t xml:space="preserve">This aspect of the policy could be enhanced by developing specific guidance on including food growing in new developments and by working with Public Health and Greenspaces team to </w:t>
            </w:r>
            <w:r w:rsidR="0019753E">
              <w:rPr>
                <w:rFonts w:cs="Arial"/>
                <w:sz w:val="20"/>
                <w:szCs w:val="20"/>
              </w:rPr>
              <w:t xml:space="preserve">create more specific guidance around increasing local food production.  </w:t>
            </w:r>
          </w:p>
        </w:tc>
      </w:tr>
      <w:tr w:rsidR="00C57503" w:rsidRPr="001A0FA7" w14:paraId="73BD3095" w14:textId="77777777" w:rsidTr="004940B9">
        <w:tc>
          <w:tcPr>
            <w:tcW w:w="3482" w:type="dxa"/>
          </w:tcPr>
          <w:p w14:paraId="715F7B5C" w14:textId="77777777" w:rsidR="00C57503" w:rsidRPr="00DF53A5" w:rsidRDefault="00C57503" w:rsidP="00840AE6">
            <w:pPr>
              <w:rPr>
                <w:rFonts w:cs="Arial"/>
                <w:b/>
                <w:bCs/>
                <w:sz w:val="20"/>
                <w:szCs w:val="20"/>
              </w:rPr>
            </w:pPr>
            <w:r w:rsidRPr="00DF53A5">
              <w:rPr>
                <w:rFonts w:cs="Arial"/>
                <w:b/>
                <w:bCs/>
                <w:sz w:val="20"/>
                <w:szCs w:val="20"/>
              </w:rPr>
              <w:t>Policy ECC05 – Green Belt and Metropolitan Open Land</w:t>
            </w:r>
          </w:p>
          <w:p w14:paraId="61CB934A" w14:textId="77777777" w:rsidR="00530E20" w:rsidRPr="00530E20" w:rsidRDefault="00530E20" w:rsidP="00530E20">
            <w:pPr>
              <w:rPr>
                <w:rFonts w:cs="Arial"/>
                <w:b/>
                <w:sz w:val="20"/>
                <w:szCs w:val="20"/>
              </w:rPr>
            </w:pPr>
            <w:r w:rsidRPr="00530E20">
              <w:rPr>
                <w:rFonts w:cs="Arial"/>
                <w:sz w:val="20"/>
                <w:szCs w:val="20"/>
              </w:rPr>
              <w:t xml:space="preserve">This is a development management policy that provides for the protection of the Green Belt and Local Green Space. The policy sets out criteria for development on the Green Belt </w:t>
            </w:r>
            <w:proofErr w:type="gramStart"/>
            <w:r w:rsidRPr="00530E20">
              <w:rPr>
                <w:rFonts w:cs="Arial"/>
                <w:sz w:val="20"/>
                <w:szCs w:val="20"/>
              </w:rPr>
              <w:t>and also</w:t>
            </w:r>
            <w:proofErr w:type="gramEnd"/>
            <w:r w:rsidRPr="00530E20">
              <w:rPr>
                <w:rFonts w:cs="Arial"/>
                <w:sz w:val="20"/>
                <w:szCs w:val="20"/>
              </w:rPr>
              <w:t xml:space="preserve"> seeks to protect MOL from inappropriate development. </w:t>
            </w:r>
          </w:p>
          <w:p w14:paraId="508B536A" w14:textId="77777777" w:rsidR="00C57503" w:rsidRDefault="00C57503" w:rsidP="00530E20">
            <w:pPr>
              <w:rPr>
                <w:rFonts w:cs="Arial"/>
                <w:sz w:val="20"/>
                <w:szCs w:val="20"/>
              </w:rPr>
            </w:pPr>
          </w:p>
          <w:p w14:paraId="081C4071" w14:textId="77777777" w:rsidR="00530E20" w:rsidRPr="00530E20" w:rsidRDefault="00530E20" w:rsidP="00530E20">
            <w:pPr>
              <w:rPr>
                <w:rFonts w:cs="Arial"/>
                <w:sz w:val="20"/>
                <w:szCs w:val="20"/>
              </w:rPr>
            </w:pPr>
            <w:r w:rsidRPr="00530E20">
              <w:rPr>
                <w:rFonts w:cs="Arial"/>
                <w:bCs/>
                <w:sz w:val="20"/>
                <w:szCs w:val="20"/>
              </w:rPr>
              <w:t>The MM</w:t>
            </w:r>
            <w:r w:rsidRPr="00530E20">
              <w:rPr>
                <w:rFonts w:cs="Arial"/>
                <w:b/>
                <w:sz w:val="20"/>
                <w:szCs w:val="20"/>
              </w:rPr>
              <w:t xml:space="preserve"> </w:t>
            </w:r>
            <w:r w:rsidRPr="00530E20">
              <w:rPr>
                <w:rFonts w:cs="Arial"/>
                <w:bCs/>
                <w:sz w:val="20"/>
                <w:szCs w:val="20"/>
              </w:rPr>
              <w:t>r</w:t>
            </w:r>
            <w:r w:rsidRPr="00530E20">
              <w:rPr>
                <w:rFonts w:cs="Arial"/>
                <w:sz w:val="20"/>
                <w:szCs w:val="20"/>
              </w:rPr>
              <w:t xml:space="preserve">evision is necessary for soundness to ensure accordance with national policy in the NPPF and closer alignment / general conformity with the London Plan; it relates to the deletion of the criterion stating that development outside Green Belt affects its openness in the terms of its definition in the NPPF and, </w:t>
            </w:r>
            <w:proofErr w:type="gramStart"/>
            <w:r w:rsidRPr="00530E20">
              <w:rPr>
                <w:rFonts w:cs="Arial"/>
                <w:sz w:val="20"/>
                <w:szCs w:val="20"/>
              </w:rPr>
              <w:t>as a consequence</w:t>
            </w:r>
            <w:proofErr w:type="gramEnd"/>
            <w:r w:rsidRPr="00530E20">
              <w:rPr>
                <w:rFonts w:cs="Arial"/>
                <w:sz w:val="20"/>
                <w:szCs w:val="20"/>
              </w:rPr>
              <w:t>, conflicts with the Framework’s approach to assessing openness. Instead, in respect of development proposed adjacent to Green Belt / MOL, a sentence is added to the policy supporting text strongly advocating a design led approach cross referencing to policy CDH01 and highlighting a focus on landscape and local character where necessary.</w:t>
            </w:r>
          </w:p>
          <w:p w14:paraId="3E8825BB" w14:textId="77777777" w:rsidR="00530E20" w:rsidRDefault="00530E20" w:rsidP="00530E20">
            <w:pPr>
              <w:rPr>
                <w:rFonts w:cs="Arial"/>
                <w:sz w:val="20"/>
                <w:szCs w:val="20"/>
              </w:rPr>
            </w:pPr>
          </w:p>
          <w:p w14:paraId="40EEF1A2" w14:textId="13FB5E30" w:rsidR="00530E20" w:rsidRPr="00217384" w:rsidRDefault="00530E20" w:rsidP="00530E20">
            <w:pPr>
              <w:rPr>
                <w:rFonts w:cs="Arial"/>
                <w:sz w:val="20"/>
                <w:szCs w:val="20"/>
              </w:rPr>
            </w:pPr>
          </w:p>
        </w:tc>
        <w:tc>
          <w:tcPr>
            <w:tcW w:w="1280" w:type="dxa"/>
            <w:vAlign w:val="center"/>
          </w:tcPr>
          <w:p w14:paraId="29B89D35" w14:textId="107F5DBC" w:rsidR="00C57503" w:rsidRPr="001A0FA7" w:rsidRDefault="00AC6846" w:rsidP="00840AE6">
            <w:pPr>
              <w:jc w:val="center"/>
              <w:rPr>
                <w:rFonts w:cs="Arial"/>
                <w:sz w:val="24"/>
                <w:szCs w:val="24"/>
              </w:rPr>
            </w:pPr>
            <w:r>
              <w:rPr>
                <w:rFonts w:cs="Arial"/>
                <w:sz w:val="24"/>
                <w:szCs w:val="24"/>
              </w:rPr>
              <w:t>+</w:t>
            </w:r>
          </w:p>
        </w:tc>
        <w:tc>
          <w:tcPr>
            <w:tcW w:w="1473" w:type="dxa"/>
            <w:vAlign w:val="center"/>
          </w:tcPr>
          <w:p w14:paraId="2A73CD6D" w14:textId="671A38DE" w:rsidR="00C57503" w:rsidRPr="001A0FA7" w:rsidRDefault="00AC6846" w:rsidP="00840AE6">
            <w:pPr>
              <w:jc w:val="center"/>
              <w:rPr>
                <w:rFonts w:cs="Arial"/>
                <w:sz w:val="24"/>
                <w:szCs w:val="24"/>
              </w:rPr>
            </w:pPr>
            <w:r>
              <w:rPr>
                <w:rFonts w:cs="Arial"/>
                <w:sz w:val="24"/>
                <w:szCs w:val="24"/>
              </w:rPr>
              <w:t>0</w:t>
            </w:r>
          </w:p>
        </w:tc>
        <w:tc>
          <w:tcPr>
            <w:tcW w:w="1313" w:type="dxa"/>
            <w:vAlign w:val="center"/>
          </w:tcPr>
          <w:p w14:paraId="379C99E7" w14:textId="72860A6A" w:rsidR="00C57503" w:rsidRPr="001A0FA7" w:rsidRDefault="00AC6846" w:rsidP="00840AE6">
            <w:pPr>
              <w:jc w:val="center"/>
              <w:rPr>
                <w:rFonts w:cs="Arial"/>
                <w:sz w:val="24"/>
                <w:szCs w:val="24"/>
              </w:rPr>
            </w:pPr>
            <w:r>
              <w:rPr>
                <w:rFonts w:cs="Arial"/>
                <w:sz w:val="24"/>
                <w:szCs w:val="24"/>
              </w:rPr>
              <w:t>0</w:t>
            </w:r>
          </w:p>
        </w:tc>
        <w:tc>
          <w:tcPr>
            <w:tcW w:w="1314" w:type="dxa"/>
            <w:vAlign w:val="center"/>
          </w:tcPr>
          <w:p w14:paraId="644F3E73" w14:textId="73C6B446" w:rsidR="00C57503" w:rsidRPr="001A0FA7" w:rsidRDefault="00C57503" w:rsidP="00840AE6">
            <w:pPr>
              <w:jc w:val="center"/>
              <w:rPr>
                <w:rFonts w:cs="Arial"/>
                <w:b/>
                <w:sz w:val="24"/>
                <w:szCs w:val="24"/>
              </w:rPr>
            </w:pPr>
            <w:r w:rsidRPr="001A0FA7">
              <w:rPr>
                <w:rFonts w:cs="Arial"/>
                <w:b/>
                <w:sz w:val="24"/>
                <w:szCs w:val="24"/>
              </w:rPr>
              <w:t>+</w:t>
            </w:r>
          </w:p>
        </w:tc>
        <w:tc>
          <w:tcPr>
            <w:tcW w:w="6584" w:type="dxa"/>
          </w:tcPr>
          <w:p w14:paraId="4F1BACB3" w14:textId="6C9FF0EB" w:rsidR="00C57503" w:rsidRPr="00AA67EA" w:rsidRDefault="00C57503" w:rsidP="00840AE6">
            <w:pPr>
              <w:rPr>
                <w:rFonts w:cs="Arial"/>
                <w:sz w:val="20"/>
                <w:szCs w:val="20"/>
              </w:rPr>
            </w:pPr>
            <w:r w:rsidRPr="00AA67EA">
              <w:rPr>
                <w:rFonts w:cs="Arial"/>
                <w:b/>
                <w:i/>
                <w:sz w:val="20"/>
                <w:szCs w:val="20"/>
              </w:rPr>
              <w:t>Access to open space and nature</w:t>
            </w:r>
            <w:r w:rsidRPr="00AA67EA">
              <w:rPr>
                <w:rFonts w:cs="Arial"/>
                <w:sz w:val="20"/>
                <w:szCs w:val="20"/>
              </w:rPr>
              <w:t xml:space="preserve"> - The policy protects public access to green spaces. Access and engagement with the natural environment </w:t>
            </w:r>
            <w:proofErr w:type="gramStart"/>
            <w:r w:rsidRPr="00AA67EA">
              <w:rPr>
                <w:rFonts w:cs="Arial"/>
                <w:sz w:val="20"/>
                <w:szCs w:val="20"/>
              </w:rPr>
              <w:t>is</w:t>
            </w:r>
            <w:proofErr w:type="gramEnd"/>
            <w:r w:rsidRPr="00AA67EA">
              <w:rPr>
                <w:rFonts w:cs="Arial"/>
                <w:sz w:val="20"/>
                <w:szCs w:val="20"/>
              </w:rPr>
              <w:t xml:space="preserve"> associated with improved physical activity and mental wellbeing. </w:t>
            </w:r>
          </w:p>
        </w:tc>
      </w:tr>
      <w:tr w:rsidR="00C57503" w:rsidRPr="001A0FA7" w14:paraId="7B52653D" w14:textId="77777777" w:rsidTr="004940B9">
        <w:tc>
          <w:tcPr>
            <w:tcW w:w="3482" w:type="dxa"/>
          </w:tcPr>
          <w:p w14:paraId="259A2D79" w14:textId="7817E8C2" w:rsidR="00C57503" w:rsidRPr="00217384" w:rsidRDefault="00C57503" w:rsidP="00840AE6">
            <w:pPr>
              <w:rPr>
                <w:rFonts w:cs="Arial"/>
                <w:b/>
                <w:bCs/>
                <w:sz w:val="20"/>
                <w:szCs w:val="20"/>
              </w:rPr>
            </w:pPr>
            <w:r w:rsidRPr="00217384">
              <w:rPr>
                <w:rFonts w:cs="Arial"/>
                <w:b/>
                <w:bCs/>
                <w:sz w:val="20"/>
                <w:szCs w:val="20"/>
              </w:rPr>
              <w:t>Policy ECC06 – Biodiversity</w:t>
            </w:r>
          </w:p>
          <w:p w14:paraId="3E146522" w14:textId="60ACF77D" w:rsidR="00C57503" w:rsidRPr="00217384" w:rsidRDefault="00C57503" w:rsidP="0059478E">
            <w:pPr>
              <w:rPr>
                <w:rFonts w:cs="Arial"/>
                <w:sz w:val="20"/>
                <w:szCs w:val="20"/>
              </w:rPr>
            </w:pPr>
          </w:p>
          <w:p w14:paraId="3EB73A8B" w14:textId="77777777" w:rsidR="00530E20" w:rsidRPr="00530E20" w:rsidRDefault="00530E20" w:rsidP="00530E20">
            <w:pPr>
              <w:rPr>
                <w:rFonts w:cs="Arial"/>
                <w:sz w:val="20"/>
                <w:szCs w:val="20"/>
              </w:rPr>
            </w:pPr>
            <w:r w:rsidRPr="00530E20">
              <w:rPr>
                <w:rFonts w:cs="Arial"/>
                <w:sz w:val="20"/>
                <w:szCs w:val="20"/>
              </w:rPr>
              <w:t xml:space="preserve">This development management policy with regards to biodiversity relates to the protection of habitats and improving biodiversity. </w:t>
            </w:r>
            <w:r w:rsidRPr="00530E20">
              <w:rPr>
                <w:rFonts w:cs="Arial"/>
                <w:sz w:val="20"/>
                <w:szCs w:val="20"/>
              </w:rPr>
              <w:br/>
            </w:r>
            <w:r w:rsidRPr="00530E20">
              <w:rPr>
                <w:rFonts w:cs="Arial"/>
                <w:bCs/>
                <w:sz w:val="20"/>
                <w:szCs w:val="20"/>
              </w:rPr>
              <w:t>MM</w:t>
            </w:r>
            <w:r w:rsidRPr="00530E20">
              <w:rPr>
                <w:rFonts w:cs="Arial"/>
                <w:b/>
                <w:sz w:val="20"/>
                <w:szCs w:val="20"/>
              </w:rPr>
              <w:t xml:space="preserve"> </w:t>
            </w:r>
            <w:r w:rsidRPr="00530E20">
              <w:rPr>
                <w:rFonts w:cs="Arial"/>
                <w:bCs/>
                <w:sz w:val="20"/>
                <w:szCs w:val="20"/>
              </w:rPr>
              <w:t>r</w:t>
            </w:r>
            <w:r w:rsidRPr="00530E20">
              <w:rPr>
                <w:rFonts w:cs="Arial"/>
                <w:sz w:val="20"/>
                <w:szCs w:val="20"/>
              </w:rPr>
              <w:t>evisions for soundness to ensure closer alignment / general conformity with the London Plan and the provisions of the Environment Act 2021.</w:t>
            </w:r>
          </w:p>
          <w:p w14:paraId="164DB39A" w14:textId="77777777" w:rsidR="00530E20" w:rsidRPr="00530E20" w:rsidRDefault="00530E20" w:rsidP="00530E20">
            <w:pPr>
              <w:rPr>
                <w:rFonts w:cs="Arial"/>
                <w:sz w:val="20"/>
                <w:szCs w:val="20"/>
              </w:rPr>
            </w:pPr>
          </w:p>
          <w:p w14:paraId="3937CAA8" w14:textId="1AF07951" w:rsidR="00C57503" w:rsidRPr="00217384" w:rsidRDefault="00530E20" w:rsidP="00530E20">
            <w:pPr>
              <w:rPr>
                <w:rFonts w:cs="Arial"/>
                <w:sz w:val="20"/>
                <w:szCs w:val="20"/>
              </w:rPr>
            </w:pPr>
            <w:r w:rsidRPr="00530E20">
              <w:rPr>
                <w:rFonts w:cs="Arial"/>
                <w:sz w:val="20"/>
                <w:szCs w:val="20"/>
              </w:rPr>
              <w:t>Clarifications include that the current and proposed future Green Infrastructure SPDs constitute guidance only; contributions may be sought towards the opportunities of the Green Grid Areas relevant to Barnet in respect of biodiversity; confirmation that, at a minimum, biodiversity net gain (BNG) should be provided in accordance with national policy / legislation; compliance with the Table in the policy supporting text is required, unless legislation indicates otherwise.  Clarifies that development proposals at application stage should be supported by sufficient evidence to</w:t>
            </w:r>
            <w:r w:rsidRPr="00530E20">
              <w:rPr>
                <w:rFonts w:cs="Arial"/>
                <w:kern w:val="2"/>
                <w14:ligatures w14:val="standardContextual"/>
              </w:rPr>
              <w:t xml:space="preserve"> </w:t>
            </w:r>
            <w:r w:rsidRPr="00530E20">
              <w:rPr>
                <w:rFonts w:cs="Arial"/>
                <w:sz w:val="20"/>
                <w:szCs w:val="20"/>
              </w:rPr>
              <w:t xml:space="preserve">demonstrate to a decision maker that the BNG requirement will be capable of being achieved.   Clarification that proposals meet the Urban Greening Factor target scores set out by Policy G5 of the London Plan and provide </w:t>
            </w:r>
            <w:proofErr w:type="spellStart"/>
            <w:r w:rsidRPr="00530E20">
              <w:rPr>
                <w:rFonts w:cs="Arial"/>
                <w:sz w:val="20"/>
                <w:szCs w:val="20"/>
              </w:rPr>
              <w:t>SuDs</w:t>
            </w:r>
            <w:proofErr w:type="spellEnd"/>
            <w:r w:rsidRPr="00530E20">
              <w:rPr>
                <w:rFonts w:cs="Arial"/>
                <w:sz w:val="20"/>
                <w:szCs w:val="20"/>
              </w:rPr>
              <w:t xml:space="preserve"> schemes that maximise biodiversity benefits. Also, clarification that where necessary monitoring of biodiversity net gain may need to be secured by planning conditions or obligations as appropriate. Update text on implications of the Environment Act 2021 and associated regulations in respect of biodiversity net gain and Local Nature Recovery Strategies.</w:t>
            </w:r>
          </w:p>
        </w:tc>
        <w:tc>
          <w:tcPr>
            <w:tcW w:w="1280" w:type="dxa"/>
            <w:vAlign w:val="center"/>
          </w:tcPr>
          <w:p w14:paraId="2C666DAB" w14:textId="0EF98E76" w:rsidR="00C57503" w:rsidRPr="001A0FA7" w:rsidRDefault="00837230" w:rsidP="00840AE6">
            <w:pPr>
              <w:jc w:val="center"/>
              <w:rPr>
                <w:rFonts w:cs="Arial"/>
                <w:sz w:val="24"/>
                <w:szCs w:val="24"/>
              </w:rPr>
            </w:pPr>
            <w:r>
              <w:rPr>
                <w:rFonts w:cs="Arial"/>
                <w:sz w:val="24"/>
                <w:szCs w:val="24"/>
              </w:rPr>
              <w:t>+</w:t>
            </w:r>
          </w:p>
        </w:tc>
        <w:tc>
          <w:tcPr>
            <w:tcW w:w="1473" w:type="dxa"/>
            <w:vAlign w:val="center"/>
          </w:tcPr>
          <w:p w14:paraId="7089FC67" w14:textId="77777777" w:rsidR="00C57503" w:rsidRPr="001A0FA7" w:rsidRDefault="00C57503" w:rsidP="00840AE6">
            <w:pPr>
              <w:jc w:val="center"/>
              <w:rPr>
                <w:rFonts w:cs="Arial"/>
                <w:sz w:val="24"/>
                <w:szCs w:val="24"/>
              </w:rPr>
            </w:pPr>
            <w:r w:rsidRPr="001A0FA7">
              <w:rPr>
                <w:rFonts w:cs="Arial"/>
                <w:sz w:val="24"/>
                <w:szCs w:val="24"/>
              </w:rPr>
              <w:t>0</w:t>
            </w:r>
          </w:p>
        </w:tc>
        <w:tc>
          <w:tcPr>
            <w:tcW w:w="1313" w:type="dxa"/>
            <w:vAlign w:val="center"/>
          </w:tcPr>
          <w:p w14:paraId="78A4FFF7" w14:textId="68D24103" w:rsidR="00C57503" w:rsidRPr="001A0FA7" w:rsidRDefault="00837230" w:rsidP="00840AE6">
            <w:pPr>
              <w:jc w:val="center"/>
              <w:rPr>
                <w:rFonts w:cs="Arial"/>
                <w:sz w:val="24"/>
                <w:szCs w:val="24"/>
              </w:rPr>
            </w:pPr>
            <w:r>
              <w:rPr>
                <w:rFonts w:cs="Arial"/>
                <w:sz w:val="24"/>
                <w:szCs w:val="24"/>
              </w:rPr>
              <w:t>0</w:t>
            </w:r>
          </w:p>
        </w:tc>
        <w:tc>
          <w:tcPr>
            <w:tcW w:w="1314" w:type="dxa"/>
            <w:vAlign w:val="center"/>
          </w:tcPr>
          <w:p w14:paraId="1B9AD34E" w14:textId="6F02F9C2" w:rsidR="00C57503" w:rsidRPr="001A0FA7" w:rsidRDefault="00837230" w:rsidP="00840AE6">
            <w:pPr>
              <w:jc w:val="center"/>
              <w:rPr>
                <w:rFonts w:cs="Arial"/>
                <w:b/>
                <w:sz w:val="24"/>
                <w:szCs w:val="24"/>
              </w:rPr>
            </w:pPr>
            <w:r>
              <w:rPr>
                <w:rFonts w:cs="Arial"/>
                <w:b/>
                <w:sz w:val="24"/>
                <w:szCs w:val="24"/>
              </w:rPr>
              <w:t>+</w:t>
            </w:r>
          </w:p>
        </w:tc>
        <w:tc>
          <w:tcPr>
            <w:tcW w:w="6584" w:type="dxa"/>
          </w:tcPr>
          <w:p w14:paraId="1DA919E0" w14:textId="1FC88363" w:rsidR="00C57503" w:rsidRPr="00AA67EA" w:rsidRDefault="00B8518A" w:rsidP="00840AE6">
            <w:pPr>
              <w:rPr>
                <w:rFonts w:cs="Arial"/>
                <w:sz w:val="20"/>
                <w:szCs w:val="20"/>
              </w:rPr>
            </w:pPr>
            <w:r>
              <w:rPr>
                <w:rFonts w:cs="Arial"/>
                <w:sz w:val="20"/>
                <w:szCs w:val="20"/>
              </w:rPr>
              <w:t>C</w:t>
            </w:r>
            <w:r w:rsidR="00C57503" w:rsidRPr="00AA67EA">
              <w:rPr>
                <w:rFonts w:cs="Arial"/>
                <w:sz w:val="20"/>
                <w:szCs w:val="20"/>
              </w:rPr>
              <w:t>limate change</w:t>
            </w:r>
            <w:r>
              <w:rPr>
                <w:rFonts w:cs="Arial"/>
                <w:sz w:val="20"/>
                <w:szCs w:val="20"/>
              </w:rPr>
              <w:t xml:space="preserve"> and biodiversity collapse</w:t>
            </w:r>
            <w:r w:rsidR="009B7072">
              <w:rPr>
                <w:rFonts w:cs="Arial"/>
                <w:sz w:val="20"/>
                <w:szCs w:val="20"/>
              </w:rPr>
              <w:t xml:space="preserve"> is</w:t>
            </w:r>
            <w:r w:rsidR="00C57503" w:rsidRPr="00AA67EA">
              <w:rPr>
                <w:rFonts w:cs="Arial"/>
                <w:sz w:val="20"/>
                <w:szCs w:val="20"/>
              </w:rPr>
              <w:t xml:space="preserve"> the largest risk to health of the 21</w:t>
            </w:r>
            <w:r w:rsidR="00C57503" w:rsidRPr="00AA67EA">
              <w:rPr>
                <w:rFonts w:cs="Arial"/>
                <w:sz w:val="20"/>
                <w:szCs w:val="20"/>
                <w:vertAlign w:val="superscript"/>
              </w:rPr>
              <w:t>st</w:t>
            </w:r>
            <w:r w:rsidR="00C57503" w:rsidRPr="00AA67EA">
              <w:rPr>
                <w:rFonts w:cs="Arial"/>
                <w:sz w:val="20"/>
                <w:szCs w:val="20"/>
              </w:rPr>
              <w:t xml:space="preserve"> century. Protecting biodiversity</w:t>
            </w:r>
            <w:r w:rsidR="008662AF">
              <w:rPr>
                <w:rFonts w:cs="Arial"/>
                <w:sz w:val="20"/>
                <w:szCs w:val="20"/>
              </w:rPr>
              <w:t xml:space="preserve"> is essential to</w:t>
            </w:r>
            <w:r w:rsidR="00C57503" w:rsidRPr="00AA67EA">
              <w:rPr>
                <w:rFonts w:cs="Arial"/>
                <w:sz w:val="20"/>
                <w:szCs w:val="20"/>
              </w:rPr>
              <w:t xml:space="preserve"> will help minimise the impacts of climate change and therefore, indirectly contribute to positive health outcomes for residents. </w:t>
            </w:r>
          </w:p>
        </w:tc>
      </w:tr>
      <w:tr w:rsidR="00C57503" w:rsidRPr="001A0FA7" w14:paraId="2AD47C50" w14:textId="77777777" w:rsidTr="004940B9">
        <w:trPr>
          <w:trHeight w:val="4668"/>
        </w:trPr>
        <w:tc>
          <w:tcPr>
            <w:tcW w:w="3482" w:type="dxa"/>
          </w:tcPr>
          <w:p w14:paraId="2026E8BF" w14:textId="58928AB3" w:rsidR="00C57503" w:rsidRPr="00E81D64" w:rsidRDefault="00C57503" w:rsidP="00840AE6">
            <w:pPr>
              <w:rPr>
                <w:rFonts w:cs="Arial"/>
                <w:b/>
                <w:bCs/>
                <w:sz w:val="20"/>
                <w:szCs w:val="20"/>
              </w:rPr>
            </w:pPr>
            <w:r w:rsidRPr="00E81D64">
              <w:rPr>
                <w:rFonts w:cs="Arial"/>
                <w:b/>
                <w:bCs/>
                <w:sz w:val="20"/>
                <w:szCs w:val="20"/>
              </w:rPr>
              <w:t xml:space="preserve">Policy TDC01 – Sustainable and </w:t>
            </w:r>
            <w:r w:rsidR="006E19E6" w:rsidRPr="00E81D64">
              <w:rPr>
                <w:rFonts w:cs="Arial"/>
                <w:b/>
                <w:bCs/>
                <w:sz w:val="20"/>
                <w:szCs w:val="20"/>
              </w:rPr>
              <w:t>Active Travel</w:t>
            </w:r>
          </w:p>
          <w:p w14:paraId="757A6DBE" w14:textId="77777777" w:rsidR="00E33A0B" w:rsidRPr="00E33A0B" w:rsidRDefault="00C57503" w:rsidP="00E33A0B">
            <w:pPr>
              <w:rPr>
                <w:rFonts w:cs="Arial"/>
                <w:sz w:val="20"/>
                <w:szCs w:val="20"/>
              </w:rPr>
            </w:pPr>
            <w:r w:rsidRPr="005E3366">
              <w:rPr>
                <w:rFonts w:cs="Arial"/>
                <w:sz w:val="20"/>
                <w:szCs w:val="20"/>
              </w:rPr>
              <w:t xml:space="preserve"> </w:t>
            </w:r>
            <w:r w:rsidR="00E33A0B" w:rsidRPr="00E33A0B">
              <w:rPr>
                <w:rFonts w:cs="Arial"/>
                <w:sz w:val="20"/>
                <w:szCs w:val="20"/>
              </w:rPr>
              <w:t xml:space="preserve">Promoting active travel this policy provides the positive provision of sustainable transport modes, provision of infrastructure and improvements to the existing transport network; the policy encourages modal shift away from the car towards cycling, walking and use of public transport that have the potential to reduce atmospheric pollution contributions. </w:t>
            </w:r>
          </w:p>
          <w:p w14:paraId="74D1002A" w14:textId="77777777" w:rsidR="00E33A0B" w:rsidRPr="00E33A0B" w:rsidRDefault="00E33A0B" w:rsidP="00E33A0B">
            <w:pPr>
              <w:rPr>
                <w:rFonts w:cs="Arial"/>
                <w:sz w:val="20"/>
                <w:szCs w:val="20"/>
              </w:rPr>
            </w:pPr>
          </w:p>
          <w:p w14:paraId="12C89520" w14:textId="18935A6B" w:rsidR="00C57503" w:rsidRPr="001A0FA7" w:rsidRDefault="00E33A0B" w:rsidP="00E33A0B">
            <w:pPr>
              <w:rPr>
                <w:rFonts w:cs="Arial"/>
                <w:sz w:val="24"/>
                <w:szCs w:val="24"/>
              </w:rPr>
            </w:pPr>
            <w:r w:rsidRPr="00E33A0B">
              <w:rPr>
                <w:rFonts w:cs="Arial"/>
                <w:bCs/>
                <w:sz w:val="20"/>
                <w:szCs w:val="20"/>
              </w:rPr>
              <w:t>MM</w:t>
            </w:r>
            <w:r w:rsidRPr="00E33A0B">
              <w:rPr>
                <w:rFonts w:cs="Arial"/>
                <w:b/>
                <w:sz w:val="20"/>
                <w:szCs w:val="20"/>
              </w:rPr>
              <w:t xml:space="preserve"> </w:t>
            </w:r>
            <w:r w:rsidRPr="00E33A0B">
              <w:rPr>
                <w:rFonts w:cs="Arial"/>
                <w:bCs/>
                <w:sz w:val="20"/>
                <w:szCs w:val="20"/>
              </w:rPr>
              <w:t>r</w:t>
            </w:r>
            <w:r w:rsidRPr="00E33A0B">
              <w:rPr>
                <w:rFonts w:cs="Arial"/>
                <w:sz w:val="20"/>
                <w:szCs w:val="20"/>
              </w:rPr>
              <w:t xml:space="preserve">evisions for soundness are required to ensure closer alignment / general conformity with the London Plan. Clarifications include: </w:t>
            </w:r>
            <w:proofErr w:type="spellStart"/>
            <w:r w:rsidRPr="00E33A0B">
              <w:rPr>
                <w:rFonts w:cs="Arial"/>
                <w:sz w:val="20"/>
                <w:szCs w:val="20"/>
              </w:rPr>
              <w:t>i</w:t>
            </w:r>
            <w:proofErr w:type="spellEnd"/>
            <w:r w:rsidRPr="00E33A0B">
              <w:rPr>
                <w:rFonts w:cs="Arial"/>
                <w:sz w:val="20"/>
                <w:szCs w:val="20"/>
              </w:rPr>
              <w:t>) that development proposals are required to demonstrate that adequate provision is made for necessary transport infrastructure, and that development does not compromise implementation of necessary transport infrastructure projects; ii) seeking contributions to orbital connectivity and public transport enhancements; iii) that the documents referred to in the policy are required where there would be construction vehicle / servicing or delivery issues. Revision needed to clearly set out the requirements for all developments generating significant amounts of movements to provide travel plans and transport assessments/statements. Also, clarification provided in the supporting text that mitigation of highway safety and road network</w:t>
            </w:r>
            <w:r w:rsidRPr="00EC67FD">
              <w:rPr>
                <w:rFonts w:cs="Arial"/>
              </w:rPr>
              <w:t xml:space="preserve"> </w:t>
            </w:r>
            <w:r w:rsidRPr="00EC67FD">
              <w:rPr>
                <w:rFonts w:cs="Arial"/>
              </w:rPr>
              <w:t>impacts may be sought through planning obligations or agreements under Section 278 of the Highways Act 1980.</w:t>
            </w:r>
            <w:r>
              <w:rPr>
                <w:rFonts w:cs="Arial"/>
              </w:rPr>
              <w:t xml:space="preserve"> </w:t>
            </w:r>
          </w:p>
        </w:tc>
        <w:tc>
          <w:tcPr>
            <w:tcW w:w="1280" w:type="dxa"/>
            <w:vAlign w:val="center"/>
          </w:tcPr>
          <w:p w14:paraId="340DA439" w14:textId="10566737" w:rsidR="00C57503" w:rsidRPr="001A0FA7" w:rsidRDefault="009827CC" w:rsidP="00840AE6">
            <w:pPr>
              <w:jc w:val="center"/>
              <w:rPr>
                <w:rFonts w:cs="Arial"/>
                <w:sz w:val="24"/>
                <w:szCs w:val="24"/>
              </w:rPr>
            </w:pPr>
            <w:r>
              <w:rPr>
                <w:rFonts w:cs="Arial"/>
                <w:sz w:val="24"/>
                <w:szCs w:val="24"/>
              </w:rPr>
              <w:t>0</w:t>
            </w:r>
          </w:p>
        </w:tc>
        <w:tc>
          <w:tcPr>
            <w:tcW w:w="1473" w:type="dxa"/>
            <w:vAlign w:val="center"/>
          </w:tcPr>
          <w:p w14:paraId="0A61F002" w14:textId="77777777" w:rsidR="00C57503" w:rsidRPr="001A0FA7" w:rsidRDefault="00C57503" w:rsidP="00840AE6">
            <w:pPr>
              <w:jc w:val="center"/>
              <w:rPr>
                <w:rFonts w:cs="Arial"/>
                <w:sz w:val="24"/>
                <w:szCs w:val="24"/>
              </w:rPr>
            </w:pPr>
            <w:r w:rsidRPr="001A0FA7">
              <w:rPr>
                <w:rFonts w:cs="Arial"/>
                <w:sz w:val="24"/>
                <w:szCs w:val="24"/>
              </w:rPr>
              <w:t>+</w:t>
            </w:r>
          </w:p>
        </w:tc>
        <w:tc>
          <w:tcPr>
            <w:tcW w:w="1313" w:type="dxa"/>
            <w:vAlign w:val="center"/>
          </w:tcPr>
          <w:p w14:paraId="6A413346" w14:textId="48CC6365" w:rsidR="00C57503" w:rsidRPr="001A0FA7" w:rsidRDefault="009827CC" w:rsidP="00840AE6">
            <w:pPr>
              <w:jc w:val="center"/>
              <w:rPr>
                <w:rFonts w:cs="Arial"/>
                <w:sz w:val="24"/>
                <w:szCs w:val="24"/>
              </w:rPr>
            </w:pPr>
            <w:r>
              <w:rPr>
                <w:rFonts w:cs="Arial"/>
                <w:sz w:val="24"/>
                <w:szCs w:val="24"/>
              </w:rPr>
              <w:t>0</w:t>
            </w:r>
          </w:p>
        </w:tc>
        <w:tc>
          <w:tcPr>
            <w:tcW w:w="1314" w:type="dxa"/>
            <w:vAlign w:val="center"/>
          </w:tcPr>
          <w:p w14:paraId="0930A4EF" w14:textId="77777777" w:rsidR="00C57503" w:rsidRPr="001A0FA7" w:rsidRDefault="00C57503" w:rsidP="00840AE6">
            <w:pPr>
              <w:jc w:val="center"/>
              <w:rPr>
                <w:rFonts w:cs="Arial"/>
                <w:b/>
                <w:sz w:val="24"/>
                <w:szCs w:val="24"/>
              </w:rPr>
            </w:pPr>
            <w:r w:rsidRPr="001A0FA7">
              <w:rPr>
                <w:rFonts w:cs="Arial"/>
                <w:b/>
                <w:sz w:val="24"/>
                <w:szCs w:val="24"/>
              </w:rPr>
              <w:t>+</w:t>
            </w:r>
          </w:p>
        </w:tc>
        <w:tc>
          <w:tcPr>
            <w:tcW w:w="6584" w:type="dxa"/>
          </w:tcPr>
          <w:p w14:paraId="20D19D48" w14:textId="77777777" w:rsidR="00DE1901" w:rsidRPr="00D45312" w:rsidRDefault="00C57503" w:rsidP="00840AE6">
            <w:pPr>
              <w:rPr>
                <w:rFonts w:cs="Arial"/>
                <w:sz w:val="20"/>
                <w:szCs w:val="20"/>
              </w:rPr>
            </w:pPr>
            <w:r w:rsidRPr="00D45312">
              <w:rPr>
                <w:rFonts w:cs="Arial"/>
                <w:b/>
                <w:i/>
                <w:sz w:val="20"/>
                <w:szCs w:val="20"/>
              </w:rPr>
              <w:t>Accessibility and active travel</w:t>
            </w:r>
            <w:r w:rsidRPr="00D45312">
              <w:rPr>
                <w:rFonts w:cs="Arial"/>
                <w:sz w:val="20"/>
                <w:szCs w:val="20"/>
              </w:rPr>
              <w:t xml:space="preserve"> -</w:t>
            </w:r>
            <w:r w:rsidR="00236104" w:rsidRPr="00D45312">
              <w:rPr>
                <w:rFonts w:cs="Arial"/>
                <w:sz w:val="20"/>
                <w:szCs w:val="20"/>
              </w:rPr>
              <w:t xml:space="preserve">Amended policy wording </w:t>
            </w:r>
            <w:r w:rsidR="00DE1901" w:rsidRPr="00D45312">
              <w:rPr>
                <w:rFonts w:cs="Arial"/>
                <w:sz w:val="20"/>
                <w:szCs w:val="20"/>
              </w:rPr>
              <w:t xml:space="preserve">slightly strengthens approach to enabling active travel.  </w:t>
            </w:r>
          </w:p>
          <w:p w14:paraId="17B5E6A8" w14:textId="77777777" w:rsidR="00DE1901" w:rsidRPr="00D45312" w:rsidRDefault="00DE1901" w:rsidP="00840AE6">
            <w:pPr>
              <w:rPr>
                <w:rFonts w:cs="Arial"/>
                <w:sz w:val="20"/>
                <w:szCs w:val="20"/>
              </w:rPr>
            </w:pPr>
          </w:p>
          <w:p w14:paraId="2A341348" w14:textId="64CF4384" w:rsidR="00C57503" w:rsidRPr="001A0FA7" w:rsidRDefault="0052256C" w:rsidP="00840AE6">
            <w:pPr>
              <w:rPr>
                <w:rFonts w:cs="Arial"/>
                <w:sz w:val="24"/>
                <w:szCs w:val="24"/>
              </w:rPr>
            </w:pPr>
            <w:r w:rsidRPr="00D45312">
              <w:rPr>
                <w:rFonts w:cs="Arial"/>
                <w:sz w:val="20"/>
                <w:szCs w:val="20"/>
              </w:rPr>
              <w:t>Opportunities to promote active travel</w:t>
            </w:r>
            <w:r w:rsidR="00871704" w:rsidRPr="00D45312">
              <w:rPr>
                <w:rFonts w:cs="Arial"/>
                <w:sz w:val="20"/>
                <w:szCs w:val="20"/>
              </w:rPr>
              <w:t xml:space="preserve"> have health and wellbeing benefits as well as benefits for the climate and for reducing air pollution.</w:t>
            </w:r>
            <w:r w:rsidR="00871704">
              <w:rPr>
                <w:rFonts w:cs="Arial"/>
              </w:rPr>
              <w:t xml:space="preserve">  </w:t>
            </w:r>
            <w:r w:rsidR="00C57503" w:rsidRPr="008662AF">
              <w:rPr>
                <w:rFonts w:cs="Arial"/>
              </w:rPr>
              <w:t xml:space="preserve"> </w:t>
            </w:r>
          </w:p>
        </w:tc>
      </w:tr>
    </w:tbl>
    <w:p w14:paraId="60E3854B" w14:textId="3A56A31A" w:rsidR="006C1B4C" w:rsidRPr="001A0FA7" w:rsidRDefault="006C1B4C">
      <w:pPr>
        <w:rPr>
          <w:rFonts w:cs="Arial"/>
          <w:sz w:val="24"/>
          <w:szCs w:val="24"/>
        </w:rPr>
      </w:pPr>
    </w:p>
    <w:p w14:paraId="28BBE367" w14:textId="3978C4D2" w:rsidR="006C1B4C" w:rsidRPr="001A0FA7" w:rsidRDefault="006C1B4C">
      <w:pPr>
        <w:rPr>
          <w:rFonts w:cs="Arial"/>
          <w:sz w:val="24"/>
          <w:szCs w:val="24"/>
        </w:rPr>
      </w:pPr>
    </w:p>
    <w:p w14:paraId="692377BD" w14:textId="77777777" w:rsidR="006C1B4C" w:rsidRPr="001A0FA7" w:rsidRDefault="006C1B4C">
      <w:pPr>
        <w:rPr>
          <w:rFonts w:cs="Arial"/>
          <w:sz w:val="24"/>
          <w:szCs w:val="24"/>
        </w:rPr>
      </w:pPr>
    </w:p>
    <w:tbl>
      <w:tblPr>
        <w:tblStyle w:val="TableGrid"/>
        <w:tblW w:w="15446" w:type="dxa"/>
        <w:tblLook w:val="04A0" w:firstRow="1" w:lastRow="0" w:firstColumn="1" w:lastColumn="0" w:noHBand="0" w:noVBand="1"/>
      </w:tblPr>
      <w:tblGrid>
        <w:gridCol w:w="3155"/>
        <w:gridCol w:w="1723"/>
        <w:gridCol w:w="1596"/>
        <w:gridCol w:w="1847"/>
        <w:gridCol w:w="1536"/>
        <w:gridCol w:w="5589"/>
      </w:tblGrid>
      <w:tr w:rsidR="00CE38B5" w:rsidRPr="001A0FA7" w14:paraId="2E653186" w14:textId="77777777" w:rsidTr="004940B9">
        <w:tc>
          <w:tcPr>
            <w:tcW w:w="3192" w:type="dxa"/>
            <w:shd w:val="clear" w:color="auto" w:fill="008080"/>
          </w:tcPr>
          <w:p w14:paraId="45094C43" w14:textId="5C7CBDE8" w:rsidR="00CE38B5" w:rsidRPr="00D30288" w:rsidRDefault="00CE38B5" w:rsidP="00CE38B5">
            <w:pPr>
              <w:rPr>
                <w:rFonts w:cs="Arial"/>
                <w:color w:val="FFFFFF" w:themeColor="background1"/>
                <w:sz w:val="24"/>
                <w:szCs w:val="24"/>
              </w:rPr>
            </w:pPr>
            <w:r>
              <w:rPr>
                <w:rFonts w:cs="Arial"/>
                <w:b/>
                <w:color w:val="FFFFFF" w:themeColor="background1"/>
                <w:sz w:val="20"/>
                <w:szCs w:val="20"/>
              </w:rPr>
              <w:t xml:space="preserve">Main </w:t>
            </w:r>
            <w:r w:rsidRPr="00F367C4">
              <w:rPr>
                <w:rFonts w:cs="Arial"/>
                <w:b/>
                <w:color w:val="FFFFFF" w:themeColor="background1"/>
                <w:sz w:val="20"/>
                <w:szCs w:val="20"/>
              </w:rPr>
              <w:t>Modification</w:t>
            </w:r>
            <w:r>
              <w:rPr>
                <w:rFonts w:cs="Arial"/>
                <w:b/>
                <w:color w:val="FFFFFF" w:themeColor="background1"/>
                <w:sz w:val="20"/>
                <w:szCs w:val="20"/>
              </w:rPr>
              <w:t>s</w:t>
            </w:r>
            <w:r w:rsidRPr="00F367C4">
              <w:rPr>
                <w:rFonts w:cs="Arial"/>
                <w:b/>
                <w:color w:val="FFFFFF" w:themeColor="background1"/>
                <w:sz w:val="20"/>
                <w:szCs w:val="20"/>
              </w:rPr>
              <w:t xml:space="preserve"> to Policy</w:t>
            </w:r>
          </w:p>
        </w:tc>
        <w:tc>
          <w:tcPr>
            <w:tcW w:w="1725" w:type="dxa"/>
            <w:shd w:val="clear" w:color="auto" w:fill="008080"/>
          </w:tcPr>
          <w:p w14:paraId="38C62E20" w14:textId="77777777" w:rsidR="00CE38B5" w:rsidRDefault="00CE38B5" w:rsidP="00CE38B5">
            <w:pPr>
              <w:jc w:val="center"/>
              <w:rPr>
                <w:rFonts w:cs="Arial"/>
                <w:b/>
                <w:color w:val="FFFFFF" w:themeColor="background1"/>
                <w:sz w:val="20"/>
                <w:szCs w:val="20"/>
              </w:rPr>
            </w:pPr>
            <w:r>
              <w:rPr>
                <w:rFonts w:cs="Arial"/>
                <w:b/>
                <w:color w:val="FFFFFF" w:themeColor="background1"/>
                <w:sz w:val="20"/>
                <w:szCs w:val="20"/>
              </w:rPr>
              <w:t xml:space="preserve">Creating a Healthier Place and Resilient Communities </w:t>
            </w:r>
          </w:p>
          <w:p w14:paraId="25E44AAF" w14:textId="77777777" w:rsidR="00CE38B5" w:rsidRDefault="00CE38B5" w:rsidP="00CE38B5">
            <w:pPr>
              <w:jc w:val="center"/>
              <w:rPr>
                <w:rFonts w:cs="Arial"/>
                <w:b/>
                <w:color w:val="FFFFFF" w:themeColor="background1"/>
                <w:sz w:val="20"/>
                <w:szCs w:val="20"/>
              </w:rPr>
            </w:pPr>
          </w:p>
          <w:p w14:paraId="4211D2DF" w14:textId="77777777" w:rsidR="00CE38B5" w:rsidRPr="002915F6" w:rsidRDefault="00CE38B5" w:rsidP="00CE38B5">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Integrate healthier places in all </w:t>
            </w:r>
            <w:proofErr w:type="gramStart"/>
            <w:r w:rsidRPr="002915F6">
              <w:rPr>
                <w:rFonts w:cs="Arial"/>
                <w:b/>
                <w:color w:val="FFFFFF" w:themeColor="background1"/>
                <w:sz w:val="18"/>
                <w:szCs w:val="18"/>
              </w:rPr>
              <w:t>policies</w:t>
            </w:r>
            <w:proofErr w:type="gramEnd"/>
          </w:p>
          <w:p w14:paraId="40D390CD" w14:textId="77777777" w:rsidR="00CE38B5" w:rsidRDefault="00CE38B5" w:rsidP="00CE38B5">
            <w:pPr>
              <w:pStyle w:val="ListParagraph"/>
              <w:numPr>
                <w:ilvl w:val="0"/>
                <w:numId w:val="98"/>
              </w:numPr>
              <w:rPr>
                <w:rFonts w:cs="Arial"/>
                <w:b/>
                <w:color w:val="FFFFFF" w:themeColor="background1"/>
                <w:sz w:val="18"/>
                <w:szCs w:val="18"/>
              </w:rPr>
            </w:pPr>
            <w:r w:rsidRPr="002915F6">
              <w:rPr>
                <w:rFonts w:cs="Arial"/>
                <w:b/>
                <w:color w:val="FFFFFF" w:themeColor="background1"/>
                <w:sz w:val="18"/>
                <w:szCs w:val="18"/>
              </w:rPr>
              <w:t xml:space="preserve">Create a healthier </w:t>
            </w:r>
            <w:proofErr w:type="gramStart"/>
            <w:r>
              <w:rPr>
                <w:rFonts w:cs="Arial"/>
                <w:b/>
                <w:color w:val="FFFFFF" w:themeColor="background1"/>
                <w:sz w:val="18"/>
                <w:szCs w:val="18"/>
              </w:rPr>
              <w:t>environment</w:t>
            </w:r>
            <w:proofErr w:type="gramEnd"/>
          </w:p>
          <w:p w14:paraId="10BF92EB" w14:textId="0F66CF82" w:rsidR="00CE38B5" w:rsidRPr="00CE38B5" w:rsidRDefault="00CE38B5" w:rsidP="00CE38B5">
            <w:pPr>
              <w:pStyle w:val="ListParagraph"/>
              <w:numPr>
                <w:ilvl w:val="0"/>
                <w:numId w:val="98"/>
              </w:numPr>
              <w:rPr>
                <w:rFonts w:cs="Arial"/>
                <w:color w:val="FFFFFF" w:themeColor="background1"/>
                <w:sz w:val="20"/>
                <w:szCs w:val="20"/>
              </w:rPr>
            </w:pPr>
            <w:r w:rsidRPr="00CE38B5">
              <w:rPr>
                <w:rFonts w:cs="Arial"/>
                <w:b/>
                <w:color w:val="FFFFFF" w:themeColor="background1"/>
                <w:sz w:val="18"/>
                <w:szCs w:val="18"/>
              </w:rPr>
              <w:t xml:space="preserve">Strengthen community capacity and secure investment to deliver healthier place </w:t>
            </w:r>
          </w:p>
        </w:tc>
        <w:tc>
          <w:tcPr>
            <w:tcW w:w="1599" w:type="dxa"/>
            <w:shd w:val="clear" w:color="auto" w:fill="008080"/>
          </w:tcPr>
          <w:p w14:paraId="76336931" w14:textId="77777777" w:rsidR="00CE38B5" w:rsidRDefault="00CE38B5" w:rsidP="00CE38B5">
            <w:pPr>
              <w:jc w:val="center"/>
              <w:rPr>
                <w:rFonts w:cs="Arial"/>
                <w:b/>
                <w:color w:val="FFFFFF" w:themeColor="background1"/>
                <w:sz w:val="20"/>
                <w:szCs w:val="20"/>
              </w:rPr>
            </w:pPr>
            <w:r>
              <w:rPr>
                <w:rFonts w:cs="Arial"/>
                <w:b/>
                <w:color w:val="FFFFFF" w:themeColor="background1"/>
                <w:sz w:val="20"/>
                <w:szCs w:val="20"/>
              </w:rPr>
              <w:t xml:space="preserve">Starting, </w:t>
            </w:r>
            <w:proofErr w:type="gramStart"/>
            <w:r>
              <w:rPr>
                <w:rFonts w:cs="Arial"/>
                <w:b/>
                <w:color w:val="FFFFFF" w:themeColor="background1"/>
                <w:sz w:val="20"/>
                <w:szCs w:val="20"/>
              </w:rPr>
              <w:t>living</w:t>
            </w:r>
            <w:proofErr w:type="gramEnd"/>
            <w:r>
              <w:rPr>
                <w:rFonts w:cs="Arial"/>
                <w:b/>
                <w:color w:val="FFFFFF" w:themeColor="background1"/>
                <w:sz w:val="20"/>
                <w:szCs w:val="20"/>
              </w:rPr>
              <w:t xml:space="preserve"> and ageing well </w:t>
            </w:r>
          </w:p>
          <w:p w14:paraId="2D577B22" w14:textId="77777777" w:rsidR="00CE38B5" w:rsidRDefault="00CE38B5" w:rsidP="00CE38B5">
            <w:pPr>
              <w:jc w:val="center"/>
              <w:rPr>
                <w:rFonts w:cs="Arial"/>
                <w:b/>
                <w:color w:val="FFFFFF" w:themeColor="background1"/>
                <w:sz w:val="20"/>
                <w:szCs w:val="20"/>
              </w:rPr>
            </w:pPr>
          </w:p>
          <w:p w14:paraId="101B846C" w14:textId="77777777" w:rsidR="00CE38B5" w:rsidRPr="002915F6" w:rsidRDefault="00CE38B5" w:rsidP="00CE38B5">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Improve children’s life </w:t>
            </w:r>
            <w:proofErr w:type="gramStart"/>
            <w:r w:rsidRPr="002915F6">
              <w:rPr>
                <w:rFonts w:cs="Arial"/>
                <w:b/>
                <w:color w:val="FFFFFF" w:themeColor="background1"/>
                <w:sz w:val="18"/>
                <w:szCs w:val="18"/>
              </w:rPr>
              <w:t>chances</w:t>
            </w:r>
            <w:proofErr w:type="gramEnd"/>
          </w:p>
          <w:p w14:paraId="0AB3D823" w14:textId="77777777" w:rsidR="00CE38B5" w:rsidRPr="002915F6" w:rsidRDefault="00CE38B5" w:rsidP="00CE38B5">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Promote mental health and </w:t>
            </w:r>
            <w:proofErr w:type="gramStart"/>
            <w:r w:rsidRPr="002915F6">
              <w:rPr>
                <w:rFonts w:cs="Arial"/>
                <w:b/>
                <w:color w:val="FFFFFF" w:themeColor="background1"/>
                <w:sz w:val="18"/>
                <w:szCs w:val="18"/>
              </w:rPr>
              <w:t>wellbeing</w:t>
            </w:r>
            <w:proofErr w:type="gramEnd"/>
          </w:p>
          <w:p w14:paraId="30777355" w14:textId="77777777" w:rsidR="00CE38B5" w:rsidRPr="002915F6" w:rsidRDefault="00CE38B5" w:rsidP="00CE38B5">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Get everyone </w:t>
            </w:r>
            <w:proofErr w:type="gramStart"/>
            <w:r w:rsidRPr="002915F6">
              <w:rPr>
                <w:rFonts w:cs="Arial"/>
                <w:b/>
                <w:color w:val="FFFFFF" w:themeColor="background1"/>
                <w:sz w:val="18"/>
                <w:szCs w:val="18"/>
              </w:rPr>
              <w:t>moving</w:t>
            </w:r>
            <w:proofErr w:type="gramEnd"/>
            <w:r w:rsidRPr="002915F6">
              <w:rPr>
                <w:rFonts w:cs="Arial"/>
                <w:b/>
                <w:color w:val="FFFFFF" w:themeColor="background1"/>
                <w:sz w:val="18"/>
                <w:szCs w:val="18"/>
              </w:rPr>
              <w:t xml:space="preserve"> </w:t>
            </w:r>
          </w:p>
          <w:p w14:paraId="71905BB1" w14:textId="77777777" w:rsidR="00CE38B5" w:rsidRDefault="00CE38B5" w:rsidP="00CE38B5">
            <w:pPr>
              <w:pStyle w:val="ListParagraph"/>
              <w:numPr>
                <w:ilvl w:val="0"/>
                <w:numId w:val="99"/>
              </w:numPr>
              <w:rPr>
                <w:rFonts w:cs="Arial"/>
                <w:b/>
                <w:color w:val="FFFFFF" w:themeColor="background1"/>
                <w:sz w:val="18"/>
                <w:szCs w:val="18"/>
              </w:rPr>
            </w:pPr>
            <w:r w:rsidRPr="002915F6">
              <w:rPr>
                <w:rFonts w:cs="Arial"/>
                <w:b/>
                <w:color w:val="FFFFFF" w:themeColor="background1"/>
                <w:sz w:val="18"/>
                <w:szCs w:val="18"/>
              </w:rPr>
              <w:t xml:space="preserve">Support a healthier </w:t>
            </w:r>
            <w:proofErr w:type="gramStart"/>
            <w:r w:rsidRPr="002915F6">
              <w:rPr>
                <w:rFonts w:cs="Arial"/>
                <w:b/>
                <w:color w:val="FFFFFF" w:themeColor="background1"/>
                <w:sz w:val="18"/>
                <w:szCs w:val="18"/>
              </w:rPr>
              <w:t>workforce</w:t>
            </w:r>
            <w:proofErr w:type="gramEnd"/>
            <w:r w:rsidRPr="002915F6">
              <w:rPr>
                <w:rFonts w:cs="Arial"/>
                <w:b/>
                <w:color w:val="FFFFFF" w:themeColor="background1"/>
                <w:sz w:val="18"/>
                <w:szCs w:val="18"/>
              </w:rPr>
              <w:t xml:space="preserve"> </w:t>
            </w:r>
          </w:p>
          <w:p w14:paraId="2073ED0E" w14:textId="4A1A9102" w:rsidR="00CE38B5" w:rsidRPr="00CE38B5" w:rsidRDefault="00CE38B5" w:rsidP="00CE38B5">
            <w:pPr>
              <w:pStyle w:val="ListParagraph"/>
              <w:numPr>
                <w:ilvl w:val="0"/>
                <w:numId w:val="99"/>
              </w:numPr>
              <w:rPr>
                <w:rFonts w:cs="Arial"/>
                <w:color w:val="FFFFFF" w:themeColor="background1"/>
                <w:sz w:val="20"/>
                <w:szCs w:val="20"/>
              </w:rPr>
            </w:pPr>
            <w:r w:rsidRPr="00CE38B5">
              <w:rPr>
                <w:rFonts w:cs="Arial"/>
                <w:b/>
                <w:color w:val="FFFFFF" w:themeColor="background1"/>
                <w:sz w:val="18"/>
                <w:szCs w:val="18"/>
              </w:rPr>
              <w:t xml:space="preserve">Prevent long term conditions </w:t>
            </w:r>
          </w:p>
        </w:tc>
        <w:tc>
          <w:tcPr>
            <w:tcW w:w="1701" w:type="dxa"/>
            <w:shd w:val="clear" w:color="auto" w:fill="008080"/>
          </w:tcPr>
          <w:p w14:paraId="7839CF5E" w14:textId="77777777" w:rsidR="00CE38B5" w:rsidRDefault="00CE38B5" w:rsidP="00CE38B5">
            <w:pPr>
              <w:jc w:val="center"/>
              <w:rPr>
                <w:rFonts w:cs="Arial"/>
                <w:b/>
                <w:color w:val="FFFFFF" w:themeColor="background1"/>
                <w:sz w:val="20"/>
                <w:szCs w:val="20"/>
              </w:rPr>
            </w:pPr>
            <w:r>
              <w:rPr>
                <w:rFonts w:cs="Arial"/>
                <w:b/>
                <w:color w:val="FFFFFF" w:themeColor="background1"/>
                <w:sz w:val="20"/>
                <w:szCs w:val="20"/>
              </w:rPr>
              <w:t xml:space="preserve">Ensuring delivery of coordinated holistic care, when we need </w:t>
            </w:r>
            <w:proofErr w:type="gramStart"/>
            <w:r>
              <w:rPr>
                <w:rFonts w:cs="Arial"/>
                <w:b/>
                <w:color w:val="FFFFFF" w:themeColor="background1"/>
                <w:sz w:val="20"/>
                <w:szCs w:val="20"/>
              </w:rPr>
              <w:t>it</w:t>
            </w:r>
            <w:proofErr w:type="gramEnd"/>
          </w:p>
          <w:p w14:paraId="5CD53A97" w14:textId="77777777" w:rsidR="00CE38B5" w:rsidRDefault="00CE38B5" w:rsidP="00CE38B5">
            <w:pPr>
              <w:jc w:val="center"/>
              <w:rPr>
                <w:rFonts w:cs="Arial"/>
                <w:b/>
                <w:color w:val="FFFFFF" w:themeColor="background1"/>
                <w:sz w:val="20"/>
                <w:szCs w:val="20"/>
              </w:rPr>
            </w:pPr>
            <w:r>
              <w:rPr>
                <w:rFonts w:cs="Arial"/>
                <w:b/>
                <w:color w:val="FFFFFF" w:themeColor="background1"/>
                <w:sz w:val="20"/>
                <w:szCs w:val="20"/>
              </w:rPr>
              <w:t xml:space="preserve"> </w:t>
            </w:r>
          </w:p>
          <w:p w14:paraId="7B358CFE" w14:textId="77777777" w:rsidR="00CE38B5" w:rsidRPr="002915F6" w:rsidRDefault="00CE38B5" w:rsidP="00CE38B5">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Support digital transformation of </w:t>
            </w:r>
            <w:proofErr w:type="gramStart"/>
            <w:r w:rsidRPr="002915F6">
              <w:rPr>
                <w:rFonts w:cs="Arial"/>
                <w:b/>
                <w:color w:val="FFFFFF" w:themeColor="background1"/>
                <w:sz w:val="18"/>
                <w:szCs w:val="18"/>
              </w:rPr>
              <w:t>services</w:t>
            </w:r>
            <w:proofErr w:type="gramEnd"/>
          </w:p>
          <w:p w14:paraId="506ED9D1" w14:textId="77777777" w:rsidR="00CE38B5" w:rsidRDefault="00CE38B5" w:rsidP="00CE38B5">
            <w:pPr>
              <w:pStyle w:val="ListParagraph"/>
              <w:numPr>
                <w:ilvl w:val="0"/>
                <w:numId w:val="100"/>
              </w:numPr>
              <w:rPr>
                <w:rFonts w:cs="Arial"/>
                <w:b/>
                <w:color w:val="FFFFFF" w:themeColor="background1"/>
                <w:sz w:val="18"/>
                <w:szCs w:val="18"/>
              </w:rPr>
            </w:pPr>
            <w:r w:rsidRPr="002915F6">
              <w:rPr>
                <w:rFonts w:cs="Arial"/>
                <w:b/>
                <w:color w:val="FFFFFF" w:themeColor="background1"/>
                <w:sz w:val="18"/>
                <w:szCs w:val="18"/>
              </w:rPr>
              <w:t xml:space="preserve">Enable carers’ health and </w:t>
            </w:r>
            <w:proofErr w:type="gramStart"/>
            <w:r w:rsidRPr="002915F6">
              <w:rPr>
                <w:rFonts w:cs="Arial"/>
                <w:b/>
                <w:color w:val="FFFFFF" w:themeColor="background1"/>
                <w:sz w:val="18"/>
                <w:szCs w:val="18"/>
              </w:rPr>
              <w:t>wellbeing</w:t>
            </w:r>
            <w:proofErr w:type="gramEnd"/>
          </w:p>
          <w:p w14:paraId="1A5A07F5" w14:textId="47A71658" w:rsidR="00CE38B5" w:rsidRPr="00CE38B5" w:rsidRDefault="00CE38B5" w:rsidP="00CE38B5">
            <w:pPr>
              <w:pStyle w:val="ListParagraph"/>
              <w:numPr>
                <w:ilvl w:val="0"/>
                <w:numId w:val="100"/>
              </w:numPr>
              <w:rPr>
                <w:rFonts w:cs="Arial"/>
                <w:color w:val="FFFFFF" w:themeColor="background1"/>
                <w:sz w:val="20"/>
                <w:szCs w:val="20"/>
              </w:rPr>
            </w:pPr>
            <w:r w:rsidRPr="00CE38B5">
              <w:rPr>
                <w:rFonts w:cs="Arial"/>
                <w:b/>
                <w:color w:val="FFFFFF" w:themeColor="background1"/>
                <w:sz w:val="18"/>
                <w:szCs w:val="18"/>
              </w:rPr>
              <w:t>Deliver population health integrated care</w:t>
            </w:r>
          </w:p>
        </w:tc>
        <w:tc>
          <w:tcPr>
            <w:tcW w:w="1542" w:type="dxa"/>
            <w:shd w:val="clear" w:color="auto" w:fill="008080"/>
          </w:tcPr>
          <w:p w14:paraId="74CB047B" w14:textId="530B23CA" w:rsidR="00CE38B5" w:rsidRPr="00805CA6" w:rsidRDefault="00CE38B5" w:rsidP="00CE38B5">
            <w:pPr>
              <w:jc w:val="center"/>
              <w:rPr>
                <w:rFonts w:cs="Arial"/>
                <w:b/>
                <w:color w:val="FFFFFF" w:themeColor="background1"/>
                <w:sz w:val="20"/>
                <w:szCs w:val="20"/>
              </w:rPr>
            </w:pPr>
            <w:r w:rsidRPr="00805CA6">
              <w:rPr>
                <w:rFonts w:cs="Arial"/>
                <w:b/>
                <w:color w:val="FFFFFF" w:themeColor="background1"/>
                <w:sz w:val="20"/>
                <w:szCs w:val="20"/>
              </w:rPr>
              <w:t xml:space="preserve">Overall health impact </w:t>
            </w:r>
            <w:r w:rsidRPr="00805CA6">
              <w:rPr>
                <w:rFonts w:cs="Arial"/>
                <w:color w:val="FFFFFF" w:themeColor="background1"/>
                <w:sz w:val="20"/>
                <w:szCs w:val="20"/>
              </w:rPr>
              <w:t>(including assessment on HUDU HIA Matrix)</w:t>
            </w:r>
          </w:p>
        </w:tc>
        <w:tc>
          <w:tcPr>
            <w:tcW w:w="5687" w:type="dxa"/>
            <w:shd w:val="clear" w:color="auto" w:fill="008080"/>
          </w:tcPr>
          <w:p w14:paraId="6D68F0D2" w14:textId="77777777" w:rsidR="00CE38B5" w:rsidRPr="00805CA6" w:rsidRDefault="00CE38B5" w:rsidP="00CE38B5">
            <w:pPr>
              <w:rPr>
                <w:rFonts w:cs="Arial"/>
                <w:b/>
                <w:color w:val="FFFFFF" w:themeColor="background1"/>
                <w:sz w:val="20"/>
                <w:szCs w:val="20"/>
              </w:rPr>
            </w:pPr>
            <w:r w:rsidRPr="00805CA6">
              <w:rPr>
                <w:rFonts w:cs="Arial"/>
                <w:b/>
                <w:color w:val="FFFFFF" w:themeColor="background1"/>
                <w:sz w:val="20"/>
                <w:szCs w:val="20"/>
              </w:rPr>
              <w:t>Comments</w:t>
            </w:r>
          </w:p>
          <w:p w14:paraId="6DEB8C77" w14:textId="77777777" w:rsidR="00CE38B5" w:rsidRPr="00805CA6" w:rsidRDefault="00CE38B5" w:rsidP="00CE38B5">
            <w:pPr>
              <w:rPr>
                <w:rFonts w:cs="Arial"/>
                <w:b/>
                <w:color w:val="FFFFFF" w:themeColor="background1"/>
                <w:sz w:val="20"/>
                <w:szCs w:val="20"/>
              </w:rPr>
            </w:pPr>
          </w:p>
          <w:p w14:paraId="2B77CFA2" w14:textId="0078ABE4" w:rsidR="00CE38B5" w:rsidRPr="00805CA6" w:rsidRDefault="00CE38B5" w:rsidP="00CE38B5">
            <w:pPr>
              <w:rPr>
                <w:rFonts w:cs="Arial"/>
                <w:b/>
                <w:color w:val="FFFFFF" w:themeColor="background1"/>
                <w:sz w:val="20"/>
                <w:szCs w:val="20"/>
              </w:rPr>
            </w:pPr>
            <w:r w:rsidRPr="00805CA6">
              <w:rPr>
                <w:rFonts w:cs="Arial"/>
                <w:i/>
                <w:color w:val="FFFFFF" w:themeColor="background1"/>
                <w:sz w:val="20"/>
                <w:szCs w:val="20"/>
              </w:rPr>
              <w:t>The HUDU HIA Matrix identifies 11 themes that is important for healthier spatial planning. These are considered for each policy and comments are provided for relevant aspects.</w:t>
            </w:r>
          </w:p>
        </w:tc>
      </w:tr>
      <w:tr w:rsidR="004940B9" w:rsidRPr="001A0FA7" w14:paraId="7AD83538" w14:textId="77777777" w:rsidTr="004940B9">
        <w:tc>
          <w:tcPr>
            <w:tcW w:w="3192" w:type="dxa"/>
          </w:tcPr>
          <w:p w14:paraId="6C2113DB" w14:textId="14B1A6EA" w:rsidR="004940B9" w:rsidRPr="00DF53A5" w:rsidRDefault="004940B9" w:rsidP="006C1B4C">
            <w:pPr>
              <w:rPr>
                <w:rFonts w:cs="Arial"/>
                <w:b/>
                <w:bCs/>
                <w:sz w:val="20"/>
                <w:szCs w:val="20"/>
              </w:rPr>
            </w:pPr>
            <w:r w:rsidRPr="00DF53A5">
              <w:rPr>
                <w:rFonts w:cs="Arial"/>
                <w:b/>
                <w:bCs/>
                <w:sz w:val="20"/>
                <w:szCs w:val="20"/>
              </w:rPr>
              <w:t xml:space="preserve">Policy TRC02 – Transport infrastructure </w:t>
            </w:r>
          </w:p>
          <w:p w14:paraId="34B1C3A8" w14:textId="02AE99FB" w:rsidR="004940B9" w:rsidRPr="001A0FA7" w:rsidRDefault="00E33A0B" w:rsidP="00E33A0B">
            <w:pPr>
              <w:rPr>
                <w:rFonts w:cs="Arial"/>
                <w:sz w:val="24"/>
                <w:szCs w:val="24"/>
              </w:rPr>
            </w:pPr>
            <w:r w:rsidRPr="00E33A0B">
              <w:rPr>
                <w:rFonts w:cs="Arial"/>
                <w:sz w:val="20"/>
                <w:szCs w:val="20"/>
              </w:rPr>
              <w:t xml:space="preserve">This policy encourages modal shift away from the car towards cycling, walking and use of public transport. MM revisions are necessary to provide updates to transport infrastructure proposals and to explain how the Council will work with key partners to deliver capacity improvements. MM revisions delete reference to policies GSS09 and GSS11 as the transport infrastructure referred to within Policy TRC02 has wider application than for land relevant to those policies. Clarifications include that: </w:t>
            </w:r>
            <w:proofErr w:type="spellStart"/>
            <w:r w:rsidRPr="00E33A0B">
              <w:rPr>
                <w:rFonts w:cs="Arial"/>
                <w:sz w:val="20"/>
                <w:szCs w:val="20"/>
              </w:rPr>
              <w:t>i</w:t>
            </w:r>
            <w:proofErr w:type="spellEnd"/>
            <w:r w:rsidRPr="00E33A0B">
              <w:rPr>
                <w:rFonts w:cs="Arial"/>
                <w:sz w:val="20"/>
                <w:szCs w:val="20"/>
              </w:rPr>
              <w:t xml:space="preserve">) Council will facilitate and support contributions to delivery of specified transport infrastructure, and ii) Brent Cross North bus station may be replaced, </w:t>
            </w:r>
            <w:proofErr w:type="gramStart"/>
            <w:r w:rsidRPr="00E33A0B">
              <w:rPr>
                <w:rFonts w:cs="Arial"/>
                <w:sz w:val="20"/>
                <w:szCs w:val="20"/>
              </w:rPr>
              <w:t>remodelled</w:t>
            </w:r>
            <w:proofErr w:type="gramEnd"/>
            <w:r w:rsidRPr="00E33A0B">
              <w:rPr>
                <w:rFonts w:cs="Arial"/>
                <w:sz w:val="20"/>
                <w:szCs w:val="20"/>
              </w:rPr>
              <w:t xml:space="preserve"> or improved.</w:t>
            </w:r>
            <w:r w:rsidRPr="00E33A0B">
              <w:rPr>
                <w:rFonts w:cs="Arial"/>
                <w:sz w:val="24"/>
                <w:szCs w:val="24"/>
              </w:rPr>
              <w:t xml:space="preserve"> </w:t>
            </w:r>
            <w:r w:rsidRPr="00E33A0B">
              <w:rPr>
                <w:rFonts w:cs="Arial"/>
                <w:sz w:val="20"/>
                <w:szCs w:val="20"/>
              </w:rPr>
              <w:t xml:space="preserve">Updates provided include </w:t>
            </w:r>
            <w:proofErr w:type="spellStart"/>
            <w:r w:rsidRPr="00E33A0B">
              <w:rPr>
                <w:rFonts w:cs="Arial"/>
                <w:sz w:val="20"/>
                <w:szCs w:val="20"/>
              </w:rPr>
              <w:t>i</w:t>
            </w:r>
            <w:proofErr w:type="spellEnd"/>
            <w:r w:rsidRPr="00E33A0B">
              <w:rPr>
                <w:rFonts w:cs="Arial"/>
                <w:sz w:val="20"/>
                <w:szCs w:val="20"/>
              </w:rPr>
              <w:t xml:space="preserve">) references to the </w:t>
            </w:r>
            <w:proofErr w:type="gramStart"/>
            <w:r w:rsidRPr="00E33A0B">
              <w:rPr>
                <w:rFonts w:cs="Arial"/>
                <w:sz w:val="20"/>
                <w:szCs w:val="20"/>
              </w:rPr>
              <w:t>current status</w:t>
            </w:r>
            <w:proofErr w:type="gramEnd"/>
            <w:r w:rsidRPr="00E33A0B">
              <w:rPr>
                <w:rFonts w:cs="Arial"/>
                <w:sz w:val="20"/>
                <w:szCs w:val="20"/>
              </w:rPr>
              <w:t xml:space="preserve"> of Colindale Station and the West London Orbital; ii) that land at Oakleigh Road South is safeguarded for Crossrail 2; iii) Council will work with TfL and Network Rail to</w:t>
            </w:r>
            <w:r w:rsidRPr="00E33A0B">
              <w:rPr>
                <w:rFonts w:cs="Arial"/>
                <w:sz w:val="24"/>
                <w:szCs w:val="24"/>
              </w:rPr>
              <w:t xml:space="preserve"> </w:t>
            </w:r>
            <w:r w:rsidRPr="00E33A0B">
              <w:rPr>
                <w:rFonts w:cs="Arial"/>
                <w:sz w:val="20"/>
                <w:szCs w:val="20"/>
              </w:rPr>
              <w:t>bring forward capacity improvements identified in the Strategic</w:t>
            </w:r>
            <w:r w:rsidRPr="00E33A0B">
              <w:rPr>
                <w:rFonts w:cs="Arial"/>
                <w:sz w:val="24"/>
                <w:szCs w:val="24"/>
              </w:rPr>
              <w:t xml:space="preserve"> </w:t>
            </w:r>
            <w:r w:rsidRPr="00E33A0B">
              <w:rPr>
                <w:rFonts w:cs="Arial"/>
                <w:sz w:val="20"/>
                <w:szCs w:val="20"/>
              </w:rPr>
              <w:t>Transport Assessment, and iv) the role of the IDP in</w:t>
            </w:r>
            <w:r w:rsidRPr="00E33A0B">
              <w:rPr>
                <w:rFonts w:cs="Arial"/>
                <w:sz w:val="20"/>
                <w:szCs w:val="20"/>
              </w:rPr>
              <w:t xml:space="preserve"> </w:t>
            </w:r>
            <w:r w:rsidRPr="00E33A0B">
              <w:rPr>
                <w:rFonts w:cs="Arial"/>
                <w:sz w:val="20"/>
                <w:szCs w:val="20"/>
              </w:rPr>
              <w:t xml:space="preserve">relation to transport infrastructure monitoring. Also, explanation is given in the supporting text regarding the roles of, and signposting to, relevant elements of the </w:t>
            </w:r>
            <w:proofErr w:type="gramStart"/>
            <w:r w:rsidRPr="00E33A0B">
              <w:rPr>
                <w:rFonts w:cs="Arial"/>
                <w:sz w:val="20"/>
                <w:szCs w:val="20"/>
              </w:rPr>
              <w:t>Long Term</w:t>
            </w:r>
            <w:proofErr w:type="gramEnd"/>
            <w:r w:rsidRPr="00E33A0B">
              <w:rPr>
                <w:rFonts w:cs="Arial"/>
                <w:sz w:val="20"/>
                <w:szCs w:val="20"/>
              </w:rPr>
              <w:t xml:space="preserve"> Transport Strategy 2020-2041, Strategic Transport Assessment and IDP that relate to the requirements of Policy TRC02.</w:t>
            </w:r>
          </w:p>
        </w:tc>
        <w:tc>
          <w:tcPr>
            <w:tcW w:w="1725" w:type="dxa"/>
            <w:vAlign w:val="center"/>
          </w:tcPr>
          <w:p w14:paraId="22ABDF85" w14:textId="60F4D4B4" w:rsidR="004940B9" w:rsidRPr="001A0FA7" w:rsidRDefault="009827CC" w:rsidP="006C1B4C">
            <w:pPr>
              <w:jc w:val="center"/>
              <w:rPr>
                <w:rFonts w:cs="Arial"/>
                <w:sz w:val="24"/>
                <w:szCs w:val="24"/>
              </w:rPr>
            </w:pPr>
            <w:r>
              <w:rPr>
                <w:rFonts w:cs="Arial"/>
                <w:sz w:val="24"/>
                <w:szCs w:val="24"/>
              </w:rPr>
              <w:t>+</w:t>
            </w:r>
          </w:p>
        </w:tc>
        <w:tc>
          <w:tcPr>
            <w:tcW w:w="1599" w:type="dxa"/>
            <w:vAlign w:val="center"/>
          </w:tcPr>
          <w:p w14:paraId="36AAC2D7" w14:textId="77777777" w:rsidR="004940B9" w:rsidRPr="001A0FA7" w:rsidRDefault="004940B9" w:rsidP="006C1B4C">
            <w:pPr>
              <w:jc w:val="center"/>
              <w:rPr>
                <w:rFonts w:cs="Arial"/>
                <w:sz w:val="24"/>
                <w:szCs w:val="24"/>
              </w:rPr>
            </w:pPr>
            <w:r w:rsidRPr="001A0FA7">
              <w:rPr>
                <w:rFonts w:cs="Arial"/>
                <w:sz w:val="24"/>
                <w:szCs w:val="24"/>
              </w:rPr>
              <w:t>+</w:t>
            </w:r>
          </w:p>
        </w:tc>
        <w:tc>
          <w:tcPr>
            <w:tcW w:w="1701" w:type="dxa"/>
            <w:vAlign w:val="center"/>
          </w:tcPr>
          <w:p w14:paraId="50017D8F" w14:textId="20752781" w:rsidR="004940B9" w:rsidRPr="001A0FA7" w:rsidRDefault="009827CC" w:rsidP="006C1B4C">
            <w:pPr>
              <w:jc w:val="center"/>
              <w:rPr>
                <w:rFonts w:cs="Arial"/>
                <w:sz w:val="24"/>
                <w:szCs w:val="24"/>
              </w:rPr>
            </w:pPr>
            <w:r>
              <w:rPr>
                <w:rFonts w:cs="Arial"/>
                <w:sz w:val="24"/>
                <w:szCs w:val="24"/>
              </w:rPr>
              <w:t>0</w:t>
            </w:r>
          </w:p>
        </w:tc>
        <w:tc>
          <w:tcPr>
            <w:tcW w:w="1542" w:type="dxa"/>
            <w:vAlign w:val="center"/>
          </w:tcPr>
          <w:p w14:paraId="52C3E065" w14:textId="5DC25723" w:rsidR="004940B9" w:rsidRPr="001A0FA7" w:rsidRDefault="004940B9" w:rsidP="006C1B4C">
            <w:pPr>
              <w:jc w:val="center"/>
              <w:rPr>
                <w:rFonts w:cs="Arial"/>
                <w:b/>
                <w:sz w:val="24"/>
                <w:szCs w:val="24"/>
              </w:rPr>
            </w:pPr>
            <w:r w:rsidRPr="001A0FA7">
              <w:rPr>
                <w:rFonts w:cs="Arial"/>
                <w:b/>
                <w:sz w:val="24"/>
                <w:szCs w:val="24"/>
              </w:rPr>
              <w:t>+</w:t>
            </w:r>
          </w:p>
        </w:tc>
        <w:tc>
          <w:tcPr>
            <w:tcW w:w="5687" w:type="dxa"/>
          </w:tcPr>
          <w:p w14:paraId="3F84666C" w14:textId="28A00DD9" w:rsidR="004940B9" w:rsidRDefault="004940B9" w:rsidP="006C1B4C">
            <w:pPr>
              <w:rPr>
                <w:rFonts w:cs="Arial"/>
                <w:sz w:val="20"/>
                <w:szCs w:val="20"/>
              </w:rPr>
            </w:pPr>
            <w:r w:rsidRPr="009F5D37">
              <w:rPr>
                <w:rFonts w:cs="Arial"/>
                <w:b/>
                <w:i/>
                <w:sz w:val="20"/>
                <w:szCs w:val="20"/>
              </w:rPr>
              <w:t>Accessibility and active travel</w:t>
            </w:r>
            <w:r w:rsidRPr="009F5D37">
              <w:rPr>
                <w:rFonts w:cs="Arial"/>
                <w:sz w:val="20"/>
                <w:szCs w:val="20"/>
              </w:rPr>
              <w:t xml:space="preserve"> - This policy identifies priority sites for transport infrastructure upgrades. Major developments are planned around these areas. This leads to compact and complete neighbourhoods, which are associated with increased physical activity and social networking. They are also considered integral to age-friendly community design and are supportive of dementia-friendly communities. </w:t>
            </w:r>
          </w:p>
          <w:p w14:paraId="48534E5B" w14:textId="77777777" w:rsidR="00CE38B5" w:rsidRPr="009F5D37" w:rsidRDefault="00CE38B5" w:rsidP="006C1B4C">
            <w:pPr>
              <w:rPr>
                <w:rFonts w:cs="Arial"/>
                <w:sz w:val="20"/>
                <w:szCs w:val="20"/>
              </w:rPr>
            </w:pPr>
          </w:p>
          <w:p w14:paraId="555A0E02" w14:textId="539BDD67" w:rsidR="004940B9" w:rsidRPr="009F5D37" w:rsidRDefault="004940B9" w:rsidP="006C1B4C">
            <w:pPr>
              <w:rPr>
                <w:rFonts w:cs="Arial"/>
                <w:sz w:val="20"/>
                <w:szCs w:val="20"/>
              </w:rPr>
            </w:pPr>
            <w:r w:rsidRPr="009F5D37">
              <w:rPr>
                <w:rFonts w:cs="Arial"/>
                <w:sz w:val="20"/>
                <w:szCs w:val="20"/>
              </w:rPr>
              <w:t xml:space="preserve">This policy seeks improvements of the bus network, particularly orbital routes. Improved access to public transport contributes significantly to a reduction in healthy inequalities, as it </w:t>
            </w:r>
            <w:proofErr w:type="gramStart"/>
            <w:r w:rsidRPr="009F5D37">
              <w:rPr>
                <w:rFonts w:cs="Arial"/>
                <w:sz w:val="20"/>
                <w:szCs w:val="20"/>
              </w:rPr>
              <w:t>reducing</w:t>
            </w:r>
            <w:proofErr w:type="gramEnd"/>
            <w:r w:rsidRPr="009F5D37">
              <w:rPr>
                <w:rFonts w:cs="Arial"/>
                <w:sz w:val="20"/>
                <w:szCs w:val="20"/>
              </w:rPr>
              <w:t xml:space="preserve"> improves employment, educational opportunities and access to other services.</w:t>
            </w:r>
          </w:p>
        </w:tc>
      </w:tr>
      <w:tr w:rsidR="004940B9" w:rsidRPr="001A0FA7" w14:paraId="2380B8F7" w14:textId="77777777" w:rsidTr="004940B9">
        <w:tc>
          <w:tcPr>
            <w:tcW w:w="3192" w:type="dxa"/>
          </w:tcPr>
          <w:p w14:paraId="225D0090" w14:textId="77777777" w:rsidR="004940B9" w:rsidRPr="00DF53A5" w:rsidRDefault="004940B9" w:rsidP="006C1B4C">
            <w:pPr>
              <w:rPr>
                <w:rFonts w:cs="Arial"/>
                <w:b/>
                <w:bCs/>
                <w:sz w:val="20"/>
                <w:szCs w:val="20"/>
              </w:rPr>
            </w:pPr>
            <w:r w:rsidRPr="00DF53A5">
              <w:rPr>
                <w:rFonts w:cs="Arial"/>
                <w:b/>
                <w:bCs/>
                <w:sz w:val="20"/>
                <w:szCs w:val="20"/>
              </w:rPr>
              <w:t xml:space="preserve">Policy TRC03 – Parking Management </w:t>
            </w:r>
          </w:p>
          <w:p w14:paraId="3355C93A" w14:textId="77777777" w:rsidR="004940B9" w:rsidRPr="00E1216B" w:rsidRDefault="004940B9" w:rsidP="006C1B4C">
            <w:pPr>
              <w:rPr>
                <w:rFonts w:cs="Arial"/>
                <w:sz w:val="20"/>
                <w:szCs w:val="20"/>
              </w:rPr>
            </w:pPr>
          </w:p>
          <w:p w14:paraId="04657C36" w14:textId="77777777" w:rsidR="00E33A0B" w:rsidRPr="00E33A0B" w:rsidRDefault="00E33A0B" w:rsidP="00E33A0B">
            <w:pPr>
              <w:rPr>
                <w:rFonts w:cs="Arial"/>
                <w:sz w:val="20"/>
                <w:szCs w:val="20"/>
              </w:rPr>
            </w:pPr>
            <w:r w:rsidRPr="00E33A0B">
              <w:rPr>
                <w:rFonts w:cs="Arial"/>
                <w:sz w:val="20"/>
                <w:szCs w:val="20"/>
              </w:rPr>
              <w:t xml:space="preserve">The policy sets out parking standard requirements for development within the Borough. </w:t>
            </w:r>
            <w:r w:rsidRPr="00E33A0B">
              <w:rPr>
                <w:rFonts w:cs="Arial"/>
                <w:bCs/>
                <w:sz w:val="20"/>
                <w:szCs w:val="20"/>
              </w:rPr>
              <w:t>MM</w:t>
            </w:r>
            <w:r w:rsidRPr="00E33A0B">
              <w:rPr>
                <w:rFonts w:cs="Arial"/>
                <w:b/>
                <w:sz w:val="20"/>
                <w:szCs w:val="20"/>
              </w:rPr>
              <w:t xml:space="preserve"> </w:t>
            </w:r>
            <w:r w:rsidRPr="00E33A0B">
              <w:rPr>
                <w:rFonts w:cs="Arial"/>
                <w:bCs/>
                <w:sz w:val="20"/>
                <w:szCs w:val="20"/>
              </w:rPr>
              <w:t>r</w:t>
            </w:r>
            <w:r w:rsidRPr="00E33A0B">
              <w:rPr>
                <w:rFonts w:cs="Arial"/>
                <w:sz w:val="20"/>
                <w:szCs w:val="20"/>
              </w:rPr>
              <w:t>evisions are required for soundness to ensure closer alignment / general conformity with the London Plan.</w:t>
            </w:r>
          </w:p>
          <w:p w14:paraId="445AD55F" w14:textId="77777777" w:rsidR="00E33A0B" w:rsidRPr="00E33A0B" w:rsidRDefault="00E33A0B" w:rsidP="00E33A0B">
            <w:pPr>
              <w:rPr>
                <w:rFonts w:cs="Arial"/>
                <w:sz w:val="20"/>
                <w:szCs w:val="20"/>
              </w:rPr>
            </w:pPr>
            <w:r w:rsidRPr="00E33A0B">
              <w:rPr>
                <w:rFonts w:cs="Arial"/>
                <w:sz w:val="20"/>
                <w:szCs w:val="20"/>
              </w:rPr>
              <w:t xml:space="preserve">MM provides clarification that parking should be limited in accordance with London Plan standards. Parking permits may be issued for development in CPZs in line with maximum provision level in Table 23, taking account of any on-site provision and subject to any capacity for additional on-street parking. </w:t>
            </w:r>
          </w:p>
          <w:p w14:paraId="6BB8685D" w14:textId="77777777" w:rsidR="00E33A0B" w:rsidRPr="00E33A0B" w:rsidRDefault="00E33A0B" w:rsidP="00E33A0B">
            <w:pPr>
              <w:rPr>
                <w:rFonts w:cs="Arial"/>
                <w:sz w:val="20"/>
                <w:szCs w:val="20"/>
              </w:rPr>
            </w:pPr>
            <w:r w:rsidRPr="00E33A0B">
              <w:rPr>
                <w:rFonts w:cs="Arial"/>
                <w:sz w:val="20"/>
                <w:szCs w:val="20"/>
              </w:rPr>
              <w:t>Clarification on where new CPZs or alterations to existing CPZs are deemed necessary to make development acceptable, and contributions for implementation and monitoring may be required.</w:t>
            </w:r>
            <w:r w:rsidRPr="00E33A0B">
              <w:rPr>
                <w:rFonts w:cs="Arial"/>
                <w:b/>
                <w:bCs/>
                <w:sz w:val="20"/>
                <w:szCs w:val="20"/>
              </w:rPr>
              <w:t xml:space="preserve"> </w:t>
            </w:r>
            <w:r w:rsidRPr="00E33A0B">
              <w:rPr>
                <w:rFonts w:cs="Arial"/>
                <w:sz w:val="20"/>
                <w:szCs w:val="20"/>
              </w:rPr>
              <w:t>Deletion of requirement for CPZs to be in place before development. Clarification on ‘car free development’ by making certain that ‘where no parking would be provided within a development site, residential parking permits will be made available to Blue Badge Holders. Re-wording at Part D to reflect London Plan relevant policies regarding the reprovision of parking and not providing at previous levels where this would exceed standards. Updated references to electric vehicle charging to refer to Part S of the Building Regulations. Clarification that car club parking spaces with active charging facilities are encouraged as alternative to private parking for residents.</w:t>
            </w:r>
          </w:p>
          <w:p w14:paraId="1FF102B1" w14:textId="77777777" w:rsidR="00E33A0B" w:rsidRPr="00E33A0B" w:rsidRDefault="00E33A0B" w:rsidP="00E33A0B">
            <w:pPr>
              <w:keepNext/>
              <w:keepLines/>
              <w:suppressAutoHyphens/>
              <w:autoSpaceDN w:val="0"/>
              <w:textAlignment w:val="baseline"/>
              <w:outlineLvl w:val="2"/>
              <w:rPr>
                <w:rFonts w:cs="Arial"/>
                <w:kern w:val="2"/>
                <w:sz w:val="20"/>
                <w:szCs w:val="20"/>
                <w14:ligatures w14:val="standardContextual"/>
              </w:rPr>
            </w:pPr>
            <w:r w:rsidRPr="00E33A0B">
              <w:rPr>
                <w:rFonts w:cs="Arial"/>
                <w:kern w:val="2"/>
                <w:sz w:val="20"/>
                <w:szCs w:val="20"/>
                <w14:ligatures w14:val="standardContextual"/>
              </w:rPr>
              <w:t xml:space="preserve">Additional text in the policy stating that the Council will require a Parking Design and Management Plan for all applications which include car parking. </w:t>
            </w:r>
          </w:p>
          <w:p w14:paraId="537EA505" w14:textId="770006A8" w:rsidR="004940B9" w:rsidRPr="00E1216B" w:rsidRDefault="004940B9" w:rsidP="009B491F">
            <w:pPr>
              <w:rPr>
                <w:rFonts w:cs="Arial"/>
                <w:sz w:val="20"/>
                <w:szCs w:val="20"/>
              </w:rPr>
            </w:pPr>
          </w:p>
        </w:tc>
        <w:tc>
          <w:tcPr>
            <w:tcW w:w="1725" w:type="dxa"/>
            <w:vAlign w:val="center"/>
          </w:tcPr>
          <w:p w14:paraId="3C8D9E70" w14:textId="49FFAB8E" w:rsidR="004940B9" w:rsidRPr="001A0FA7" w:rsidRDefault="009827CC" w:rsidP="009827CC">
            <w:pPr>
              <w:jc w:val="center"/>
              <w:rPr>
                <w:rFonts w:cs="Arial"/>
                <w:sz w:val="24"/>
                <w:szCs w:val="24"/>
              </w:rPr>
            </w:pPr>
            <w:r>
              <w:rPr>
                <w:rFonts w:cs="Arial"/>
                <w:sz w:val="24"/>
                <w:szCs w:val="24"/>
              </w:rPr>
              <w:t>0</w:t>
            </w:r>
          </w:p>
        </w:tc>
        <w:tc>
          <w:tcPr>
            <w:tcW w:w="1599" w:type="dxa"/>
            <w:vAlign w:val="center"/>
          </w:tcPr>
          <w:p w14:paraId="2003FE90" w14:textId="79C10C1C" w:rsidR="004940B9" w:rsidRPr="001A0FA7" w:rsidRDefault="009827CC" w:rsidP="006C1B4C">
            <w:pPr>
              <w:jc w:val="center"/>
              <w:rPr>
                <w:rFonts w:cs="Arial"/>
                <w:sz w:val="24"/>
                <w:szCs w:val="24"/>
              </w:rPr>
            </w:pPr>
            <w:r>
              <w:rPr>
                <w:rFonts w:cs="Arial"/>
                <w:sz w:val="24"/>
                <w:szCs w:val="24"/>
              </w:rPr>
              <w:t>+</w:t>
            </w:r>
          </w:p>
        </w:tc>
        <w:tc>
          <w:tcPr>
            <w:tcW w:w="1701" w:type="dxa"/>
            <w:vAlign w:val="center"/>
          </w:tcPr>
          <w:p w14:paraId="5449A5EA" w14:textId="7991219A" w:rsidR="004940B9" w:rsidRPr="001A0FA7" w:rsidRDefault="009827CC" w:rsidP="006C1B4C">
            <w:pPr>
              <w:jc w:val="center"/>
              <w:rPr>
                <w:rFonts w:cs="Arial"/>
                <w:sz w:val="24"/>
                <w:szCs w:val="24"/>
              </w:rPr>
            </w:pPr>
            <w:r>
              <w:rPr>
                <w:rFonts w:cs="Arial"/>
                <w:sz w:val="24"/>
                <w:szCs w:val="24"/>
              </w:rPr>
              <w:t>0</w:t>
            </w:r>
          </w:p>
        </w:tc>
        <w:tc>
          <w:tcPr>
            <w:tcW w:w="1542" w:type="dxa"/>
            <w:vAlign w:val="center"/>
          </w:tcPr>
          <w:p w14:paraId="6DDDB1D5" w14:textId="7132E65C" w:rsidR="004940B9" w:rsidRPr="001A0FA7" w:rsidRDefault="009827CC" w:rsidP="006C1B4C">
            <w:pPr>
              <w:jc w:val="center"/>
              <w:rPr>
                <w:rFonts w:cs="Arial"/>
                <w:b/>
                <w:sz w:val="24"/>
                <w:szCs w:val="24"/>
              </w:rPr>
            </w:pPr>
            <w:r>
              <w:rPr>
                <w:rFonts w:cs="Arial"/>
                <w:b/>
                <w:sz w:val="24"/>
                <w:szCs w:val="24"/>
              </w:rPr>
              <w:t>0</w:t>
            </w:r>
          </w:p>
        </w:tc>
        <w:tc>
          <w:tcPr>
            <w:tcW w:w="5687" w:type="dxa"/>
          </w:tcPr>
          <w:p w14:paraId="3001814D" w14:textId="77777777" w:rsidR="004940B9" w:rsidRDefault="004940B9" w:rsidP="006C1B4C">
            <w:pPr>
              <w:rPr>
                <w:rFonts w:cs="Arial"/>
                <w:sz w:val="20"/>
                <w:szCs w:val="20"/>
              </w:rPr>
            </w:pPr>
            <w:r w:rsidRPr="008156FA">
              <w:rPr>
                <w:rFonts w:cs="Arial"/>
                <w:b/>
                <w:i/>
                <w:sz w:val="20"/>
                <w:szCs w:val="20"/>
              </w:rPr>
              <w:t>Accessibility and active travel</w:t>
            </w:r>
            <w:r w:rsidRPr="008156FA">
              <w:rPr>
                <w:rFonts w:cs="Arial"/>
                <w:sz w:val="20"/>
                <w:szCs w:val="20"/>
              </w:rPr>
              <w:t xml:space="preserve"> - The policy ensures improvements for cycling facilities in new residential and non-residential development. This will support active travel. Requiring developers to provide detailed cycle storage plans within planning applications will help ensure this requirement is useful for future residents. </w:t>
            </w:r>
          </w:p>
          <w:p w14:paraId="1E813919" w14:textId="77777777" w:rsidR="008156FA" w:rsidRDefault="008156FA" w:rsidP="006C1B4C">
            <w:pPr>
              <w:rPr>
                <w:rFonts w:cs="Arial"/>
                <w:sz w:val="20"/>
                <w:szCs w:val="20"/>
              </w:rPr>
            </w:pPr>
          </w:p>
          <w:p w14:paraId="6CFC3B6D" w14:textId="220E5906" w:rsidR="008156FA" w:rsidRPr="001A0FA7" w:rsidRDefault="008156FA" w:rsidP="006C1B4C">
            <w:pPr>
              <w:rPr>
                <w:rFonts w:cs="Arial"/>
                <w:sz w:val="24"/>
                <w:szCs w:val="24"/>
              </w:rPr>
            </w:pPr>
            <w:r>
              <w:rPr>
                <w:rFonts w:cs="Arial"/>
                <w:sz w:val="20"/>
                <w:szCs w:val="20"/>
              </w:rPr>
              <w:t xml:space="preserve">Amended </w:t>
            </w:r>
            <w:r w:rsidR="00322FAA">
              <w:rPr>
                <w:rFonts w:cs="Arial"/>
                <w:sz w:val="20"/>
                <w:szCs w:val="20"/>
              </w:rPr>
              <w:t>policy wording around limiting parking</w:t>
            </w:r>
            <w:r w:rsidR="00B46244">
              <w:rPr>
                <w:rFonts w:cs="Arial"/>
                <w:sz w:val="20"/>
                <w:szCs w:val="20"/>
              </w:rPr>
              <w:t xml:space="preserve">, as well as </w:t>
            </w:r>
            <w:r w:rsidR="00C32313">
              <w:rPr>
                <w:rFonts w:cs="Arial"/>
                <w:sz w:val="20"/>
                <w:szCs w:val="20"/>
              </w:rPr>
              <w:t>allocation of spaces for low emission vehicles, car clubs</w:t>
            </w:r>
            <w:r w:rsidR="0072797A">
              <w:rPr>
                <w:rFonts w:cs="Arial"/>
                <w:sz w:val="20"/>
                <w:szCs w:val="20"/>
              </w:rPr>
              <w:t xml:space="preserve">, cycle hire as well as </w:t>
            </w:r>
            <w:r w:rsidR="00C32313">
              <w:rPr>
                <w:rFonts w:cs="Arial"/>
                <w:sz w:val="20"/>
                <w:szCs w:val="20"/>
              </w:rPr>
              <w:t>charging points</w:t>
            </w:r>
            <w:r w:rsidR="0072797A">
              <w:rPr>
                <w:rFonts w:cs="Arial"/>
                <w:sz w:val="20"/>
                <w:szCs w:val="20"/>
              </w:rPr>
              <w:t xml:space="preserve"> for electric vehicles</w:t>
            </w:r>
            <w:r w:rsidR="00322FAA">
              <w:rPr>
                <w:rFonts w:cs="Arial"/>
                <w:sz w:val="20"/>
                <w:szCs w:val="20"/>
              </w:rPr>
              <w:t xml:space="preserve"> may contribute to a culture change around car use in Barnet</w:t>
            </w:r>
            <w:r w:rsidR="0072797A">
              <w:rPr>
                <w:rFonts w:cs="Arial"/>
                <w:sz w:val="20"/>
                <w:szCs w:val="20"/>
              </w:rPr>
              <w:t xml:space="preserve"> and indirectly encourage more active travel. </w:t>
            </w:r>
            <w:r w:rsidR="00322FAA">
              <w:rPr>
                <w:rFonts w:cs="Arial"/>
                <w:sz w:val="20"/>
                <w:szCs w:val="20"/>
              </w:rPr>
              <w:t xml:space="preserve"> </w:t>
            </w:r>
          </w:p>
        </w:tc>
      </w:tr>
      <w:tr w:rsidR="004940B9" w:rsidRPr="001A0FA7" w14:paraId="7E25776C" w14:textId="77777777" w:rsidTr="004940B9">
        <w:tc>
          <w:tcPr>
            <w:tcW w:w="3192" w:type="dxa"/>
          </w:tcPr>
          <w:p w14:paraId="218061F5" w14:textId="56BA5CBE" w:rsidR="004940B9" w:rsidRPr="00DF53A5" w:rsidRDefault="004940B9" w:rsidP="006C1B4C">
            <w:pPr>
              <w:rPr>
                <w:rFonts w:cs="Arial"/>
                <w:b/>
                <w:bCs/>
                <w:sz w:val="20"/>
                <w:szCs w:val="20"/>
              </w:rPr>
            </w:pPr>
            <w:r w:rsidRPr="00DF53A5">
              <w:rPr>
                <w:rFonts w:cs="Arial"/>
                <w:b/>
                <w:bCs/>
                <w:sz w:val="20"/>
                <w:szCs w:val="20"/>
              </w:rPr>
              <w:t>Policy TRC04 – Digital communication and connectivity</w:t>
            </w:r>
          </w:p>
          <w:p w14:paraId="1195597D" w14:textId="77777777" w:rsidR="00E33A0B" w:rsidRPr="00E33A0B" w:rsidRDefault="00E33A0B" w:rsidP="00E33A0B">
            <w:pPr>
              <w:rPr>
                <w:rFonts w:eastAsia="Times New Roman" w:cs="Arial"/>
                <w:kern w:val="2"/>
                <w:sz w:val="20"/>
                <w:szCs w:val="20"/>
                <w14:ligatures w14:val="standardContextual"/>
              </w:rPr>
            </w:pPr>
            <w:r w:rsidRPr="00E33A0B">
              <w:rPr>
                <w:rFonts w:eastAsia="Times New Roman" w:cs="Arial"/>
                <w:kern w:val="2"/>
                <w:sz w:val="20"/>
                <w:szCs w:val="20"/>
                <w14:ligatures w14:val="standardContextual"/>
              </w:rPr>
              <w:t>This is a development management policy relating to the delivery of digital communication infrastructure.</w:t>
            </w:r>
            <w:r w:rsidRPr="00E33A0B">
              <w:rPr>
                <w:rFonts w:eastAsia="Times New Roman" w:cs="Arial"/>
                <w:kern w:val="2"/>
                <w14:ligatures w14:val="standardContextual"/>
              </w:rPr>
              <w:t xml:space="preserve"> </w:t>
            </w:r>
            <w:r w:rsidRPr="00E33A0B">
              <w:rPr>
                <w:rFonts w:eastAsia="Times New Roman" w:cs="Arial"/>
                <w:kern w:val="2"/>
                <w:sz w:val="20"/>
                <w:szCs w:val="20"/>
                <w14:ligatures w14:val="standardContextual"/>
              </w:rPr>
              <w:t xml:space="preserve">The policy requires development to have demonstrated sufficient appropriate infrastructure capacity to support the development, or that such capacity will be delivered by the proposed development. </w:t>
            </w:r>
          </w:p>
          <w:p w14:paraId="2996D7AB" w14:textId="77777777" w:rsidR="00E33A0B" w:rsidRPr="00E33A0B" w:rsidRDefault="00E33A0B" w:rsidP="00E33A0B">
            <w:pPr>
              <w:rPr>
                <w:rFonts w:cs="Arial"/>
                <w:kern w:val="2"/>
                <w:sz w:val="20"/>
                <w:szCs w:val="20"/>
                <w14:ligatures w14:val="standardContextual"/>
              </w:rPr>
            </w:pPr>
            <w:r w:rsidRPr="00E33A0B">
              <w:rPr>
                <w:rFonts w:cs="Arial"/>
                <w:kern w:val="2"/>
                <w:sz w:val="20"/>
                <w:szCs w:val="20"/>
                <w14:ligatures w14:val="standardContextual"/>
              </w:rPr>
              <w:t>MM provides clarification on the Council’s support for delivering digital connectivity infrastructure with a particular focus on areas with gaps in connectivity and barriers to digital access. Clarification is also provided in the supporting text in respect of the Council’s aims in respect of CCTV provision.</w:t>
            </w:r>
            <w:r w:rsidRPr="00E33A0B">
              <w:rPr>
                <w:rFonts w:asciiTheme="minorHAnsi" w:hAnsiTheme="minorHAnsi" w:cstheme="minorHAnsi"/>
                <w:kern w:val="2"/>
                <w:sz w:val="20"/>
                <w:szCs w:val="20"/>
                <w14:ligatures w14:val="standardContextual"/>
              </w:rPr>
              <w:t xml:space="preserve"> </w:t>
            </w:r>
            <w:r w:rsidRPr="00E33A0B">
              <w:rPr>
                <w:rFonts w:cs="Arial"/>
                <w:kern w:val="2"/>
                <w:sz w:val="20"/>
                <w:szCs w:val="20"/>
                <w14:ligatures w14:val="standardContextual"/>
              </w:rPr>
              <w:t xml:space="preserve">The MM clarifies how the use of </w:t>
            </w:r>
            <w:proofErr w:type="gramStart"/>
            <w:r w:rsidRPr="00E33A0B">
              <w:rPr>
                <w:rFonts w:cs="Arial"/>
                <w:kern w:val="2"/>
                <w:sz w:val="20"/>
                <w:szCs w:val="20"/>
                <w14:ligatures w14:val="standardContextual"/>
              </w:rPr>
              <w:t>s106</w:t>
            </w:r>
            <w:proofErr w:type="gramEnd"/>
            <w:r w:rsidRPr="00E33A0B">
              <w:rPr>
                <w:rFonts w:cs="Arial"/>
                <w:kern w:val="2"/>
                <w:sz w:val="20"/>
                <w:szCs w:val="20"/>
                <w14:ligatures w14:val="standardContextual"/>
              </w:rPr>
              <w:t xml:space="preserve"> and CIL can be used to support the delivery of infrastructure in accordance with legislation and London Plan requirements. The MM also provides improved cross referencing to other Local Plan policies.</w:t>
            </w:r>
          </w:p>
          <w:p w14:paraId="0DBAEFFB" w14:textId="77777777" w:rsidR="004940B9" w:rsidRPr="001A0FA7" w:rsidRDefault="004940B9" w:rsidP="00E33A0B">
            <w:pPr>
              <w:rPr>
                <w:rFonts w:cs="Arial"/>
                <w:sz w:val="24"/>
                <w:szCs w:val="24"/>
              </w:rPr>
            </w:pPr>
          </w:p>
        </w:tc>
        <w:tc>
          <w:tcPr>
            <w:tcW w:w="1725" w:type="dxa"/>
            <w:vAlign w:val="center"/>
          </w:tcPr>
          <w:p w14:paraId="57952575" w14:textId="77777777" w:rsidR="004940B9" w:rsidRPr="001A0FA7" w:rsidRDefault="004940B9" w:rsidP="006C1B4C">
            <w:pPr>
              <w:jc w:val="center"/>
              <w:rPr>
                <w:rFonts w:cs="Arial"/>
                <w:sz w:val="24"/>
                <w:szCs w:val="24"/>
              </w:rPr>
            </w:pPr>
            <w:r w:rsidRPr="001A0FA7">
              <w:rPr>
                <w:rFonts w:cs="Arial"/>
                <w:sz w:val="24"/>
                <w:szCs w:val="24"/>
              </w:rPr>
              <w:t>0</w:t>
            </w:r>
          </w:p>
        </w:tc>
        <w:tc>
          <w:tcPr>
            <w:tcW w:w="1599" w:type="dxa"/>
            <w:vAlign w:val="center"/>
          </w:tcPr>
          <w:p w14:paraId="0FCAD8F7" w14:textId="77777777" w:rsidR="004940B9" w:rsidRPr="001A0FA7" w:rsidRDefault="004940B9" w:rsidP="006C1B4C">
            <w:pPr>
              <w:jc w:val="center"/>
              <w:rPr>
                <w:rFonts w:cs="Arial"/>
                <w:sz w:val="24"/>
                <w:szCs w:val="24"/>
              </w:rPr>
            </w:pPr>
            <w:r w:rsidRPr="001A0FA7">
              <w:rPr>
                <w:rFonts w:cs="Arial"/>
                <w:sz w:val="24"/>
                <w:szCs w:val="24"/>
              </w:rPr>
              <w:t>0</w:t>
            </w:r>
          </w:p>
        </w:tc>
        <w:tc>
          <w:tcPr>
            <w:tcW w:w="1701" w:type="dxa"/>
            <w:vAlign w:val="center"/>
          </w:tcPr>
          <w:p w14:paraId="73F23EF0" w14:textId="77777777" w:rsidR="004940B9" w:rsidRPr="001A0FA7" w:rsidRDefault="004940B9" w:rsidP="006C1B4C">
            <w:pPr>
              <w:jc w:val="center"/>
              <w:rPr>
                <w:rFonts w:cs="Arial"/>
                <w:sz w:val="24"/>
                <w:szCs w:val="24"/>
              </w:rPr>
            </w:pPr>
            <w:r w:rsidRPr="001A0FA7">
              <w:rPr>
                <w:rFonts w:cs="Arial"/>
                <w:sz w:val="24"/>
                <w:szCs w:val="24"/>
              </w:rPr>
              <w:t>0</w:t>
            </w:r>
          </w:p>
        </w:tc>
        <w:tc>
          <w:tcPr>
            <w:tcW w:w="1542" w:type="dxa"/>
            <w:vAlign w:val="center"/>
          </w:tcPr>
          <w:p w14:paraId="68125A37" w14:textId="77777777" w:rsidR="004940B9" w:rsidRPr="001A0FA7" w:rsidRDefault="004940B9" w:rsidP="006C1B4C">
            <w:pPr>
              <w:jc w:val="center"/>
              <w:rPr>
                <w:rFonts w:cs="Arial"/>
                <w:b/>
                <w:sz w:val="24"/>
                <w:szCs w:val="24"/>
              </w:rPr>
            </w:pPr>
            <w:r w:rsidRPr="001A0FA7">
              <w:rPr>
                <w:rFonts w:cs="Arial"/>
                <w:b/>
                <w:sz w:val="24"/>
                <w:szCs w:val="24"/>
              </w:rPr>
              <w:t>0</w:t>
            </w:r>
          </w:p>
        </w:tc>
        <w:tc>
          <w:tcPr>
            <w:tcW w:w="5687" w:type="dxa"/>
          </w:tcPr>
          <w:p w14:paraId="231BD775" w14:textId="4AF1E885" w:rsidR="004940B9" w:rsidRPr="001A0FA7" w:rsidRDefault="004940B9" w:rsidP="006C1B4C">
            <w:pPr>
              <w:rPr>
                <w:rFonts w:cs="Arial"/>
                <w:sz w:val="24"/>
                <w:szCs w:val="24"/>
              </w:rPr>
            </w:pPr>
            <w:r w:rsidRPr="007D75A3">
              <w:rPr>
                <w:rFonts w:cs="Arial"/>
                <w:sz w:val="20"/>
                <w:szCs w:val="20"/>
              </w:rPr>
              <w:t>Although digital connectivity can decrease the risk of social isolation, th</w:t>
            </w:r>
            <w:r w:rsidR="007D75A3" w:rsidRPr="007D75A3">
              <w:rPr>
                <w:rFonts w:cs="Arial"/>
                <w:sz w:val="20"/>
                <w:szCs w:val="20"/>
              </w:rPr>
              <w:t xml:space="preserve">is policy is not about digital inclusion and there is therefore </w:t>
            </w:r>
            <w:r w:rsidRPr="007D75A3">
              <w:rPr>
                <w:rFonts w:cs="Arial"/>
                <w:sz w:val="20"/>
                <w:szCs w:val="20"/>
              </w:rPr>
              <w:t>no direct impact on health</w:t>
            </w:r>
            <w:r w:rsidR="007D75A3">
              <w:rPr>
                <w:rFonts w:cs="Arial"/>
                <w:sz w:val="20"/>
                <w:szCs w:val="20"/>
              </w:rPr>
              <w:t>.</w:t>
            </w:r>
            <w:r w:rsidRPr="007D75A3">
              <w:rPr>
                <w:rFonts w:cs="Arial"/>
                <w:sz w:val="20"/>
                <w:szCs w:val="20"/>
              </w:rPr>
              <w:t xml:space="preserve"> </w:t>
            </w:r>
          </w:p>
        </w:tc>
      </w:tr>
    </w:tbl>
    <w:p w14:paraId="33471639" w14:textId="1DBF9B76" w:rsidR="006C1B4C" w:rsidRPr="001A0FA7" w:rsidRDefault="006C1B4C">
      <w:pPr>
        <w:rPr>
          <w:rFonts w:cs="Arial"/>
          <w:sz w:val="24"/>
          <w:szCs w:val="24"/>
        </w:rPr>
      </w:pPr>
    </w:p>
    <w:p w14:paraId="5ABBAFB1" w14:textId="46F46277" w:rsidR="006C1B4C" w:rsidRPr="001A0FA7" w:rsidRDefault="006C1B4C">
      <w:pPr>
        <w:rPr>
          <w:rFonts w:cs="Arial"/>
          <w:sz w:val="24"/>
          <w:szCs w:val="24"/>
        </w:rPr>
      </w:pPr>
    </w:p>
    <w:p w14:paraId="28724939" w14:textId="77777777" w:rsidR="006C1B4C" w:rsidRPr="001A0FA7" w:rsidRDefault="006C1B4C">
      <w:pPr>
        <w:rPr>
          <w:rFonts w:cs="Arial"/>
          <w:sz w:val="24"/>
          <w:szCs w:val="24"/>
        </w:rPr>
      </w:pPr>
    </w:p>
    <w:p w14:paraId="5B8B8A01" w14:textId="77777777" w:rsidR="00E44F15" w:rsidRPr="001A0FA7" w:rsidRDefault="00E44F15">
      <w:pPr>
        <w:rPr>
          <w:rFonts w:cs="Arial"/>
          <w:sz w:val="24"/>
          <w:szCs w:val="24"/>
        </w:rPr>
      </w:pPr>
    </w:p>
    <w:p w14:paraId="133A3C0E" w14:textId="77777777" w:rsidR="00E44F15" w:rsidRPr="001A0FA7" w:rsidRDefault="00E44F15">
      <w:pPr>
        <w:rPr>
          <w:rFonts w:cs="Arial"/>
          <w:sz w:val="24"/>
          <w:szCs w:val="24"/>
        </w:rPr>
      </w:pPr>
    </w:p>
    <w:p w14:paraId="3C1EA9F2" w14:textId="77777777" w:rsidR="00E44F15" w:rsidRPr="001A0FA7" w:rsidRDefault="00E44F15">
      <w:pPr>
        <w:rPr>
          <w:rFonts w:cs="Arial"/>
          <w:sz w:val="24"/>
          <w:szCs w:val="24"/>
        </w:rPr>
      </w:pPr>
    </w:p>
    <w:p w14:paraId="210F8E8C" w14:textId="6BAD629F" w:rsidR="008C05A3" w:rsidRPr="001A0FA7" w:rsidRDefault="008C05A3">
      <w:pPr>
        <w:rPr>
          <w:rFonts w:cs="Arial"/>
          <w:sz w:val="24"/>
          <w:szCs w:val="24"/>
        </w:rPr>
      </w:pPr>
    </w:p>
    <w:p w14:paraId="75AD6891" w14:textId="64AFBD43" w:rsidR="008C05A3" w:rsidRPr="001A0FA7" w:rsidRDefault="008C05A3">
      <w:pPr>
        <w:rPr>
          <w:rFonts w:cs="Arial"/>
          <w:sz w:val="24"/>
          <w:szCs w:val="24"/>
        </w:rPr>
      </w:pPr>
    </w:p>
    <w:p w14:paraId="44FC956C" w14:textId="77777777" w:rsidR="008C05A3" w:rsidRPr="001A0FA7" w:rsidRDefault="008C05A3">
      <w:pPr>
        <w:rPr>
          <w:rFonts w:cs="Arial"/>
          <w:sz w:val="24"/>
          <w:szCs w:val="24"/>
        </w:rPr>
      </w:pPr>
    </w:p>
    <w:p w14:paraId="4BC27294" w14:textId="77777777" w:rsidR="00DC2E39" w:rsidRPr="001A0FA7" w:rsidRDefault="00DC2E39" w:rsidP="00DC2E39">
      <w:pPr>
        <w:rPr>
          <w:rFonts w:cs="Arial"/>
          <w:sz w:val="24"/>
          <w:szCs w:val="24"/>
        </w:rPr>
        <w:sectPr w:rsidR="00DC2E39" w:rsidRPr="001A0FA7" w:rsidSect="00327E03">
          <w:pgSz w:w="16838" w:h="11906" w:orient="landscape"/>
          <w:pgMar w:top="720" w:right="720" w:bottom="720" w:left="720" w:header="709" w:footer="709" w:gutter="0"/>
          <w:cols w:space="708"/>
          <w:docGrid w:linePitch="360"/>
        </w:sectPr>
      </w:pPr>
    </w:p>
    <w:p w14:paraId="6212B815" w14:textId="6EE4D3A1" w:rsidR="0063256D" w:rsidRDefault="005C4411" w:rsidP="0063256D">
      <w:pPr>
        <w:pStyle w:val="Heading1"/>
        <w:rPr>
          <w:rFonts w:ascii="Arial" w:hAnsi="Arial" w:cs="Arial"/>
          <w:sz w:val="24"/>
          <w:szCs w:val="24"/>
        </w:rPr>
      </w:pPr>
      <w:r w:rsidRPr="001A0FA7">
        <w:rPr>
          <w:rFonts w:ascii="Arial" w:hAnsi="Arial" w:cs="Arial"/>
          <w:sz w:val="24"/>
          <w:szCs w:val="24"/>
        </w:rPr>
        <w:t>Conclusion</w:t>
      </w:r>
      <w:r w:rsidR="008C15B3" w:rsidRPr="001A0FA7">
        <w:rPr>
          <w:rFonts w:ascii="Arial" w:hAnsi="Arial" w:cs="Arial"/>
          <w:sz w:val="24"/>
          <w:szCs w:val="24"/>
        </w:rPr>
        <w:t xml:space="preserve"> and Recommendations</w:t>
      </w:r>
    </w:p>
    <w:p w14:paraId="5B97AB98" w14:textId="77777777" w:rsidR="0063256D" w:rsidRPr="0063256D" w:rsidRDefault="0063256D" w:rsidP="0063256D"/>
    <w:p w14:paraId="09E79FD4" w14:textId="0E07D4B6" w:rsidR="00CA3545" w:rsidRDefault="00CA3545" w:rsidP="00CE4778">
      <w:pPr>
        <w:pStyle w:val="ListParagraph"/>
        <w:jc w:val="center"/>
        <w:rPr>
          <w:rFonts w:cs="Arial"/>
          <w:b/>
          <w:bCs/>
          <w:sz w:val="28"/>
          <w:szCs w:val="28"/>
        </w:rPr>
      </w:pPr>
      <w:r w:rsidRPr="00CE4778">
        <w:rPr>
          <w:rFonts w:cs="Arial"/>
          <w:b/>
          <w:bCs/>
          <w:sz w:val="28"/>
          <w:szCs w:val="28"/>
        </w:rPr>
        <w:t>Outcome of the Health Impa</w:t>
      </w:r>
      <w:r w:rsidR="00CE4778" w:rsidRPr="00CE4778">
        <w:rPr>
          <w:rFonts w:cs="Arial"/>
          <w:b/>
          <w:bCs/>
          <w:sz w:val="28"/>
          <w:szCs w:val="28"/>
        </w:rPr>
        <w:t>ct Assessment on the Main Modifications</w:t>
      </w:r>
    </w:p>
    <w:p w14:paraId="6228DBB9" w14:textId="77777777" w:rsidR="00176B2F" w:rsidRPr="00CE4778" w:rsidRDefault="00176B2F" w:rsidP="00CE4778">
      <w:pPr>
        <w:pStyle w:val="ListParagraph"/>
        <w:jc w:val="center"/>
        <w:rPr>
          <w:rFonts w:cs="Arial"/>
          <w:b/>
          <w:bCs/>
          <w:sz w:val="28"/>
          <w:szCs w:val="28"/>
        </w:rPr>
      </w:pPr>
    </w:p>
    <w:p w14:paraId="0C781F7C" w14:textId="08BE1186" w:rsidR="0063256D" w:rsidRPr="00176B2F" w:rsidRDefault="00DC2E39" w:rsidP="00176B2F">
      <w:pPr>
        <w:pStyle w:val="ListParagraph"/>
        <w:numPr>
          <w:ilvl w:val="0"/>
          <w:numId w:val="87"/>
        </w:numPr>
        <w:rPr>
          <w:rFonts w:cs="Arial"/>
          <w:sz w:val="24"/>
          <w:szCs w:val="24"/>
        </w:rPr>
      </w:pPr>
      <w:r w:rsidRPr="00176B2F">
        <w:rPr>
          <w:rFonts w:cs="Arial"/>
          <w:sz w:val="24"/>
          <w:szCs w:val="24"/>
        </w:rPr>
        <w:t xml:space="preserve">The Local Plan states that improving health and wellbeing </w:t>
      </w:r>
      <w:r w:rsidR="00A4168A" w:rsidRPr="00176B2F">
        <w:rPr>
          <w:rFonts w:cs="Arial"/>
          <w:sz w:val="24"/>
          <w:szCs w:val="24"/>
        </w:rPr>
        <w:t xml:space="preserve">is a </w:t>
      </w:r>
      <w:r w:rsidR="0063256D" w:rsidRPr="00176B2F">
        <w:rPr>
          <w:rFonts w:cs="Arial"/>
          <w:sz w:val="24"/>
          <w:szCs w:val="24"/>
        </w:rPr>
        <w:t>cross-cutting</w:t>
      </w:r>
      <w:r w:rsidRPr="00176B2F">
        <w:rPr>
          <w:rFonts w:cs="Arial"/>
          <w:sz w:val="24"/>
          <w:szCs w:val="24"/>
        </w:rPr>
        <w:t xml:space="preserve"> theme for the </w:t>
      </w:r>
      <w:r w:rsidR="00201CC5" w:rsidRPr="00176B2F">
        <w:rPr>
          <w:rFonts w:cs="Arial"/>
          <w:sz w:val="24"/>
          <w:szCs w:val="24"/>
        </w:rPr>
        <w:t>P</w:t>
      </w:r>
      <w:r w:rsidRPr="00176B2F">
        <w:rPr>
          <w:rFonts w:cs="Arial"/>
          <w:sz w:val="24"/>
          <w:szCs w:val="24"/>
        </w:rPr>
        <w:t xml:space="preserve">lan. There are </w:t>
      </w:r>
      <w:proofErr w:type="gramStart"/>
      <w:r w:rsidRPr="00176B2F">
        <w:rPr>
          <w:rFonts w:cs="Arial"/>
          <w:sz w:val="24"/>
          <w:szCs w:val="24"/>
        </w:rPr>
        <w:t>a number of</w:t>
      </w:r>
      <w:proofErr w:type="gramEnd"/>
      <w:r w:rsidRPr="00176B2F">
        <w:rPr>
          <w:rFonts w:cs="Arial"/>
          <w:sz w:val="24"/>
          <w:szCs w:val="24"/>
        </w:rPr>
        <w:t xml:space="preserve"> references to</w:t>
      </w:r>
      <w:r w:rsidR="000F195A" w:rsidRPr="00176B2F">
        <w:rPr>
          <w:rFonts w:cs="Arial"/>
          <w:sz w:val="24"/>
          <w:szCs w:val="24"/>
        </w:rPr>
        <w:t xml:space="preserve"> creating supportive and healthier environments for all </w:t>
      </w:r>
      <w:r w:rsidR="0063256D" w:rsidRPr="00176B2F">
        <w:rPr>
          <w:rFonts w:cs="Arial"/>
          <w:sz w:val="24"/>
          <w:szCs w:val="24"/>
        </w:rPr>
        <w:t>population</w:t>
      </w:r>
      <w:r w:rsidR="000F195A" w:rsidRPr="00176B2F">
        <w:rPr>
          <w:rFonts w:cs="Arial"/>
          <w:sz w:val="24"/>
          <w:szCs w:val="24"/>
        </w:rPr>
        <w:t xml:space="preserve"> groups throughout the </w:t>
      </w:r>
      <w:r w:rsidR="00201CC5" w:rsidRPr="00176B2F">
        <w:rPr>
          <w:rFonts w:cs="Arial"/>
          <w:sz w:val="24"/>
          <w:szCs w:val="24"/>
        </w:rPr>
        <w:t>P</w:t>
      </w:r>
      <w:r w:rsidR="000F195A" w:rsidRPr="00176B2F">
        <w:rPr>
          <w:rFonts w:cs="Arial"/>
          <w:sz w:val="24"/>
          <w:szCs w:val="24"/>
        </w:rPr>
        <w:t xml:space="preserve">lan, with particular references made to the Healthy Streets approach. </w:t>
      </w:r>
      <w:r w:rsidRPr="00176B2F">
        <w:rPr>
          <w:rFonts w:cs="Arial"/>
          <w:sz w:val="24"/>
          <w:szCs w:val="24"/>
        </w:rPr>
        <w:t xml:space="preserve"> </w:t>
      </w:r>
    </w:p>
    <w:p w14:paraId="3313F45B" w14:textId="77777777" w:rsidR="0063256D" w:rsidRDefault="0063256D" w:rsidP="0063256D">
      <w:pPr>
        <w:pStyle w:val="ListParagraph"/>
        <w:rPr>
          <w:rFonts w:cs="Arial"/>
          <w:sz w:val="24"/>
          <w:szCs w:val="24"/>
        </w:rPr>
      </w:pPr>
    </w:p>
    <w:p w14:paraId="5473FAA4" w14:textId="21C2621B" w:rsidR="000E6E81" w:rsidRDefault="00DC2E39" w:rsidP="00D30288">
      <w:pPr>
        <w:pStyle w:val="ListParagraph"/>
        <w:numPr>
          <w:ilvl w:val="0"/>
          <w:numId w:val="87"/>
        </w:numPr>
        <w:rPr>
          <w:rFonts w:cs="Arial"/>
          <w:sz w:val="24"/>
          <w:szCs w:val="24"/>
        </w:rPr>
      </w:pPr>
      <w:r w:rsidRPr="0063256D">
        <w:rPr>
          <w:rFonts w:cs="Arial"/>
          <w:sz w:val="24"/>
          <w:szCs w:val="24"/>
        </w:rPr>
        <w:t xml:space="preserve">Overall, </w:t>
      </w:r>
      <w:proofErr w:type="gramStart"/>
      <w:r w:rsidRPr="0063256D">
        <w:rPr>
          <w:rFonts w:cs="Arial"/>
          <w:sz w:val="24"/>
          <w:szCs w:val="24"/>
        </w:rPr>
        <w:t>it is clea</w:t>
      </w:r>
      <w:r w:rsidR="000F195A" w:rsidRPr="0063256D">
        <w:rPr>
          <w:rFonts w:cs="Arial"/>
          <w:sz w:val="24"/>
          <w:szCs w:val="24"/>
        </w:rPr>
        <w:t xml:space="preserve">r that </w:t>
      </w:r>
      <w:r w:rsidR="00201CC5">
        <w:rPr>
          <w:rFonts w:cs="Arial"/>
          <w:sz w:val="24"/>
          <w:szCs w:val="24"/>
        </w:rPr>
        <w:t>through</w:t>
      </w:r>
      <w:proofErr w:type="gramEnd"/>
      <w:r w:rsidR="00201CC5">
        <w:rPr>
          <w:rFonts w:cs="Arial"/>
          <w:sz w:val="24"/>
          <w:szCs w:val="24"/>
        </w:rPr>
        <w:t xml:space="preserve"> the Main Modifications </w:t>
      </w:r>
      <w:r w:rsidR="000F195A" w:rsidRPr="0063256D">
        <w:rPr>
          <w:rFonts w:cs="Arial"/>
          <w:sz w:val="24"/>
          <w:szCs w:val="24"/>
        </w:rPr>
        <w:t xml:space="preserve">the </w:t>
      </w:r>
      <w:bookmarkStart w:id="10" w:name="_Hlk24448419"/>
      <w:r w:rsidR="000F195A" w:rsidRPr="0063256D">
        <w:rPr>
          <w:rFonts w:cs="Arial"/>
          <w:sz w:val="24"/>
          <w:szCs w:val="24"/>
        </w:rPr>
        <w:t>Local Plan has</w:t>
      </w:r>
      <w:r w:rsidRPr="0063256D">
        <w:rPr>
          <w:rFonts w:cs="Arial"/>
          <w:sz w:val="24"/>
          <w:szCs w:val="24"/>
        </w:rPr>
        <w:t xml:space="preserve"> the potential to make a positive net contribution to the improvement of health and wellbeing as well as the delivery of the Joint Health and Wellbeing Strategy</w:t>
      </w:r>
      <w:bookmarkEnd w:id="10"/>
      <w:r w:rsidRPr="0063256D">
        <w:rPr>
          <w:rFonts w:cs="Arial"/>
          <w:sz w:val="24"/>
          <w:szCs w:val="24"/>
        </w:rPr>
        <w:t xml:space="preserve">. </w:t>
      </w:r>
      <w:bookmarkStart w:id="11" w:name="_Hlk24448546"/>
      <w:r w:rsidRPr="0063256D">
        <w:rPr>
          <w:rFonts w:cs="Arial"/>
          <w:sz w:val="24"/>
          <w:szCs w:val="24"/>
        </w:rPr>
        <w:t>This is especially true for the priorit</w:t>
      </w:r>
      <w:r w:rsidR="006D01DC">
        <w:rPr>
          <w:rFonts w:cs="Arial"/>
          <w:sz w:val="24"/>
          <w:szCs w:val="24"/>
        </w:rPr>
        <w:t>y</w:t>
      </w:r>
      <w:r w:rsidRPr="0063256D">
        <w:rPr>
          <w:rFonts w:cs="Arial"/>
          <w:sz w:val="24"/>
          <w:szCs w:val="24"/>
        </w:rPr>
        <w:t xml:space="preserve"> </w:t>
      </w:r>
      <w:proofErr w:type="gramStart"/>
      <w:r w:rsidRPr="0063256D">
        <w:rPr>
          <w:rFonts w:cs="Arial"/>
          <w:sz w:val="24"/>
          <w:szCs w:val="24"/>
        </w:rPr>
        <w:t>–</w:t>
      </w:r>
      <w:r w:rsidR="006D01DC">
        <w:rPr>
          <w:rFonts w:cs="Arial"/>
          <w:sz w:val="24"/>
          <w:szCs w:val="24"/>
        </w:rPr>
        <w:t>‘</w:t>
      </w:r>
      <w:proofErr w:type="gramEnd"/>
      <w:r w:rsidR="006D01DC">
        <w:rPr>
          <w:rFonts w:cs="Arial"/>
          <w:sz w:val="24"/>
          <w:szCs w:val="24"/>
        </w:rPr>
        <w:t xml:space="preserve">Creating a healthier place’ </w:t>
      </w:r>
      <w:r w:rsidRPr="0063256D">
        <w:rPr>
          <w:rFonts w:cs="Arial"/>
          <w:sz w:val="24"/>
          <w:szCs w:val="24"/>
        </w:rPr>
        <w:t xml:space="preserve">. </w:t>
      </w:r>
      <w:bookmarkEnd w:id="11"/>
      <w:r w:rsidR="0063256D" w:rsidRPr="0063256D">
        <w:rPr>
          <w:rFonts w:cs="Arial"/>
          <w:sz w:val="24"/>
          <w:szCs w:val="24"/>
        </w:rPr>
        <w:t>However,</w:t>
      </w:r>
      <w:r w:rsidRPr="0063256D">
        <w:rPr>
          <w:rFonts w:cs="Arial"/>
          <w:sz w:val="24"/>
          <w:szCs w:val="24"/>
        </w:rPr>
        <w:t xml:space="preserve"> there are some policies that could be strengthened to maximise</w:t>
      </w:r>
      <w:r w:rsidR="00E83FFC" w:rsidRPr="0063256D">
        <w:rPr>
          <w:rFonts w:cs="Arial"/>
          <w:sz w:val="24"/>
          <w:szCs w:val="24"/>
        </w:rPr>
        <w:t xml:space="preserve"> </w:t>
      </w:r>
      <w:r w:rsidRPr="0063256D">
        <w:rPr>
          <w:rFonts w:cs="Arial"/>
          <w:sz w:val="24"/>
          <w:szCs w:val="24"/>
        </w:rPr>
        <w:t>health benefit</w:t>
      </w:r>
      <w:r w:rsidR="00E83FFC" w:rsidRPr="0063256D">
        <w:rPr>
          <w:rFonts w:cs="Arial"/>
          <w:sz w:val="24"/>
          <w:szCs w:val="24"/>
        </w:rPr>
        <w:t>s</w:t>
      </w:r>
      <w:r w:rsidR="00D53C7D" w:rsidRPr="0063256D">
        <w:rPr>
          <w:rFonts w:cs="Arial"/>
          <w:sz w:val="24"/>
          <w:szCs w:val="24"/>
        </w:rPr>
        <w:t>, as outlined in this health impact assessment</w:t>
      </w:r>
      <w:r w:rsidRPr="0063256D">
        <w:rPr>
          <w:rFonts w:cs="Arial"/>
          <w:sz w:val="24"/>
          <w:szCs w:val="24"/>
        </w:rPr>
        <w:t>.</w:t>
      </w:r>
      <w:r w:rsidR="00F0487D">
        <w:rPr>
          <w:rFonts w:cs="Arial"/>
          <w:sz w:val="24"/>
          <w:szCs w:val="24"/>
        </w:rPr>
        <w:t xml:space="preserve"> </w:t>
      </w:r>
      <w:r w:rsidR="007838C0">
        <w:rPr>
          <w:rFonts w:cs="Arial"/>
          <w:sz w:val="24"/>
          <w:szCs w:val="24"/>
        </w:rPr>
        <w:t xml:space="preserve"> In particular, </w:t>
      </w:r>
      <w:r w:rsidR="00D03712">
        <w:rPr>
          <w:rFonts w:cs="Arial"/>
          <w:sz w:val="24"/>
          <w:szCs w:val="24"/>
        </w:rPr>
        <w:t xml:space="preserve">policies which relate to the quality of landscaping, open space and biodiversity </w:t>
      </w:r>
      <w:r w:rsidR="0011706B">
        <w:rPr>
          <w:rFonts w:cs="Arial"/>
          <w:sz w:val="24"/>
          <w:szCs w:val="24"/>
        </w:rPr>
        <w:t>for new developments</w:t>
      </w:r>
      <w:r w:rsidR="00EA0CE0">
        <w:rPr>
          <w:rFonts w:cs="Arial"/>
          <w:sz w:val="24"/>
          <w:szCs w:val="24"/>
        </w:rPr>
        <w:t xml:space="preserve"> and open spaces </w:t>
      </w:r>
      <w:r w:rsidR="00D64B2D">
        <w:rPr>
          <w:rFonts w:cs="Arial"/>
          <w:sz w:val="24"/>
          <w:szCs w:val="24"/>
        </w:rPr>
        <w:t xml:space="preserve">could </w:t>
      </w:r>
      <w:r w:rsidR="003C48B1">
        <w:rPr>
          <w:rFonts w:cs="Arial"/>
          <w:sz w:val="24"/>
          <w:szCs w:val="24"/>
        </w:rPr>
        <w:t>set out clearer directives, rather than using language</w:t>
      </w:r>
      <w:r w:rsidR="003723A4">
        <w:rPr>
          <w:rFonts w:cs="Arial"/>
          <w:sz w:val="24"/>
          <w:szCs w:val="24"/>
        </w:rPr>
        <w:t xml:space="preserve"> which recommends or suggests.  The Public Health team </w:t>
      </w:r>
      <w:r w:rsidR="00D40BB4">
        <w:rPr>
          <w:rFonts w:cs="Arial"/>
          <w:sz w:val="24"/>
          <w:szCs w:val="24"/>
        </w:rPr>
        <w:t xml:space="preserve">could support the Planning Team to develop specific guidance notes for these areas in relation to the health and wellbeing benefits of biodiversity and </w:t>
      </w:r>
      <w:r w:rsidR="00DC5874">
        <w:rPr>
          <w:rFonts w:cs="Arial"/>
          <w:sz w:val="24"/>
          <w:szCs w:val="24"/>
        </w:rPr>
        <w:t>green infrastructure.</w:t>
      </w:r>
      <w:r w:rsidR="0011706B">
        <w:rPr>
          <w:rFonts w:cs="Arial"/>
          <w:sz w:val="24"/>
          <w:szCs w:val="24"/>
        </w:rPr>
        <w:t xml:space="preserve"> </w:t>
      </w:r>
      <w:r w:rsidR="00DC5874">
        <w:rPr>
          <w:rFonts w:cs="Arial"/>
          <w:sz w:val="24"/>
          <w:szCs w:val="24"/>
        </w:rPr>
        <w:t xml:space="preserve"> In </w:t>
      </w:r>
      <w:r w:rsidR="009E49F0">
        <w:rPr>
          <w:rFonts w:cs="Arial"/>
          <w:sz w:val="24"/>
          <w:szCs w:val="24"/>
        </w:rPr>
        <w:t>addition, it</w:t>
      </w:r>
      <w:r w:rsidR="00FB1474">
        <w:rPr>
          <w:rFonts w:cs="Arial"/>
          <w:sz w:val="24"/>
          <w:szCs w:val="24"/>
        </w:rPr>
        <w:t xml:space="preserve"> is important to c</w:t>
      </w:r>
      <w:r w:rsidR="00662AB8">
        <w:rPr>
          <w:rFonts w:cs="Arial"/>
          <w:sz w:val="24"/>
          <w:szCs w:val="24"/>
        </w:rPr>
        <w:t xml:space="preserve">onsider not </w:t>
      </w:r>
      <w:r w:rsidR="00E814FF">
        <w:rPr>
          <w:rFonts w:cs="Arial"/>
          <w:sz w:val="24"/>
          <w:szCs w:val="24"/>
        </w:rPr>
        <w:t xml:space="preserve">only </w:t>
      </w:r>
      <w:r w:rsidR="00210C9B">
        <w:rPr>
          <w:rFonts w:cs="Arial"/>
          <w:sz w:val="24"/>
          <w:szCs w:val="24"/>
        </w:rPr>
        <w:t xml:space="preserve">the </w:t>
      </w:r>
      <w:r w:rsidR="00662AB8">
        <w:rPr>
          <w:rFonts w:cs="Arial"/>
          <w:sz w:val="24"/>
          <w:szCs w:val="24"/>
        </w:rPr>
        <w:t>health</w:t>
      </w:r>
      <w:r w:rsidR="00210C9B">
        <w:rPr>
          <w:rFonts w:cs="Arial"/>
          <w:sz w:val="24"/>
          <w:szCs w:val="24"/>
        </w:rPr>
        <w:t xml:space="preserve"> impacts of each policy,</w:t>
      </w:r>
      <w:r w:rsidR="00662AB8">
        <w:rPr>
          <w:rFonts w:cs="Arial"/>
          <w:sz w:val="24"/>
          <w:szCs w:val="24"/>
        </w:rPr>
        <w:t xml:space="preserve"> but</w:t>
      </w:r>
      <w:r w:rsidR="00210C9B">
        <w:rPr>
          <w:rFonts w:cs="Arial"/>
          <w:sz w:val="24"/>
          <w:szCs w:val="24"/>
        </w:rPr>
        <w:t xml:space="preserve"> also how the policy impacts</w:t>
      </w:r>
      <w:r w:rsidR="00662AB8">
        <w:rPr>
          <w:rFonts w:cs="Arial"/>
          <w:sz w:val="24"/>
          <w:szCs w:val="24"/>
        </w:rPr>
        <w:t xml:space="preserve"> health inequalities</w:t>
      </w:r>
      <w:r w:rsidR="00FB1474">
        <w:rPr>
          <w:rFonts w:cs="Arial"/>
          <w:sz w:val="24"/>
          <w:szCs w:val="24"/>
        </w:rPr>
        <w:t xml:space="preserve">.  </w:t>
      </w:r>
    </w:p>
    <w:p w14:paraId="0063365B" w14:textId="77777777" w:rsidR="000E6E81" w:rsidRPr="00D45312" w:rsidRDefault="000E6E81" w:rsidP="00D45312">
      <w:pPr>
        <w:pStyle w:val="ListParagraph"/>
        <w:rPr>
          <w:rFonts w:cs="Arial"/>
          <w:sz w:val="24"/>
          <w:szCs w:val="24"/>
        </w:rPr>
      </w:pPr>
    </w:p>
    <w:p w14:paraId="6A7A1960" w14:textId="04357D07" w:rsidR="00B31C1A" w:rsidRDefault="000E6E81" w:rsidP="00D30288">
      <w:pPr>
        <w:pStyle w:val="ListParagraph"/>
        <w:numPr>
          <w:ilvl w:val="0"/>
          <w:numId w:val="87"/>
        </w:numPr>
        <w:rPr>
          <w:rFonts w:cs="Arial"/>
          <w:sz w:val="24"/>
          <w:szCs w:val="24"/>
        </w:rPr>
      </w:pPr>
      <w:r>
        <w:rPr>
          <w:rFonts w:cs="Arial"/>
          <w:sz w:val="24"/>
          <w:szCs w:val="24"/>
        </w:rPr>
        <w:t>The Public Health team recommends that the Planning Team work c</w:t>
      </w:r>
      <w:r w:rsidR="00F073A4">
        <w:rPr>
          <w:rFonts w:cs="Arial"/>
          <w:sz w:val="24"/>
          <w:szCs w:val="24"/>
        </w:rPr>
        <w:t>ollaboratively</w:t>
      </w:r>
      <w:r>
        <w:rPr>
          <w:rFonts w:cs="Arial"/>
          <w:sz w:val="24"/>
          <w:szCs w:val="24"/>
        </w:rPr>
        <w:t xml:space="preserve"> with the P</w:t>
      </w:r>
      <w:r w:rsidR="00F0487D">
        <w:rPr>
          <w:rFonts w:cs="Arial"/>
          <w:sz w:val="24"/>
          <w:szCs w:val="24"/>
        </w:rPr>
        <w:t>ublic Health</w:t>
      </w:r>
      <w:r w:rsidR="00F073A4">
        <w:rPr>
          <w:rFonts w:cs="Arial"/>
          <w:sz w:val="24"/>
          <w:szCs w:val="24"/>
        </w:rPr>
        <w:t xml:space="preserve"> </w:t>
      </w:r>
      <w:r w:rsidR="00F0487D">
        <w:rPr>
          <w:rFonts w:cs="Arial"/>
          <w:sz w:val="24"/>
          <w:szCs w:val="24"/>
        </w:rPr>
        <w:t>team</w:t>
      </w:r>
      <w:r w:rsidR="00F073A4">
        <w:rPr>
          <w:rFonts w:cs="Arial"/>
          <w:sz w:val="24"/>
          <w:szCs w:val="24"/>
        </w:rPr>
        <w:t xml:space="preserve">.  </w:t>
      </w:r>
      <w:r w:rsidR="00B31C1A">
        <w:rPr>
          <w:rFonts w:cs="Arial"/>
          <w:sz w:val="24"/>
          <w:szCs w:val="24"/>
        </w:rPr>
        <w:t xml:space="preserve">Examples of types of collaboration </w:t>
      </w:r>
      <w:r w:rsidR="009F5FD3">
        <w:rPr>
          <w:rFonts w:cs="Arial"/>
          <w:sz w:val="24"/>
          <w:szCs w:val="24"/>
        </w:rPr>
        <w:t xml:space="preserve">are as follows:  </w:t>
      </w:r>
      <w:r w:rsidR="00B31C1A">
        <w:rPr>
          <w:rFonts w:cs="Arial"/>
          <w:sz w:val="24"/>
          <w:szCs w:val="24"/>
        </w:rPr>
        <w:t xml:space="preserve"> </w:t>
      </w:r>
    </w:p>
    <w:p w14:paraId="692C7694" w14:textId="77777777" w:rsidR="00B31C1A" w:rsidRPr="00D45312" w:rsidRDefault="00B31C1A" w:rsidP="00D45312">
      <w:pPr>
        <w:pStyle w:val="ListParagraph"/>
        <w:rPr>
          <w:rFonts w:cs="Arial"/>
          <w:sz w:val="24"/>
          <w:szCs w:val="24"/>
        </w:rPr>
      </w:pPr>
    </w:p>
    <w:p w14:paraId="49586509" w14:textId="722FEF65" w:rsidR="008F3784" w:rsidRDefault="00337F58" w:rsidP="00D45312">
      <w:pPr>
        <w:pStyle w:val="ListParagraph"/>
        <w:numPr>
          <w:ilvl w:val="3"/>
          <w:numId w:val="102"/>
        </w:numPr>
        <w:rPr>
          <w:rFonts w:cs="Arial"/>
          <w:sz w:val="24"/>
          <w:szCs w:val="24"/>
        </w:rPr>
      </w:pPr>
      <w:r>
        <w:rPr>
          <w:rFonts w:cs="Arial"/>
          <w:sz w:val="24"/>
          <w:szCs w:val="24"/>
        </w:rPr>
        <w:t xml:space="preserve">Involvement </w:t>
      </w:r>
      <w:r w:rsidR="00EB01E2">
        <w:rPr>
          <w:rFonts w:cs="Arial"/>
          <w:sz w:val="24"/>
          <w:szCs w:val="24"/>
        </w:rPr>
        <w:t xml:space="preserve">of Public Health team in </w:t>
      </w:r>
      <w:r w:rsidR="00572444">
        <w:rPr>
          <w:rFonts w:cs="Arial"/>
          <w:sz w:val="24"/>
          <w:szCs w:val="24"/>
        </w:rPr>
        <w:t>the production of S</w:t>
      </w:r>
      <w:r w:rsidR="00717F42">
        <w:rPr>
          <w:rFonts w:cs="Arial"/>
          <w:sz w:val="24"/>
          <w:szCs w:val="24"/>
        </w:rPr>
        <w:t>upple</w:t>
      </w:r>
      <w:r w:rsidR="00616D46">
        <w:rPr>
          <w:rFonts w:cs="Arial"/>
          <w:sz w:val="24"/>
          <w:szCs w:val="24"/>
        </w:rPr>
        <w:t xml:space="preserve">mentary </w:t>
      </w:r>
      <w:r w:rsidR="00572444">
        <w:rPr>
          <w:rFonts w:cs="Arial"/>
          <w:sz w:val="24"/>
          <w:szCs w:val="24"/>
        </w:rPr>
        <w:t>P</w:t>
      </w:r>
      <w:r w:rsidR="00616D46">
        <w:rPr>
          <w:rFonts w:cs="Arial"/>
          <w:sz w:val="24"/>
          <w:szCs w:val="24"/>
        </w:rPr>
        <w:t xml:space="preserve">lanning </w:t>
      </w:r>
      <w:r w:rsidR="00572444">
        <w:rPr>
          <w:rFonts w:cs="Arial"/>
          <w:sz w:val="24"/>
          <w:szCs w:val="24"/>
        </w:rPr>
        <w:t>D</w:t>
      </w:r>
      <w:r w:rsidR="00616D46">
        <w:rPr>
          <w:rFonts w:cs="Arial"/>
          <w:sz w:val="24"/>
          <w:szCs w:val="24"/>
        </w:rPr>
        <w:t>ocument</w:t>
      </w:r>
      <w:r w:rsidR="00572444">
        <w:rPr>
          <w:rFonts w:cs="Arial"/>
          <w:sz w:val="24"/>
          <w:szCs w:val="24"/>
        </w:rPr>
        <w:t>s</w:t>
      </w:r>
    </w:p>
    <w:p w14:paraId="60CAD196" w14:textId="56414AA0" w:rsidR="008F3784" w:rsidRDefault="008F3784" w:rsidP="00D45312">
      <w:pPr>
        <w:pStyle w:val="ListParagraph"/>
        <w:numPr>
          <w:ilvl w:val="3"/>
          <w:numId w:val="102"/>
        </w:numPr>
        <w:rPr>
          <w:rFonts w:cs="Arial"/>
          <w:sz w:val="24"/>
          <w:szCs w:val="24"/>
        </w:rPr>
      </w:pPr>
      <w:r>
        <w:rPr>
          <w:rFonts w:cs="Arial"/>
          <w:sz w:val="24"/>
          <w:szCs w:val="24"/>
        </w:rPr>
        <w:t xml:space="preserve">Public Health </w:t>
      </w:r>
      <w:r w:rsidR="00312D96">
        <w:rPr>
          <w:rFonts w:cs="Arial"/>
          <w:sz w:val="24"/>
          <w:szCs w:val="24"/>
        </w:rPr>
        <w:t xml:space="preserve">team </w:t>
      </w:r>
      <w:r w:rsidR="00337F58">
        <w:rPr>
          <w:rFonts w:cs="Arial"/>
          <w:sz w:val="24"/>
          <w:szCs w:val="24"/>
        </w:rPr>
        <w:t xml:space="preserve">engagement with the process of </w:t>
      </w:r>
      <w:r w:rsidR="00572444">
        <w:rPr>
          <w:rFonts w:cs="Arial"/>
          <w:sz w:val="24"/>
          <w:szCs w:val="24"/>
        </w:rPr>
        <w:t xml:space="preserve">Design Review Panels.  </w:t>
      </w:r>
    </w:p>
    <w:p w14:paraId="44C47338" w14:textId="65FC8F63" w:rsidR="00717F42" w:rsidRDefault="00717F42" w:rsidP="00717F42">
      <w:pPr>
        <w:pStyle w:val="ListParagraph"/>
        <w:numPr>
          <w:ilvl w:val="3"/>
          <w:numId w:val="102"/>
        </w:numPr>
        <w:rPr>
          <w:rFonts w:cs="Arial"/>
          <w:sz w:val="24"/>
          <w:szCs w:val="24"/>
        </w:rPr>
      </w:pPr>
      <w:r>
        <w:rPr>
          <w:rFonts w:cs="Arial"/>
          <w:sz w:val="24"/>
          <w:szCs w:val="24"/>
        </w:rPr>
        <w:t xml:space="preserve">Production of a Barnet Guidance Note on </w:t>
      </w:r>
      <w:r w:rsidR="00120EC3">
        <w:rPr>
          <w:rFonts w:cs="Arial"/>
          <w:sz w:val="24"/>
          <w:szCs w:val="24"/>
        </w:rPr>
        <w:t xml:space="preserve">requirements for </w:t>
      </w:r>
      <w:r>
        <w:rPr>
          <w:rFonts w:cs="Arial"/>
          <w:sz w:val="24"/>
          <w:szCs w:val="24"/>
        </w:rPr>
        <w:t>Health Impact Assessments</w:t>
      </w:r>
    </w:p>
    <w:p w14:paraId="194EE2E0" w14:textId="3A393EB4" w:rsidR="00717F42" w:rsidRDefault="00717F42" w:rsidP="00717F42">
      <w:pPr>
        <w:pStyle w:val="ListParagraph"/>
        <w:numPr>
          <w:ilvl w:val="3"/>
          <w:numId w:val="102"/>
        </w:numPr>
        <w:rPr>
          <w:rFonts w:cs="Arial"/>
          <w:sz w:val="24"/>
          <w:szCs w:val="24"/>
        </w:rPr>
      </w:pPr>
      <w:r>
        <w:rPr>
          <w:rFonts w:cs="Arial"/>
          <w:sz w:val="24"/>
          <w:szCs w:val="24"/>
        </w:rPr>
        <w:t>Public Health and Planning joint</w:t>
      </w:r>
      <w:r w:rsidR="00120EC3">
        <w:rPr>
          <w:rFonts w:cs="Arial"/>
          <w:sz w:val="24"/>
          <w:szCs w:val="24"/>
        </w:rPr>
        <w:t xml:space="preserve"> working </w:t>
      </w:r>
      <w:r>
        <w:rPr>
          <w:rFonts w:cs="Arial"/>
          <w:sz w:val="24"/>
          <w:szCs w:val="24"/>
        </w:rPr>
        <w:t xml:space="preserve">on </w:t>
      </w:r>
      <w:r w:rsidR="00616D46">
        <w:rPr>
          <w:rFonts w:cs="Arial"/>
          <w:sz w:val="24"/>
          <w:szCs w:val="24"/>
        </w:rPr>
        <w:t xml:space="preserve">specific health related </w:t>
      </w:r>
      <w:r w:rsidR="00120EC3">
        <w:rPr>
          <w:rFonts w:cs="Arial"/>
          <w:sz w:val="24"/>
          <w:szCs w:val="24"/>
        </w:rPr>
        <w:t xml:space="preserve">evidence and </w:t>
      </w:r>
      <w:r>
        <w:rPr>
          <w:rFonts w:cs="Arial"/>
          <w:sz w:val="24"/>
          <w:szCs w:val="24"/>
        </w:rPr>
        <w:t>guidance notes</w:t>
      </w:r>
      <w:r w:rsidR="00120EC3">
        <w:rPr>
          <w:rFonts w:cs="Arial"/>
          <w:sz w:val="24"/>
          <w:szCs w:val="24"/>
        </w:rPr>
        <w:t>.</w:t>
      </w:r>
      <w:r>
        <w:rPr>
          <w:rFonts w:cs="Arial"/>
          <w:sz w:val="24"/>
          <w:szCs w:val="24"/>
        </w:rPr>
        <w:t xml:space="preserve"> </w:t>
      </w:r>
    </w:p>
    <w:p w14:paraId="5199EE11" w14:textId="77777777" w:rsidR="00717F42" w:rsidRPr="00717F42" w:rsidRDefault="00717F42" w:rsidP="00717F42">
      <w:pPr>
        <w:pStyle w:val="ListParagraph"/>
        <w:ind w:left="2520"/>
        <w:rPr>
          <w:rFonts w:cs="Arial"/>
          <w:sz w:val="24"/>
          <w:szCs w:val="24"/>
        </w:rPr>
      </w:pPr>
    </w:p>
    <w:p w14:paraId="39110D8D" w14:textId="77777777" w:rsidR="0063256D" w:rsidRPr="0063256D" w:rsidRDefault="0063256D" w:rsidP="0063256D">
      <w:pPr>
        <w:pStyle w:val="ListParagraph"/>
        <w:rPr>
          <w:rFonts w:cs="Arial"/>
          <w:sz w:val="24"/>
          <w:szCs w:val="24"/>
        </w:rPr>
      </w:pPr>
    </w:p>
    <w:p w14:paraId="1DFE37B5" w14:textId="2515C593" w:rsidR="00D01379" w:rsidRDefault="00072258" w:rsidP="00D01379">
      <w:pPr>
        <w:rPr>
          <w:rFonts w:cs="Arial"/>
          <w:sz w:val="24"/>
          <w:szCs w:val="24"/>
        </w:rPr>
      </w:pPr>
      <w:r w:rsidRPr="007E7175">
        <w:rPr>
          <w:rFonts w:cs="Arial"/>
          <w:sz w:val="24"/>
          <w:szCs w:val="24"/>
        </w:rPr>
        <w:t>Th</w:t>
      </w:r>
      <w:r w:rsidR="00A35F65" w:rsidRPr="007E7175">
        <w:rPr>
          <w:rFonts w:cs="Arial"/>
          <w:sz w:val="24"/>
          <w:szCs w:val="24"/>
        </w:rPr>
        <w:t>e creation of the proposed</w:t>
      </w:r>
      <w:r w:rsidRPr="007E7175">
        <w:rPr>
          <w:rFonts w:cs="Arial"/>
          <w:sz w:val="24"/>
          <w:szCs w:val="24"/>
        </w:rPr>
        <w:t xml:space="preserve"> </w:t>
      </w:r>
      <w:r w:rsidR="00295783" w:rsidRPr="007E7175">
        <w:rPr>
          <w:rFonts w:cs="Arial"/>
          <w:sz w:val="24"/>
          <w:szCs w:val="24"/>
        </w:rPr>
        <w:t xml:space="preserve">guidance note on </w:t>
      </w:r>
      <w:r w:rsidRPr="007E7175">
        <w:rPr>
          <w:rFonts w:cs="Arial"/>
          <w:sz w:val="24"/>
          <w:szCs w:val="24"/>
        </w:rPr>
        <w:t xml:space="preserve">health impact assessments (HIAs) </w:t>
      </w:r>
      <w:r w:rsidR="00717F42">
        <w:rPr>
          <w:rFonts w:cs="Arial"/>
          <w:sz w:val="24"/>
          <w:szCs w:val="24"/>
        </w:rPr>
        <w:t xml:space="preserve">will </w:t>
      </w:r>
      <w:r w:rsidR="00295783" w:rsidRPr="007E7175">
        <w:rPr>
          <w:rFonts w:cs="Arial"/>
          <w:sz w:val="24"/>
          <w:szCs w:val="24"/>
        </w:rPr>
        <w:t>provide a</w:t>
      </w:r>
      <w:r w:rsidR="009775A1" w:rsidRPr="007E7175">
        <w:rPr>
          <w:rFonts w:cs="Arial"/>
          <w:sz w:val="24"/>
          <w:szCs w:val="24"/>
        </w:rPr>
        <w:t xml:space="preserve"> formal</w:t>
      </w:r>
      <w:r w:rsidR="00295783" w:rsidRPr="007E7175">
        <w:rPr>
          <w:rFonts w:cs="Arial"/>
          <w:sz w:val="24"/>
          <w:szCs w:val="24"/>
        </w:rPr>
        <w:t xml:space="preserve"> opportunity to </w:t>
      </w:r>
      <w:r w:rsidR="009775A1" w:rsidRPr="007E7175">
        <w:rPr>
          <w:rFonts w:cs="Arial"/>
          <w:sz w:val="24"/>
          <w:szCs w:val="24"/>
        </w:rPr>
        <w:t>consider the</w:t>
      </w:r>
      <w:r w:rsidR="00295783" w:rsidRPr="007E7175">
        <w:rPr>
          <w:rFonts w:cs="Arial"/>
          <w:sz w:val="24"/>
          <w:szCs w:val="24"/>
        </w:rPr>
        <w:t xml:space="preserve"> health</w:t>
      </w:r>
      <w:r w:rsidR="009775A1" w:rsidRPr="007E7175">
        <w:rPr>
          <w:rFonts w:cs="Arial"/>
          <w:sz w:val="24"/>
          <w:szCs w:val="24"/>
        </w:rPr>
        <w:t xml:space="preserve"> impacts of</w:t>
      </w:r>
      <w:r w:rsidR="009C133E" w:rsidRPr="007E7175">
        <w:rPr>
          <w:rFonts w:cs="Arial"/>
          <w:sz w:val="24"/>
          <w:szCs w:val="24"/>
        </w:rPr>
        <w:t xml:space="preserve"> major developments</w:t>
      </w:r>
      <w:r w:rsidR="00B3438C" w:rsidRPr="007E7175">
        <w:rPr>
          <w:rFonts w:cs="Arial"/>
          <w:sz w:val="24"/>
          <w:szCs w:val="24"/>
        </w:rPr>
        <w:t xml:space="preserve"> and strengthen collaboration between the Public Health and Planning team</w:t>
      </w:r>
      <w:r w:rsidR="00717F42">
        <w:rPr>
          <w:rFonts w:cs="Arial"/>
          <w:sz w:val="24"/>
          <w:szCs w:val="24"/>
        </w:rPr>
        <w:t>s</w:t>
      </w:r>
      <w:r w:rsidR="009775A1" w:rsidRPr="007E7175">
        <w:rPr>
          <w:rFonts w:cs="Arial"/>
          <w:sz w:val="24"/>
          <w:szCs w:val="24"/>
        </w:rPr>
        <w:t>.</w:t>
      </w:r>
      <w:r w:rsidR="009C133E" w:rsidRPr="007E7175">
        <w:rPr>
          <w:rFonts w:cs="Arial"/>
          <w:sz w:val="24"/>
          <w:szCs w:val="24"/>
        </w:rPr>
        <w:t xml:space="preserve"> </w:t>
      </w:r>
    </w:p>
    <w:p w14:paraId="2A914B60" w14:textId="23057C77" w:rsidR="00D01379" w:rsidRDefault="00D01379" w:rsidP="00D01379">
      <w:pPr>
        <w:rPr>
          <w:rFonts w:cs="Arial"/>
          <w:sz w:val="24"/>
          <w:szCs w:val="24"/>
        </w:rPr>
      </w:pPr>
    </w:p>
    <w:p w14:paraId="2484ABDC" w14:textId="4B515870" w:rsidR="00D01379" w:rsidRDefault="00D01379" w:rsidP="00D01379">
      <w:pPr>
        <w:rPr>
          <w:rFonts w:cs="Arial"/>
          <w:sz w:val="24"/>
          <w:szCs w:val="24"/>
        </w:rPr>
      </w:pPr>
    </w:p>
    <w:p w14:paraId="4C884034" w14:textId="77777777" w:rsidR="00D01379" w:rsidRDefault="00D01379" w:rsidP="00D01379">
      <w:pPr>
        <w:rPr>
          <w:rFonts w:cs="Arial"/>
          <w:sz w:val="24"/>
          <w:szCs w:val="24"/>
        </w:rPr>
        <w:sectPr w:rsidR="00D01379" w:rsidSect="00327E03">
          <w:pgSz w:w="16838" w:h="11906" w:orient="landscape"/>
          <w:pgMar w:top="720" w:right="720" w:bottom="720" w:left="720" w:header="709" w:footer="709" w:gutter="0"/>
          <w:cols w:space="708"/>
          <w:docGrid w:linePitch="360"/>
        </w:sectPr>
      </w:pPr>
    </w:p>
    <w:p w14:paraId="0ABAA3E5" w14:textId="2213E196" w:rsidR="00D01379" w:rsidRDefault="00D01379" w:rsidP="00D01379">
      <w:pPr>
        <w:rPr>
          <w:rFonts w:cs="Arial"/>
          <w:sz w:val="24"/>
          <w:szCs w:val="24"/>
        </w:rPr>
      </w:pPr>
    </w:p>
    <w:p w14:paraId="6FC1F109" w14:textId="7E48D349" w:rsidR="00D01379" w:rsidRDefault="00D01379" w:rsidP="00D01379">
      <w:pPr>
        <w:rPr>
          <w:rFonts w:cs="Arial"/>
          <w:sz w:val="24"/>
          <w:szCs w:val="24"/>
        </w:rPr>
      </w:pPr>
    </w:p>
    <w:p w14:paraId="4ADEA2D0" w14:textId="5A18D2D0" w:rsidR="00D01379" w:rsidRDefault="00D01379" w:rsidP="00D01379">
      <w:pPr>
        <w:rPr>
          <w:rFonts w:cs="Arial"/>
          <w:sz w:val="24"/>
          <w:szCs w:val="24"/>
        </w:rPr>
      </w:pPr>
    </w:p>
    <w:p w14:paraId="055C59D2" w14:textId="42EE821D" w:rsidR="00D01379" w:rsidRDefault="00D01379" w:rsidP="00D01379">
      <w:pPr>
        <w:rPr>
          <w:rFonts w:cs="Arial"/>
          <w:sz w:val="24"/>
          <w:szCs w:val="24"/>
        </w:rPr>
      </w:pPr>
    </w:p>
    <w:p w14:paraId="53026E8C" w14:textId="34D907E7" w:rsidR="00D01379" w:rsidRDefault="00D01379" w:rsidP="00D01379">
      <w:pPr>
        <w:rPr>
          <w:rFonts w:cs="Arial"/>
          <w:sz w:val="24"/>
          <w:szCs w:val="24"/>
        </w:rPr>
      </w:pPr>
    </w:p>
    <w:p w14:paraId="051100AA" w14:textId="785321C4" w:rsidR="00D01379" w:rsidRDefault="00D01379" w:rsidP="00D01379">
      <w:pPr>
        <w:rPr>
          <w:rFonts w:cs="Arial"/>
          <w:sz w:val="24"/>
          <w:szCs w:val="24"/>
        </w:rPr>
      </w:pPr>
    </w:p>
    <w:p w14:paraId="28435C42" w14:textId="3B3713CA" w:rsidR="00D01379" w:rsidRDefault="00D01379" w:rsidP="00D01379">
      <w:pPr>
        <w:rPr>
          <w:rFonts w:cs="Arial"/>
          <w:sz w:val="24"/>
          <w:szCs w:val="24"/>
        </w:rPr>
      </w:pPr>
    </w:p>
    <w:p w14:paraId="4AFEEE9E" w14:textId="31F0403F" w:rsidR="00D01379" w:rsidRDefault="00D01379" w:rsidP="00D01379">
      <w:pPr>
        <w:rPr>
          <w:rFonts w:cs="Arial"/>
          <w:sz w:val="24"/>
          <w:szCs w:val="24"/>
        </w:rPr>
      </w:pPr>
    </w:p>
    <w:p w14:paraId="68DD8328" w14:textId="649ECA8C" w:rsidR="00D01379" w:rsidRDefault="00D01379" w:rsidP="00D01379">
      <w:pPr>
        <w:rPr>
          <w:rFonts w:cs="Arial"/>
          <w:sz w:val="24"/>
          <w:szCs w:val="24"/>
        </w:rPr>
      </w:pPr>
    </w:p>
    <w:p w14:paraId="66CE6E47" w14:textId="77777777" w:rsidR="00D01379" w:rsidRDefault="00D01379" w:rsidP="00D01379">
      <w:pPr>
        <w:rPr>
          <w:rFonts w:cs="Arial"/>
          <w:sz w:val="24"/>
          <w:szCs w:val="24"/>
        </w:rPr>
      </w:pPr>
    </w:p>
    <w:p w14:paraId="108B3912" w14:textId="481932D8" w:rsidR="00D01379" w:rsidRDefault="00D01379" w:rsidP="00D01379">
      <w:pPr>
        <w:rPr>
          <w:rFonts w:cs="Arial"/>
          <w:sz w:val="24"/>
          <w:szCs w:val="24"/>
        </w:rPr>
      </w:pPr>
    </w:p>
    <w:p w14:paraId="09C05101" w14:textId="77777777" w:rsidR="00D01379" w:rsidRDefault="00D01379" w:rsidP="00D01379">
      <w:pPr>
        <w:rPr>
          <w:rFonts w:cs="Arial"/>
          <w:sz w:val="24"/>
          <w:szCs w:val="24"/>
        </w:rPr>
      </w:pPr>
    </w:p>
    <w:sectPr w:rsidR="00D01379" w:rsidSect="00327E0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4A94A" w14:textId="77777777" w:rsidR="00327E03" w:rsidRDefault="00327E03" w:rsidP="004F5EAF">
      <w:pPr>
        <w:spacing w:after="0" w:line="240" w:lineRule="auto"/>
      </w:pPr>
      <w:r>
        <w:separator/>
      </w:r>
    </w:p>
  </w:endnote>
  <w:endnote w:type="continuationSeparator" w:id="0">
    <w:p w14:paraId="7B8286C6" w14:textId="77777777" w:rsidR="00327E03" w:rsidRDefault="00327E03" w:rsidP="004F5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9121342"/>
      <w:docPartObj>
        <w:docPartGallery w:val="Page Numbers (Bottom of Page)"/>
        <w:docPartUnique/>
      </w:docPartObj>
    </w:sdtPr>
    <w:sdtEndPr>
      <w:rPr>
        <w:rStyle w:val="PageNumber"/>
      </w:rPr>
    </w:sdtEndPr>
    <w:sdtContent>
      <w:p w14:paraId="1C412BBA" w14:textId="77777777" w:rsidR="00BF4A52" w:rsidRDefault="00BF4A52" w:rsidP="00E073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373A11" w14:textId="77777777" w:rsidR="00BF4A52" w:rsidRDefault="00BF4A52" w:rsidP="006866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69FDD" w14:textId="7FB83199" w:rsidR="00322A9E" w:rsidRDefault="00322A9E">
    <w:pPr>
      <w:pStyle w:val="Footer"/>
    </w:pPr>
    <w:r>
      <w:t>Local Plan</w:t>
    </w:r>
    <w:r w:rsidR="00EB0D85">
      <w:t xml:space="preserve"> Main Modifications HIA</w:t>
    </w:r>
  </w:p>
  <w:p w14:paraId="6FE34FD2" w14:textId="77777777" w:rsidR="00EB0D85" w:rsidRDefault="00EB0D85">
    <w:pPr>
      <w:pStyle w:val="Footer"/>
    </w:pPr>
  </w:p>
  <w:p w14:paraId="5E241B87" w14:textId="77777777" w:rsidR="00BF4A52" w:rsidRDefault="00BF4A52" w:rsidP="0068667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451855"/>
      <w:docPartObj>
        <w:docPartGallery w:val="Page Numbers (Bottom of Page)"/>
        <w:docPartUnique/>
      </w:docPartObj>
    </w:sdtPr>
    <w:sdtEndPr>
      <w:rPr>
        <w:noProof/>
      </w:rPr>
    </w:sdtEndPr>
    <w:sdtContent>
      <w:p w14:paraId="7401C5F8" w14:textId="77777777" w:rsidR="00BF4A52" w:rsidRDefault="00BF4A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14A6EB" w14:textId="77777777" w:rsidR="00BF4A52" w:rsidRDefault="00BF4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77C2" w14:textId="77777777" w:rsidR="00327E03" w:rsidRDefault="00327E03" w:rsidP="004F5EAF">
      <w:pPr>
        <w:spacing w:after="0" w:line="240" w:lineRule="auto"/>
      </w:pPr>
      <w:r>
        <w:separator/>
      </w:r>
    </w:p>
  </w:footnote>
  <w:footnote w:type="continuationSeparator" w:id="0">
    <w:p w14:paraId="4606DC9F" w14:textId="77777777" w:rsidR="00327E03" w:rsidRDefault="00327E03" w:rsidP="004F5EAF">
      <w:pPr>
        <w:spacing w:after="0" w:line="240" w:lineRule="auto"/>
      </w:pPr>
      <w:r>
        <w:continuationSeparator/>
      </w:r>
    </w:p>
  </w:footnote>
  <w:footnote w:id="1">
    <w:p w14:paraId="5C5FB407" w14:textId="77777777" w:rsidR="00FE469B" w:rsidRDefault="00FE469B" w:rsidP="00FE469B">
      <w:pPr>
        <w:pStyle w:val="FootnoteText"/>
      </w:pPr>
      <w:r>
        <w:rPr>
          <w:rStyle w:val="FootnoteReference"/>
        </w:rPr>
        <w:footnoteRef/>
      </w:r>
      <w:r>
        <w:t xml:space="preserve"> The HRA Technical Note November 2022 (EXAM 39), the Updated HRA Screening Report 2022 (EXAM 8), the Regulation 18 and Regulation 19 Integrated Impact Assessments (IIA), the Updated IIA Non-Technical Summary, and the IIA Technical Paper.</w:t>
      </w:r>
    </w:p>
  </w:footnote>
  <w:footnote w:id="2">
    <w:p w14:paraId="1EC8FBF2" w14:textId="77777777" w:rsidR="00BF4A52" w:rsidRDefault="00BF4A52">
      <w:pPr>
        <w:pStyle w:val="FootnoteText"/>
      </w:pPr>
      <w:r>
        <w:rPr>
          <w:rStyle w:val="FootnoteReference"/>
        </w:rPr>
        <w:footnoteRef/>
      </w:r>
      <w:r>
        <w:t xml:space="preserve"> M. McGinnis, P. Williams-Russo, J. Knickman. (2002) ‘</w:t>
      </w:r>
      <w:r w:rsidRPr="00415A7D">
        <w:t>The Case For More Active Policy Attention To Health Promotion</w:t>
      </w:r>
      <w:r>
        <w:t xml:space="preserve">’, </w:t>
      </w:r>
      <w:r w:rsidRPr="00415A7D">
        <w:rPr>
          <w:i/>
        </w:rPr>
        <w:t>Health Affairs</w:t>
      </w:r>
      <w:r>
        <w:t xml:space="preserve">, 21(2): 78-93. </w:t>
      </w:r>
    </w:p>
  </w:footnote>
  <w:footnote w:id="3">
    <w:p w14:paraId="1F76432A" w14:textId="77777777" w:rsidR="00BF4A52" w:rsidRDefault="00BF4A52">
      <w:pPr>
        <w:pStyle w:val="FootnoteText"/>
      </w:pPr>
      <w:r>
        <w:rPr>
          <w:rStyle w:val="FootnoteReference"/>
        </w:rPr>
        <w:footnoteRef/>
      </w:r>
      <w:r>
        <w:t xml:space="preserve"> WHO. Accessed on 14/01/2019 at </w:t>
      </w:r>
      <w:hyperlink r:id="rId1" w:history="1">
        <w:r w:rsidRPr="008055CB">
          <w:rPr>
            <w:rStyle w:val="Hyperlink"/>
          </w:rPr>
          <w:t>https://www.who.int/gho/phe/en/</w:t>
        </w:r>
      </w:hyperlink>
      <w:r>
        <w:t xml:space="preserve"> </w:t>
      </w:r>
    </w:p>
  </w:footnote>
  <w:footnote w:id="4">
    <w:p w14:paraId="16FB6A57" w14:textId="77777777" w:rsidR="00BF4A52" w:rsidRDefault="00BF4A52">
      <w:pPr>
        <w:pStyle w:val="FootnoteText"/>
      </w:pPr>
      <w:r>
        <w:rPr>
          <w:rStyle w:val="FootnoteReference"/>
        </w:rPr>
        <w:footnoteRef/>
      </w:r>
      <w:r>
        <w:t xml:space="preserve"> Public Health England. ‘</w:t>
      </w:r>
      <w:r w:rsidRPr="00415A7D">
        <w:t>Spatial planning for health: An evidence resource for planning and designing healthier places</w:t>
      </w:r>
      <w:r>
        <w:t>’ (2017)</w:t>
      </w:r>
    </w:p>
  </w:footnote>
  <w:footnote w:id="5">
    <w:p w14:paraId="54B57658" w14:textId="37666BD2" w:rsidR="00BF4A52" w:rsidRDefault="00BF4A52">
      <w:pPr>
        <w:pStyle w:val="FootnoteText"/>
      </w:pPr>
      <w:r>
        <w:rPr>
          <w:rStyle w:val="FootnoteReference"/>
        </w:rPr>
        <w:footnoteRef/>
      </w:r>
      <w:r>
        <w:t xml:space="preserve"> Public Health England. ‘</w:t>
      </w:r>
      <w:r w:rsidRPr="00415A7D">
        <w:t>Spatial planning for health: An evidence resource for planning and designing healthier places</w:t>
      </w:r>
      <w:r>
        <w:t>’ (2017)</w:t>
      </w:r>
    </w:p>
  </w:footnote>
  <w:footnote w:id="6">
    <w:p w14:paraId="462B5B67" w14:textId="77777777" w:rsidR="00BF4A52" w:rsidRDefault="00BF4A52" w:rsidP="00262204">
      <w:pPr>
        <w:pStyle w:val="FootnoteText"/>
      </w:pPr>
      <w:r>
        <w:rPr>
          <w:rStyle w:val="FootnoteReference"/>
        </w:rPr>
        <w:footnoteRef/>
      </w:r>
      <w:r>
        <w:t xml:space="preserve"> BRE. (2010). The cost of poor housing to the NHS. Watford: BRE.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650"/>
    <w:multiLevelType w:val="hybridMultilevel"/>
    <w:tmpl w:val="BB428A8C"/>
    <w:lvl w:ilvl="0" w:tplc="133C6C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D68F4"/>
    <w:multiLevelType w:val="hybridMultilevel"/>
    <w:tmpl w:val="3C6691A2"/>
    <w:lvl w:ilvl="0" w:tplc="08090005">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C83857"/>
    <w:multiLevelType w:val="hybridMultilevel"/>
    <w:tmpl w:val="282A2CA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4420045"/>
    <w:multiLevelType w:val="hybridMultilevel"/>
    <w:tmpl w:val="F8C8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F6070E"/>
    <w:multiLevelType w:val="hybridMultilevel"/>
    <w:tmpl w:val="B7FE3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0E3562"/>
    <w:multiLevelType w:val="hybridMultilevel"/>
    <w:tmpl w:val="3A38F196"/>
    <w:lvl w:ilvl="0" w:tplc="598CE1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83E5877"/>
    <w:multiLevelType w:val="hybridMultilevel"/>
    <w:tmpl w:val="07603B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857F86"/>
    <w:multiLevelType w:val="hybridMultilevel"/>
    <w:tmpl w:val="2DE87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C7165"/>
    <w:multiLevelType w:val="hybridMultilevel"/>
    <w:tmpl w:val="1F7C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E50B16"/>
    <w:multiLevelType w:val="hybridMultilevel"/>
    <w:tmpl w:val="DC9E3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D6D4422"/>
    <w:multiLevelType w:val="hybridMultilevel"/>
    <w:tmpl w:val="FD4E6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6866B8"/>
    <w:multiLevelType w:val="hybridMultilevel"/>
    <w:tmpl w:val="24E82D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7A0E07"/>
    <w:multiLevelType w:val="hybridMultilevel"/>
    <w:tmpl w:val="8FCAC1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850B50"/>
    <w:multiLevelType w:val="hybridMultilevel"/>
    <w:tmpl w:val="5BA06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C93DAC"/>
    <w:multiLevelType w:val="hybridMultilevel"/>
    <w:tmpl w:val="795C4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2221B3"/>
    <w:multiLevelType w:val="hybridMultilevel"/>
    <w:tmpl w:val="05BA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2325E7"/>
    <w:multiLevelType w:val="hybridMultilevel"/>
    <w:tmpl w:val="6D4460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41792B"/>
    <w:multiLevelType w:val="hybridMultilevel"/>
    <w:tmpl w:val="8186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4A1821"/>
    <w:multiLevelType w:val="hybridMultilevel"/>
    <w:tmpl w:val="C19C1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4F621A"/>
    <w:multiLevelType w:val="multilevel"/>
    <w:tmpl w:val="967A5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58666D8"/>
    <w:multiLevelType w:val="hybridMultilevel"/>
    <w:tmpl w:val="4CF8515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60A3C3B"/>
    <w:multiLevelType w:val="hybridMultilevel"/>
    <w:tmpl w:val="C2A8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AC6E57"/>
    <w:multiLevelType w:val="hybridMultilevel"/>
    <w:tmpl w:val="8D520E1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8285A36"/>
    <w:multiLevelType w:val="hybridMultilevel"/>
    <w:tmpl w:val="2336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F93153"/>
    <w:multiLevelType w:val="hybridMultilevel"/>
    <w:tmpl w:val="091CF2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D4051F"/>
    <w:multiLevelType w:val="hybridMultilevel"/>
    <w:tmpl w:val="53323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B13E28"/>
    <w:multiLevelType w:val="hybridMultilevel"/>
    <w:tmpl w:val="67664A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BB07261"/>
    <w:multiLevelType w:val="hybridMultilevel"/>
    <w:tmpl w:val="80CC9A0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C9233B4"/>
    <w:multiLevelType w:val="hybridMultilevel"/>
    <w:tmpl w:val="9FE00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1C24A15"/>
    <w:multiLevelType w:val="hybridMultilevel"/>
    <w:tmpl w:val="7730D4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2C5236D"/>
    <w:multiLevelType w:val="hybridMultilevel"/>
    <w:tmpl w:val="6984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2CE620D"/>
    <w:multiLevelType w:val="hybridMultilevel"/>
    <w:tmpl w:val="33049752"/>
    <w:lvl w:ilvl="0" w:tplc="A1EE91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37B6A98"/>
    <w:multiLevelType w:val="hybridMultilevel"/>
    <w:tmpl w:val="1BAE33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23B16440"/>
    <w:multiLevelType w:val="hybridMultilevel"/>
    <w:tmpl w:val="5732A0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3F11025"/>
    <w:multiLevelType w:val="hybridMultilevel"/>
    <w:tmpl w:val="375C3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50607B2"/>
    <w:multiLevelType w:val="hybridMultilevel"/>
    <w:tmpl w:val="DE5284E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6E308CA"/>
    <w:multiLevelType w:val="hybridMultilevel"/>
    <w:tmpl w:val="8546587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3FC4BDD8">
      <w:start w:val="1"/>
      <w:numFmt w:val="decimal"/>
      <w:lvlText w:val="%3."/>
      <w:lvlJc w:val="left"/>
      <w:pPr>
        <w:ind w:left="2340" w:hanging="360"/>
      </w:pPr>
      <w:rPr>
        <w:rFonts w:hint="default"/>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8E20BB"/>
    <w:multiLevelType w:val="hybridMultilevel"/>
    <w:tmpl w:val="BD68D3AC"/>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8712D2F"/>
    <w:multiLevelType w:val="hybridMultilevel"/>
    <w:tmpl w:val="19B22D4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88E1659"/>
    <w:multiLevelType w:val="hybridMultilevel"/>
    <w:tmpl w:val="2AD204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9113CA0"/>
    <w:multiLevelType w:val="hybridMultilevel"/>
    <w:tmpl w:val="32B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DA546AF"/>
    <w:multiLevelType w:val="hybridMultilevel"/>
    <w:tmpl w:val="E1C8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1F2950"/>
    <w:multiLevelType w:val="hybridMultilevel"/>
    <w:tmpl w:val="3DFC65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343948"/>
    <w:multiLevelType w:val="hybridMultilevel"/>
    <w:tmpl w:val="F704FEB4"/>
    <w:lvl w:ilvl="0" w:tplc="040699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EA521A1"/>
    <w:multiLevelType w:val="multilevel"/>
    <w:tmpl w:val="A838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EB80EBD"/>
    <w:multiLevelType w:val="hybridMultilevel"/>
    <w:tmpl w:val="412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B15BF1"/>
    <w:multiLevelType w:val="hybridMultilevel"/>
    <w:tmpl w:val="CC30F8C8"/>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324D7267"/>
    <w:multiLevelType w:val="hybridMultilevel"/>
    <w:tmpl w:val="5C9893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DD65BC"/>
    <w:multiLevelType w:val="hybridMultilevel"/>
    <w:tmpl w:val="5DCE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6E5126"/>
    <w:multiLevelType w:val="hybridMultilevel"/>
    <w:tmpl w:val="D4CAEF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7F456C3"/>
    <w:multiLevelType w:val="hybridMultilevel"/>
    <w:tmpl w:val="6D0C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7F60BA8"/>
    <w:multiLevelType w:val="hybridMultilevel"/>
    <w:tmpl w:val="E0F0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9A64303"/>
    <w:multiLevelType w:val="hybridMultilevel"/>
    <w:tmpl w:val="93E06B18"/>
    <w:lvl w:ilvl="0" w:tplc="43D4AC82">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53" w15:restartNumberingAfterBreak="0">
    <w:nsid w:val="39DA18E3"/>
    <w:multiLevelType w:val="hybridMultilevel"/>
    <w:tmpl w:val="CF687E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9EB2850"/>
    <w:multiLevelType w:val="hybridMultilevel"/>
    <w:tmpl w:val="93D83C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5" w15:restartNumberingAfterBreak="0">
    <w:nsid w:val="39FC4189"/>
    <w:multiLevelType w:val="hybridMultilevel"/>
    <w:tmpl w:val="21E01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3B0608AF"/>
    <w:multiLevelType w:val="hybridMultilevel"/>
    <w:tmpl w:val="9F9CA7F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3D814191"/>
    <w:multiLevelType w:val="hybridMultilevel"/>
    <w:tmpl w:val="1FF8C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E463B88"/>
    <w:multiLevelType w:val="hybridMultilevel"/>
    <w:tmpl w:val="9118D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3E7543D1"/>
    <w:multiLevelType w:val="hybridMultilevel"/>
    <w:tmpl w:val="BC64ED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F304AAE"/>
    <w:multiLevelType w:val="multilevel"/>
    <w:tmpl w:val="5A56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0AF4223"/>
    <w:multiLevelType w:val="hybridMultilevel"/>
    <w:tmpl w:val="E6FCF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23E1477"/>
    <w:multiLevelType w:val="hybridMultilevel"/>
    <w:tmpl w:val="5310ED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3AD0BB7"/>
    <w:multiLevelType w:val="hybridMultilevel"/>
    <w:tmpl w:val="4264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3EB3E38"/>
    <w:multiLevelType w:val="hybridMultilevel"/>
    <w:tmpl w:val="543AA5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48856D6"/>
    <w:multiLevelType w:val="hybridMultilevel"/>
    <w:tmpl w:val="286E7E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4E2565D"/>
    <w:multiLevelType w:val="hybridMultilevel"/>
    <w:tmpl w:val="D0EC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6C234F5"/>
    <w:multiLevelType w:val="hybridMultilevel"/>
    <w:tmpl w:val="8F98306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8" w15:restartNumberingAfterBreak="0">
    <w:nsid w:val="4743220F"/>
    <w:multiLevelType w:val="hybridMultilevel"/>
    <w:tmpl w:val="A8F06FC0"/>
    <w:lvl w:ilvl="0" w:tplc="F1F8764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8F81657"/>
    <w:multiLevelType w:val="hybridMultilevel"/>
    <w:tmpl w:val="92683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9B86B28"/>
    <w:multiLevelType w:val="hybridMultilevel"/>
    <w:tmpl w:val="44E0B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B80603"/>
    <w:multiLevelType w:val="hybridMultilevel"/>
    <w:tmpl w:val="9482E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C657D1C"/>
    <w:multiLevelType w:val="hybridMultilevel"/>
    <w:tmpl w:val="FC7A74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D5D375A"/>
    <w:multiLevelType w:val="hybridMultilevel"/>
    <w:tmpl w:val="8A2A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F1F155D"/>
    <w:multiLevelType w:val="hybridMultilevel"/>
    <w:tmpl w:val="7D84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0F353C9"/>
    <w:multiLevelType w:val="multilevel"/>
    <w:tmpl w:val="356CE608"/>
    <w:styleLink w:val="WWOutlineListStyle"/>
    <w:lvl w:ilvl="0">
      <w:start w:val="1"/>
      <w:numFmt w:val="decimal"/>
      <w:lvlText w:val="%1"/>
      <w:lvlJc w:val="left"/>
      <w:pPr>
        <w:ind w:left="720" w:hanging="720"/>
      </w:pPr>
    </w:lvl>
    <w:lvl w:ilvl="1">
      <w:start w:val="1"/>
      <w:numFmt w:val="none"/>
      <w:lvlText w:val="%2"/>
      <w:lvlJc w:val="left"/>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15:restartNumberingAfterBreak="0">
    <w:nsid w:val="5452269B"/>
    <w:multiLevelType w:val="hybridMultilevel"/>
    <w:tmpl w:val="72C6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4980266"/>
    <w:multiLevelType w:val="hybridMultilevel"/>
    <w:tmpl w:val="49F24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550142AD"/>
    <w:multiLevelType w:val="hybridMultilevel"/>
    <w:tmpl w:val="780A7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5FB3534"/>
    <w:multiLevelType w:val="hybridMultilevel"/>
    <w:tmpl w:val="B374E5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584B6DDE"/>
    <w:multiLevelType w:val="hybridMultilevel"/>
    <w:tmpl w:val="469E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9820D82"/>
    <w:multiLevelType w:val="hybridMultilevel"/>
    <w:tmpl w:val="C1B003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9A0086B"/>
    <w:multiLevelType w:val="hybridMultilevel"/>
    <w:tmpl w:val="4B9E6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9B52F10"/>
    <w:multiLevelType w:val="hybridMultilevel"/>
    <w:tmpl w:val="5F5CD4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C9C196D"/>
    <w:multiLevelType w:val="hybridMultilevel"/>
    <w:tmpl w:val="349C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FA4617A"/>
    <w:multiLevelType w:val="hybridMultilevel"/>
    <w:tmpl w:val="AA70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2897DC6"/>
    <w:multiLevelType w:val="hybridMultilevel"/>
    <w:tmpl w:val="CA26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1F6DA3"/>
    <w:multiLevelType w:val="hybridMultilevel"/>
    <w:tmpl w:val="C81A3B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68ED108C"/>
    <w:multiLevelType w:val="hybridMultilevel"/>
    <w:tmpl w:val="05C25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69DB4F07"/>
    <w:multiLevelType w:val="hybridMultilevel"/>
    <w:tmpl w:val="8CE47C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9EF3F90"/>
    <w:multiLevelType w:val="hybridMultilevel"/>
    <w:tmpl w:val="7514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AA932F5"/>
    <w:multiLevelType w:val="hybridMultilevel"/>
    <w:tmpl w:val="4F6E993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6C165E13"/>
    <w:multiLevelType w:val="hybridMultilevel"/>
    <w:tmpl w:val="8F02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DA92A5B"/>
    <w:multiLevelType w:val="hybridMultilevel"/>
    <w:tmpl w:val="58CCF5EE"/>
    <w:lvl w:ilvl="0" w:tplc="07DA77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FB37B1F"/>
    <w:multiLevelType w:val="hybridMultilevel"/>
    <w:tmpl w:val="10A271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0BE720B"/>
    <w:multiLevelType w:val="hybridMultilevel"/>
    <w:tmpl w:val="3E0CC3EA"/>
    <w:lvl w:ilvl="0" w:tplc="1E261078">
      <w:start w:val="1"/>
      <w:numFmt w:val="decimal"/>
      <w:lvlText w:val="%1.)"/>
      <w:lvlJc w:val="left"/>
      <w:pPr>
        <w:ind w:left="720" w:hanging="360"/>
      </w:pPr>
      <w:rPr>
        <w:rFonts w:ascii="helvetica neue" w:hAnsi="helvetica neu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16B76F3"/>
    <w:multiLevelType w:val="hybridMultilevel"/>
    <w:tmpl w:val="43404272"/>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7" w15:restartNumberingAfterBreak="0">
    <w:nsid w:val="75BC7919"/>
    <w:multiLevelType w:val="hybridMultilevel"/>
    <w:tmpl w:val="2A5EA0CE"/>
    <w:lvl w:ilvl="0" w:tplc="0809000F">
      <w:start w:val="1"/>
      <w:numFmt w:val="decimal"/>
      <w:lvlText w:val="%1."/>
      <w:lvlJc w:val="left"/>
      <w:pPr>
        <w:ind w:left="720" w:hanging="360"/>
      </w:pPr>
      <w:rPr>
        <w:rFonts w:hint="default"/>
      </w:rPr>
    </w:lvl>
    <w:lvl w:ilvl="1" w:tplc="08090001">
      <w:start w:val="1"/>
      <w:numFmt w:val="bullet"/>
      <w:lvlText w:val=""/>
      <w:lvlJc w:val="left"/>
      <w:pPr>
        <w:ind w:left="360" w:hanging="360"/>
      </w:pPr>
      <w:rPr>
        <w:rFonts w:ascii="Symbol" w:hAnsi="Symbol" w:hint="default"/>
      </w:rPr>
    </w:lvl>
    <w:lvl w:ilvl="2" w:tplc="08090001">
      <w:start w:val="1"/>
      <w:numFmt w:val="bullet"/>
      <w:lvlText w:val=""/>
      <w:lvlJc w:val="left"/>
      <w:pPr>
        <w:ind w:left="360" w:hanging="360"/>
      </w:pPr>
      <w:rPr>
        <w:rFonts w:ascii="Symbol" w:hAnsi="Symbol" w:hint="default"/>
      </w:rPr>
    </w:lvl>
    <w:lvl w:ilvl="3" w:tplc="08090001">
      <w:start w:val="1"/>
      <w:numFmt w:val="bullet"/>
      <w:lvlText w:val=""/>
      <w:lvlJc w:val="left"/>
      <w:pPr>
        <w:ind w:left="36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6392D3E"/>
    <w:multiLevelType w:val="hybridMultilevel"/>
    <w:tmpl w:val="FD9AA246"/>
    <w:lvl w:ilvl="0" w:tplc="F54869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9505690"/>
    <w:multiLevelType w:val="hybridMultilevel"/>
    <w:tmpl w:val="21BC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B2E7496"/>
    <w:multiLevelType w:val="hybridMultilevel"/>
    <w:tmpl w:val="F27C1B4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7F221190"/>
    <w:multiLevelType w:val="hybridMultilevel"/>
    <w:tmpl w:val="CF2E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903163">
    <w:abstractNumId w:val="45"/>
  </w:num>
  <w:num w:numId="2" w16cid:durableId="536547604">
    <w:abstractNumId w:val="96"/>
  </w:num>
  <w:num w:numId="3" w16cid:durableId="791557352">
    <w:abstractNumId w:val="6"/>
  </w:num>
  <w:num w:numId="4" w16cid:durableId="1887329390">
    <w:abstractNumId w:val="79"/>
  </w:num>
  <w:num w:numId="5" w16cid:durableId="1610311267">
    <w:abstractNumId w:val="83"/>
  </w:num>
  <w:num w:numId="6" w16cid:durableId="317811886">
    <w:abstractNumId w:val="47"/>
  </w:num>
  <w:num w:numId="7" w16cid:durableId="1336692644">
    <w:abstractNumId w:val="67"/>
  </w:num>
  <w:num w:numId="8" w16cid:durableId="1010909306">
    <w:abstractNumId w:val="100"/>
  </w:num>
  <w:num w:numId="9" w16cid:durableId="350297759">
    <w:abstractNumId w:val="87"/>
  </w:num>
  <w:num w:numId="10" w16cid:durableId="1610510198">
    <w:abstractNumId w:val="38"/>
  </w:num>
  <w:num w:numId="11" w16cid:durableId="1024403226">
    <w:abstractNumId w:val="65"/>
  </w:num>
  <w:num w:numId="12" w16cid:durableId="1289630025">
    <w:abstractNumId w:val="16"/>
  </w:num>
  <w:num w:numId="13" w16cid:durableId="588781906">
    <w:abstractNumId w:val="91"/>
  </w:num>
  <w:num w:numId="14" w16cid:durableId="1834490091">
    <w:abstractNumId w:val="33"/>
  </w:num>
  <w:num w:numId="15" w16cid:durableId="1810661295">
    <w:abstractNumId w:val="11"/>
  </w:num>
  <w:num w:numId="16" w16cid:durableId="1838114241">
    <w:abstractNumId w:val="81"/>
  </w:num>
  <w:num w:numId="17" w16cid:durableId="1028750176">
    <w:abstractNumId w:val="53"/>
  </w:num>
  <w:num w:numId="18" w16cid:durableId="1103574249">
    <w:abstractNumId w:val="62"/>
  </w:num>
  <w:num w:numId="19" w16cid:durableId="1361127438">
    <w:abstractNumId w:val="94"/>
  </w:num>
  <w:num w:numId="20" w16cid:durableId="475146692">
    <w:abstractNumId w:val="2"/>
  </w:num>
  <w:num w:numId="21" w16cid:durableId="1727797134">
    <w:abstractNumId w:val="42"/>
  </w:num>
  <w:num w:numId="22" w16cid:durableId="1606114714">
    <w:abstractNumId w:val="27"/>
  </w:num>
  <w:num w:numId="23" w16cid:durableId="1191652625">
    <w:abstractNumId w:val="21"/>
  </w:num>
  <w:num w:numId="24" w16cid:durableId="992871536">
    <w:abstractNumId w:val="23"/>
  </w:num>
  <w:num w:numId="25" w16cid:durableId="24991816">
    <w:abstractNumId w:val="50"/>
  </w:num>
  <w:num w:numId="26" w16cid:durableId="1994026306">
    <w:abstractNumId w:val="5"/>
  </w:num>
  <w:num w:numId="27" w16cid:durableId="535504450">
    <w:abstractNumId w:val="82"/>
  </w:num>
  <w:num w:numId="28" w16cid:durableId="517961359">
    <w:abstractNumId w:val="90"/>
  </w:num>
  <w:num w:numId="29" w16cid:durableId="268973887">
    <w:abstractNumId w:val="76"/>
  </w:num>
  <w:num w:numId="30" w16cid:durableId="773860514">
    <w:abstractNumId w:val="41"/>
  </w:num>
  <w:num w:numId="31" w16cid:durableId="855385098">
    <w:abstractNumId w:val="3"/>
  </w:num>
  <w:num w:numId="32" w16cid:durableId="2067100117">
    <w:abstractNumId w:val="4"/>
  </w:num>
  <w:num w:numId="33" w16cid:durableId="2116095368">
    <w:abstractNumId w:val="44"/>
  </w:num>
  <w:num w:numId="34" w16cid:durableId="1305308793">
    <w:abstractNumId w:val="73"/>
  </w:num>
  <w:num w:numId="35" w16cid:durableId="1801221727">
    <w:abstractNumId w:val="93"/>
  </w:num>
  <w:num w:numId="36" w16cid:durableId="1765882978">
    <w:abstractNumId w:val="70"/>
  </w:num>
  <w:num w:numId="37" w16cid:durableId="519784236">
    <w:abstractNumId w:val="14"/>
  </w:num>
  <w:num w:numId="38" w16cid:durableId="537358083">
    <w:abstractNumId w:val="13"/>
  </w:num>
  <w:num w:numId="39" w16cid:durableId="124853600">
    <w:abstractNumId w:val="98"/>
  </w:num>
  <w:num w:numId="40" w16cid:durableId="1338843279">
    <w:abstractNumId w:val="15"/>
  </w:num>
  <w:num w:numId="41" w16cid:durableId="1433551751">
    <w:abstractNumId w:val="66"/>
  </w:num>
  <w:num w:numId="42" w16cid:durableId="1592469354">
    <w:abstractNumId w:val="71"/>
  </w:num>
  <w:num w:numId="43" w16cid:durableId="430244427">
    <w:abstractNumId w:val="34"/>
  </w:num>
  <w:num w:numId="44" w16cid:durableId="1914469086">
    <w:abstractNumId w:val="29"/>
  </w:num>
  <w:num w:numId="45" w16cid:durableId="381177648">
    <w:abstractNumId w:val="88"/>
  </w:num>
  <w:num w:numId="46" w16cid:durableId="615214672">
    <w:abstractNumId w:val="74"/>
  </w:num>
  <w:num w:numId="47" w16cid:durableId="1247610157">
    <w:abstractNumId w:val="7"/>
  </w:num>
  <w:num w:numId="48" w16cid:durableId="54162667">
    <w:abstractNumId w:val="0"/>
  </w:num>
  <w:num w:numId="49" w16cid:durableId="630403158">
    <w:abstractNumId w:val="40"/>
  </w:num>
  <w:num w:numId="50" w16cid:durableId="250890304">
    <w:abstractNumId w:val="51"/>
  </w:num>
  <w:num w:numId="51" w16cid:durableId="406925988">
    <w:abstractNumId w:val="85"/>
  </w:num>
  <w:num w:numId="52" w16cid:durableId="349796835">
    <w:abstractNumId w:val="48"/>
  </w:num>
  <w:num w:numId="53" w16cid:durableId="1391884957">
    <w:abstractNumId w:val="60"/>
  </w:num>
  <w:num w:numId="54" w16cid:durableId="54551424">
    <w:abstractNumId w:val="84"/>
  </w:num>
  <w:num w:numId="55" w16cid:durableId="1457139358">
    <w:abstractNumId w:val="18"/>
  </w:num>
  <w:num w:numId="56" w16cid:durableId="1806577923">
    <w:abstractNumId w:val="17"/>
  </w:num>
  <w:num w:numId="57" w16cid:durableId="923566011">
    <w:abstractNumId w:val="10"/>
  </w:num>
  <w:num w:numId="58" w16cid:durableId="1111125593">
    <w:abstractNumId w:val="63"/>
  </w:num>
  <w:num w:numId="59" w16cid:durableId="64186463">
    <w:abstractNumId w:val="32"/>
  </w:num>
  <w:num w:numId="60" w16cid:durableId="75631694">
    <w:abstractNumId w:val="99"/>
  </w:num>
  <w:num w:numId="61" w16cid:durableId="1989705673">
    <w:abstractNumId w:val="54"/>
  </w:num>
  <w:num w:numId="62" w16cid:durableId="441150908">
    <w:abstractNumId w:val="78"/>
  </w:num>
  <w:num w:numId="63" w16cid:durableId="129173968">
    <w:abstractNumId w:val="92"/>
  </w:num>
  <w:num w:numId="64" w16cid:durableId="626472317">
    <w:abstractNumId w:val="59"/>
  </w:num>
  <w:num w:numId="65" w16cid:durableId="1050766333">
    <w:abstractNumId w:val="57"/>
  </w:num>
  <w:num w:numId="66" w16cid:durableId="10230801">
    <w:abstractNumId w:val="86"/>
  </w:num>
  <w:num w:numId="67" w16cid:durableId="1126582584">
    <w:abstractNumId w:val="80"/>
  </w:num>
  <w:num w:numId="68" w16cid:durableId="2122146687">
    <w:abstractNumId w:val="28"/>
  </w:num>
  <w:num w:numId="69" w16cid:durableId="1872526217">
    <w:abstractNumId w:val="30"/>
  </w:num>
  <w:num w:numId="70" w16cid:durableId="1770543069">
    <w:abstractNumId w:val="43"/>
  </w:num>
  <w:num w:numId="71" w16cid:durableId="1696543770">
    <w:abstractNumId w:val="12"/>
  </w:num>
  <w:num w:numId="72" w16cid:durableId="1783374329">
    <w:abstractNumId w:val="49"/>
  </w:num>
  <w:num w:numId="73" w16cid:durableId="1518498466">
    <w:abstractNumId w:val="25"/>
  </w:num>
  <w:num w:numId="74" w16cid:durableId="502089846">
    <w:abstractNumId w:val="72"/>
  </w:num>
  <w:num w:numId="75" w16cid:durableId="1803379640">
    <w:abstractNumId w:val="26"/>
  </w:num>
  <w:num w:numId="76" w16cid:durableId="892541552">
    <w:abstractNumId w:val="24"/>
  </w:num>
  <w:num w:numId="77" w16cid:durableId="1553082260">
    <w:abstractNumId w:val="35"/>
  </w:num>
  <w:num w:numId="78" w16cid:durableId="932519282">
    <w:abstractNumId w:val="64"/>
  </w:num>
  <w:num w:numId="79" w16cid:durableId="1548839459">
    <w:abstractNumId w:val="39"/>
  </w:num>
  <w:num w:numId="80" w16cid:durableId="996878124">
    <w:abstractNumId w:val="95"/>
  </w:num>
  <w:num w:numId="81" w16cid:durableId="1395473281">
    <w:abstractNumId w:val="31"/>
  </w:num>
  <w:num w:numId="82" w16cid:durableId="872692300">
    <w:abstractNumId w:val="61"/>
  </w:num>
  <w:num w:numId="83" w16cid:durableId="1227691553">
    <w:abstractNumId w:val="101"/>
  </w:num>
  <w:num w:numId="84" w16cid:durableId="869295057">
    <w:abstractNumId w:val="8"/>
  </w:num>
  <w:num w:numId="85" w16cid:durableId="1920747387">
    <w:abstractNumId w:val="69"/>
  </w:num>
  <w:num w:numId="86" w16cid:durableId="1979531938">
    <w:abstractNumId w:val="58"/>
  </w:num>
  <w:num w:numId="87" w16cid:durableId="696084607">
    <w:abstractNumId w:val="97"/>
  </w:num>
  <w:num w:numId="88" w16cid:durableId="25108197">
    <w:abstractNumId w:val="46"/>
  </w:num>
  <w:num w:numId="89" w16cid:durableId="1791123055">
    <w:abstractNumId w:val="37"/>
  </w:num>
  <w:num w:numId="90" w16cid:durableId="507061958">
    <w:abstractNumId w:val="1"/>
  </w:num>
  <w:num w:numId="91" w16cid:durableId="1485968405">
    <w:abstractNumId w:val="56"/>
  </w:num>
  <w:num w:numId="92" w16cid:durableId="1534226361">
    <w:abstractNumId w:val="20"/>
  </w:num>
  <w:num w:numId="93" w16cid:durableId="498499201">
    <w:abstractNumId w:val="22"/>
  </w:num>
  <w:num w:numId="94" w16cid:durableId="677314885">
    <w:abstractNumId w:val="19"/>
  </w:num>
  <w:num w:numId="95" w16cid:durableId="1056397556">
    <w:abstractNumId w:val="68"/>
  </w:num>
  <w:num w:numId="96" w16cid:durableId="277566650">
    <w:abstractNumId w:val="52"/>
  </w:num>
  <w:num w:numId="97" w16cid:durableId="355932050">
    <w:abstractNumId w:val="75"/>
  </w:num>
  <w:num w:numId="98" w16cid:durableId="522210674">
    <w:abstractNumId w:val="77"/>
  </w:num>
  <w:num w:numId="99" w16cid:durableId="1347832285">
    <w:abstractNumId w:val="89"/>
  </w:num>
  <w:num w:numId="100" w16cid:durableId="1378353826">
    <w:abstractNumId w:val="55"/>
  </w:num>
  <w:num w:numId="101" w16cid:durableId="207032605">
    <w:abstractNumId w:val="36"/>
  </w:num>
  <w:num w:numId="102" w16cid:durableId="1697149989">
    <w:abstractNumId w:val="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195"/>
    <w:rsid w:val="0000042B"/>
    <w:rsid w:val="00000C1D"/>
    <w:rsid w:val="00002974"/>
    <w:rsid w:val="00002AF4"/>
    <w:rsid w:val="00002F7E"/>
    <w:rsid w:val="00005794"/>
    <w:rsid w:val="00011733"/>
    <w:rsid w:val="00013351"/>
    <w:rsid w:val="00014268"/>
    <w:rsid w:val="000142C4"/>
    <w:rsid w:val="0001489E"/>
    <w:rsid w:val="00014D17"/>
    <w:rsid w:val="00014F83"/>
    <w:rsid w:val="00015D1A"/>
    <w:rsid w:val="00020F5D"/>
    <w:rsid w:val="000258BA"/>
    <w:rsid w:val="0003085A"/>
    <w:rsid w:val="00030B23"/>
    <w:rsid w:val="00030DA9"/>
    <w:rsid w:val="00030DF0"/>
    <w:rsid w:val="0003100F"/>
    <w:rsid w:val="00031990"/>
    <w:rsid w:val="00031D9F"/>
    <w:rsid w:val="00031FA0"/>
    <w:rsid w:val="000326CC"/>
    <w:rsid w:val="00032ADD"/>
    <w:rsid w:val="00036D4C"/>
    <w:rsid w:val="00040E22"/>
    <w:rsid w:val="000410A7"/>
    <w:rsid w:val="00042AA5"/>
    <w:rsid w:val="00043767"/>
    <w:rsid w:val="00043AC1"/>
    <w:rsid w:val="000445F4"/>
    <w:rsid w:val="000456A3"/>
    <w:rsid w:val="00045EB5"/>
    <w:rsid w:val="00046596"/>
    <w:rsid w:val="00046935"/>
    <w:rsid w:val="000479F9"/>
    <w:rsid w:val="0005180A"/>
    <w:rsid w:val="00052611"/>
    <w:rsid w:val="00052F90"/>
    <w:rsid w:val="00053BBB"/>
    <w:rsid w:val="00056FEF"/>
    <w:rsid w:val="000578BE"/>
    <w:rsid w:val="00057B4C"/>
    <w:rsid w:val="000604C8"/>
    <w:rsid w:val="00060AD5"/>
    <w:rsid w:val="00061895"/>
    <w:rsid w:val="00062689"/>
    <w:rsid w:val="00063458"/>
    <w:rsid w:val="00063599"/>
    <w:rsid w:val="0006411F"/>
    <w:rsid w:val="00064191"/>
    <w:rsid w:val="00065AD7"/>
    <w:rsid w:val="00067001"/>
    <w:rsid w:val="00072258"/>
    <w:rsid w:val="0007229B"/>
    <w:rsid w:val="00074B76"/>
    <w:rsid w:val="00075453"/>
    <w:rsid w:val="0007799E"/>
    <w:rsid w:val="00077E02"/>
    <w:rsid w:val="00081838"/>
    <w:rsid w:val="00081E2A"/>
    <w:rsid w:val="00082B38"/>
    <w:rsid w:val="00082ED7"/>
    <w:rsid w:val="00083270"/>
    <w:rsid w:val="000861F7"/>
    <w:rsid w:val="000863CF"/>
    <w:rsid w:val="00086A74"/>
    <w:rsid w:val="000878FB"/>
    <w:rsid w:val="00087D65"/>
    <w:rsid w:val="00090298"/>
    <w:rsid w:val="00091183"/>
    <w:rsid w:val="000951F3"/>
    <w:rsid w:val="00095440"/>
    <w:rsid w:val="00095C05"/>
    <w:rsid w:val="000966E8"/>
    <w:rsid w:val="000A1B34"/>
    <w:rsid w:val="000A1B6D"/>
    <w:rsid w:val="000A295D"/>
    <w:rsid w:val="000A50FF"/>
    <w:rsid w:val="000A643C"/>
    <w:rsid w:val="000A6A4D"/>
    <w:rsid w:val="000B02DE"/>
    <w:rsid w:val="000B1342"/>
    <w:rsid w:val="000B2813"/>
    <w:rsid w:val="000B36CE"/>
    <w:rsid w:val="000B74FC"/>
    <w:rsid w:val="000C1366"/>
    <w:rsid w:val="000C18AB"/>
    <w:rsid w:val="000C408C"/>
    <w:rsid w:val="000C4814"/>
    <w:rsid w:val="000C5078"/>
    <w:rsid w:val="000C6430"/>
    <w:rsid w:val="000C6999"/>
    <w:rsid w:val="000D14F1"/>
    <w:rsid w:val="000D17FC"/>
    <w:rsid w:val="000D270F"/>
    <w:rsid w:val="000D4790"/>
    <w:rsid w:val="000D5727"/>
    <w:rsid w:val="000D7EB5"/>
    <w:rsid w:val="000E5413"/>
    <w:rsid w:val="000E5772"/>
    <w:rsid w:val="000E6E33"/>
    <w:rsid w:val="000E6E81"/>
    <w:rsid w:val="000F0CC6"/>
    <w:rsid w:val="000F0F59"/>
    <w:rsid w:val="000F195A"/>
    <w:rsid w:val="000F356A"/>
    <w:rsid w:val="000F37AD"/>
    <w:rsid w:val="000F4305"/>
    <w:rsid w:val="000F7C89"/>
    <w:rsid w:val="0010122F"/>
    <w:rsid w:val="00101262"/>
    <w:rsid w:val="001032EA"/>
    <w:rsid w:val="00103504"/>
    <w:rsid w:val="00105B56"/>
    <w:rsid w:val="00106CA5"/>
    <w:rsid w:val="00110C61"/>
    <w:rsid w:val="00111D6F"/>
    <w:rsid w:val="00113C6C"/>
    <w:rsid w:val="0011461A"/>
    <w:rsid w:val="00115BF5"/>
    <w:rsid w:val="00116917"/>
    <w:rsid w:val="00116F46"/>
    <w:rsid w:val="0011706B"/>
    <w:rsid w:val="00117D57"/>
    <w:rsid w:val="00120EC3"/>
    <w:rsid w:val="00121AEF"/>
    <w:rsid w:val="00121C9F"/>
    <w:rsid w:val="00124361"/>
    <w:rsid w:val="00125182"/>
    <w:rsid w:val="00125901"/>
    <w:rsid w:val="001259EF"/>
    <w:rsid w:val="00126805"/>
    <w:rsid w:val="0013108B"/>
    <w:rsid w:val="001349DC"/>
    <w:rsid w:val="00135DC9"/>
    <w:rsid w:val="001367F4"/>
    <w:rsid w:val="0013750A"/>
    <w:rsid w:val="00137D01"/>
    <w:rsid w:val="0014155E"/>
    <w:rsid w:val="00143F55"/>
    <w:rsid w:val="0014463E"/>
    <w:rsid w:val="00144F57"/>
    <w:rsid w:val="0014758C"/>
    <w:rsid w:val="00150DCA"/>
    <w:rsid w:val="001514CC"/>
    <w:rsid w:val="00151AC5"/>
    <w:rsid w:val="00151D28"/>
    <w:rsid w:val="00153ECF"/>
    <w:rsid w:val="00156335"/>
    <w:rsid w:val="00156C03"/>
    <w:rsid w:val="001610E8"/>
    <w:rsid w:val="0016156B"/>
    <w:rsid w:val="00162327"/>
    <w:rsid w:val="00162765"/>
    <w:rsid w:val="00162768"/>
    <w:rsid w:val="00163675"/>
    <w:rsid w:val="00164E8E"/>
    <w:rsid w:val="001669AE"/>
    <w:rsid w:val="001679A0"/>
    <w:rsid w:val="00167D0B"/>
    <w:rsid w:val="00171F32"/>
    <w:rsid w:val="00172049"/>
    <w:rsid w:val="00172DF6"/>
    <w:rsid w:val="00173FA9"/>
    <w:rsid w:val="00176B2F"/>
    <w:rsid w:val="00177F6A"/>
    <w:rsid w:val="001807C0"/>
    <w:rsid w:val="00184C41"/>
    <w:rsid w:val="001851A4"/>
    <w:rsid w:val="00185DD0"/>
    <w:rsid w:val="00185E07"/>
    <w:rsid w:val="001861C6"/>
    <w:rsid w:val="0018689D"/>
    <w:rsid w:val="00186CAD"/>
    <w:rsid w:val="0019187F"/>
    <w:rsid w:val="00192CE6"/>
    <w:rsid w:val="00193982"/>
    <w:rsid w:val="00194881"/>
    <w:rsid w:val="00195174"/>
    <w:rsid w:val="0019518A"/>
    <w:rsid w:val="00195A6A"/>
    <w:rsid w:val="00196195"/>
    <w:rsid w:val="0019753E"/>
    <w:rsid w:val="001A0FA7"/>
    <w:rsid w:val="001A178A"/>
    <w:rsid w:val="001A507D"/>
    <w:rsid w:val="001A5F46"/>
    <w:rsid w:val="001A61F5"/>
    <w:rsid w:val="001A7675"/>
    <w:rsid w:val="001B02FA"/>
    <w:rsid w:val="001B22E4"/>
    <w:rsid w:val="001B2DAF"/>
    <w:rsid w:val="001B3099"/>
    <w:rsid w:val="001B32AD"/>
    <w:rsid w:val="001B3E59"/>
    <w:rsid w:val="001B50E1"/>
    <w:rsid w:val="001B54DA"/>
    <w:rsid w:val="001B5A29"/>
    <w:rsid w:val="001B7DB3"/>
    <w:rsid w:val="001C3122"/>
    <w:rsid w:val="001C64F1"/>
    <w:rsid w:val="001D1E3B"/>
    <w:rsid w:val="001D247E"/>
    <w:rsid w:val="001D3441"/>
    <w:rsid w:val="001D6BCA"/>
    <w:rsid w:val="001E173C"/>
    <w:rsid w:val="001E1755"/>
    <w:rsid w:val="001E302E"/>
    <w:rsid w:val="001E4C62"/>
    <w:rsid w:val="001E604E"/>
    <w:rsid w:val="001F019B"/>
    <w:rsid w:val="001F027B"/>
    <w:rsid w:val="001F0964"/>
    <w:rsid w:val="001F41BB"/>
    <w:rsid w:val="001F52D1"/>
    <w:rsid w:val="001F6CB9"/>
    <w:rsid w:val="001F6CF5"/>
    <w:rsid w:val="001F7DBB"/>
    <w:rsid w:val="002003ED"/>
    <w:rsid w:val="002012F6"/>
    <w:rsid w:val="00201591"/>
    <w:rsid w:val="0020192F"/>
    <w:rsid w:val="00201A2B"/>
    <w:rsid w:val="00201CC5"/>
    <w:rsid w:val="002020A8"/>
    <w:rsid w:val="00202389"/>
    <w:rsid w:val="00202D5B"/>
    <w:rsid w:val="00202FEB"/>
    <w:rsid w:val="0020505B"/>
    <w:rsid w:val="00205ECA"/>
    <w:rsid w:val="00207F09"/>
    <w:rsid w:val="00210977"/>
    <w:rsid w:val="00210BB2"/>
    <w:rsid w:val="00210C9B"/>
    <w:rsid w:val="0021347C"/>
    <w:rsid w:val="002139DD"/>
    <w:rsid w:val="002159C2"/>
    <w:rsid w:val="00217384"/>
    <w:rsid w:val="002206AD"/>
    <w:rsid w:val="00221450"/>
    <w:rsid w:val="00221608"/>
    <w:rsid w:val="002234C9"/>
    <w:rsid w:val="00225046"/>
    <w:rsid w:val="0022504D"/>
    <w:rsid w:val="002274DD"/>
    <w:rsid w:val="00227822"/>
    <w:rsid w:val="00227D82"/>
    <w:rsid w:val="00230C4A"/>
    <w:rsid w:val="00233829"/>
    <w:rsid w:val="002347A0"/>
    <w:rsid w:val="00234DD4"/>
    <w:rsid w:val="002359A6"/>
    <w:rsid w:val="00235E25"/>
    <w:rsid w:val="00236104"/>
    <w:rsid w:val="00236B82"/>
    <w:rsid w:val="00241D5A"/>
    <w:rsid w:val="00243671"/>
    <w:rsid w:val="00243AB0"/>
    <w:rsid w:val="00244057"/>
    <w:rsid w:val="00245379"/>
    <w:rsid w:val="00245959"/>
    <w:rsid w:val="00245D01"/>
    <w:rsid w:val="00247597"/>
    <w:rsid w:val="002501A3"/>
    <w:rsid w:val="0025081F"/>
    <w:rsid w:val="002514C4"/>
    <w:rsid w:val="00251D5C"/>
    <w:rsid w:val="002521A8"/>
    <w:rsid w:val="002521AF"/>
    <w:rsid w:val="002521FE"/>
    <w:rsid w:val="00252354"/>
    <w:rsid w:val="00254A53"/>
    <w:rsid w:val="0025580C"/>
    <w:rsid w:val="00260499"/>
    <w:rsid w:val="002605AE"/>
    <w:rsid w:val="00260687"/>
    <w:rsid w:val="00260D15"/>
    <w:rsid w:val="0026101E"/>
    <w:rsid w:val="0026204F"/>
    <w:rsid w:val="00262204"/>
    <w:rsid w:val="002625C7"/>
    <w:rsid w:val="00262780"/>
    <w:rsid w:val="00263176"/>
    <w:rsid w:val="00263406"/>
    <w:rsid w:val="00263D83"/>
    <w:rsid w:val="0026448C"/>
    <w:rsid w:val="00265DAF"/>
    <w:rsid w:val="002670F4"/>
    <w:rsid w:val="00271351"/>
    <w:rsid w:val="00271DF4"/>
    <w:rsid w:val="0027208B"/>
    <w:rsid w:val="00273D48"/>
    <w:rsid w:val="002764DE"/>
    <w:rsid w:val="00282FEA"/>
    <w:rsid w:val="00283832"/>
    <w:rsid w:val="002850E8"/>
    <w:rsid w:val="0028725D"/>
    <w:rsid w:val="002900E4"/>
    <w:rsid w:val="00290B73"/>
    <w:rsid w:val="002937F3"/>
    <w:rsid w:val="00294B4C"/>
    <w:rsid w:val="00295783"/>
    <w:rsid w:val="00296942"/>
    <w:rsid w:val="002A18C6"/>
    <w:rsid w:val="002A2E0B"/>
    <w:rsid w:val="002A369C"/>
    <w:rsid w:val="002A3A29"/>
    <w:rsid w:val="002A6A50"/>
    <w:rsid w:val="002A6B62"/>
    <w:rsid w:val="002A7243"/>
    <w:rsid w:val="002B0204"/>
    <w:rsid w:val="002B0967"/>
    <w:rsid w:val="002B0BA1"/>
    <w:rsid w:val="002B37B8"/>
    <w:rsid w:val="002B566A"/>
    <w:rsid w:val="002B56F8"/>
    <w:rsid w:val="002B58F3"/>
    <w:rsid w:val="002B5BFA"/>
    <w:rsid w:val="002C04A1"/>
    <w:rsid w:val="002C18F0"/>
    <w:rsid w:val="002C19DE"/>
    <w:rsid w:val="002C3539"/>
    <w:rsid w:val="002C6B0C"/>
    <w:rsid w:val="002C7080"/>
    <w:rsid w:val="002C72D2"/>
    <w:rsid w:val="002C7461"/>
    <w:rsid w:val="002C7542"/>
    <w:rsid w:val="002C76E8"/>
    <w:rsid w:val="002C7892"/>
    <w:rsid w:val="002D2491"/>
    <w:rsid w:val="002D2C91"/>
    <w:rsid w:val="002D4AA2"/>
    <w:rsid w:val="002D5BD3"/>
    <w:rsid w:val="002D6044"/>
    <w:rsid w:val="002E08D7"/>
    <w:rsid w:val="002E0ADB"/>
    <w:rsid w:val="002E0E76"/>
    <w:rsid w:val="002E49DF"/>
    <w:rsid w:val="002E5CC0"/>
    <w:rsid w:val="002E5D68"/>
    <w:rsid w:val="002E6B52"/>
    <w:rsid w:val="002E76E4"/>
    <w:rsid w:val="002F0CBB"/>
    <w:rsid w:val="002F0E19"/>
    <w:rsid w:val="002F2571"/>
    <w:rsid w:val="002F2C63"/>
    <w:rsid w:val="002F3DDF"/>
    <w:rsid w:val="002F4DD3"/>
    <w:rsid w:val="002F6030"/>
    <w:rsid w:val="002F6A2F"/>
    <w:rsid w:val="002F6AD2"/>
    <w:rsid w:val="002F6BD1"/>
    <w:rsid w:val="002F6E90"/>
    <w:rsid w:val="00302119"/>
    <w:rsid w:val="00303D0F"/>
    <w:rsid w:val="00303EDC"/>
    <w:rsid w:val="00303EEC"/>
    <w:rsid w:val="0030400F"/>
    <w:rsid w:val="003049D0"/>
    <w:rsid w:val="00305BFA"/>
    <w:rsid w:val="00305DDE"/>
    <w:rsid w:val="003071D5"/>
    <w:rsid w:val="00307763"/>
    <w:rsid w:val="00307978"/>
    <w:rsid w:val="003106D4"/>
    <w:rsid w:val="0031221F"/>
    <w:rsid w:val="00312D96"/>
    <w:rsid w:val="003142B0"/>
    <w:rsid w:val="0031462C"/>
    <w:rsid w:val="003146E3"/>
    <w:rsid w:val="0031495B"/>
    <w:rsid w:val="003160E2"/>
    <w:rsid w:val="00317BB3"/>
    <w:rsid w:val="00317CDB"/>
    <w:rsid w:val="00322A9E"/>
    <w:rsid w:val="00322FAA"/>
    <w:rsid w:val="00323312"/>
    <w:rsid w:val="00324150"/>
    <w:rsid w:val="003265E1"/>
    <w:rsid w:val="00327E03"/>
    <w:rsid w:val="0033198D"/>
    <w:rsid w:val="0033381D"/>
    <w:rsid w:val="00333B4B"/>
    <w:rsid w:val="00335502"/>
    <w:rsid w:val="00336B54"/>
    <w:rsid w:val="00337F58"/>
    <w:rsid w:val="0034005F"/>
    <w:rsid w:val="003419BD"/>
    <w:rsid w:val="00341D39"/>
    <w:rsid w:val="00342A0C"/>
    <w:rsid w:val="00343CE7"/>
    <w:rsid w:val="00345E1D"/>
    <w:rsid w:val="00350894"/>
    <w:rsid w:val="00353082"/>
    <w:rsid w:val="00356BDA"/>
    <w:rsid w:val="00356C4B"/>
    <w:rsid w:val="00356ED3"/>
    <w:rsid w:val="003610C1"/>
    <w:rsid w:val="00361299"/>
    <w:rsid w:val="0036201F"/>
    <w:rsid w:val="00362750"/>
    <w:rsid w:val="00363A9E"/>
    <w:rsid w:val="00363CC0"/>
    <w:rsid w:val="00364235"/>
    <w:rsid w:val="003644E6"/>
    <w:rsid w:val="00365D82"/>
    <w:rsid w:val="00371A52"/>
    <w:rsid w:val="00371AD8"/>
    <w:rsid w:val="003723A4"/>
    <w:rsid w:val="003727A6"/>
    <w:rsid w:val="00373D64"/>
    <w:rsid w:val="003743C6"/>
    <w:rsid w:val="00374CF4"/>
    <w:rsid w:val="003804F8"/>
    <w:rsid w:val="00384AD5"/>
    <w:rsid w:val="00384E2D"/>
    <w:rsid w:val="00385A60"/>
    <w:rsid w:val="00386282"/>
    <w:rsid w:val="00387A65"/>
    <w:rsid w:val="00392458"/>
    <w:rsid w:val="0039246D"/>
    <w:rsid w:val="00396C22"/>
    <w:rsid w:val="00397A2C"/>
    <w:rsid w:val="003A0CBB"/>
    <w:rsid w:val="003A3392"/>
    <w:rsid w:val="003A5794"/>
    <w:rsid w:val="003A7373"/>
    <w:rsid w:val="003A7462"/>
    <w:rsid w:val="003A762E"/>
    <w:rsid w:val="003B044C"/>
    <w:rsid w:val="003B1968"/>
    <w:rsid w:val="003B1E7E"/>
    <w:rsid w:val="003B2643"/>
    <w:rsid w:val="003B3D98"/>
    <w:rsid w:val="003B751B"/>
    <w:rsid w:val="003C2E71"/>
    <w:rsid w:val="003C3015"/>
    <w:rsid w:val="003C48B1"/>
    <w:rsid w:val="003C5EDF"/>
    <w:rsid w:val="003C60B9"/>
    <w:rsid w:val="003D0D10"/>
    <w:rsid w:val="003D1547"/>
    <w:rsid w:val="003D369B"/>
    <w:rsid w:val="003D4F39"/>
    <w:rsid w:val="003D6187"/>
    <w:rsid w:val="003E0648"/>
    <w:rsid w:val="003E1E81"/>
    <w:rsid w:val="003E3A60"/>
    <w:rsid w:val="003E56DB"/>
    <w:rsid w:val="003F1C4F"/>
    <w:rsid w:val="003F33E6"/>
    <w:rsid w:val="003F41F6"/>
    <w:rsid w:val="003F52ED"/>
    <w:rsid w:val="003F6173"/>
    <w:rsid w:val="003F6CA1"/>
    <w:rsid w:val="003F74A4"/>
    <w:rsid w:val="003F7845"/>
    <w:rsid w:val="003F7B1D"/>
    <w:rsid w:val="00403D18"/>
    <w:rsid w:val="0040636E"/>
    <w:rsid w:val="004068D3"/>
    <w:rsid w:val="00407B04"/>
    <w:rsid w:val="004109DD"/>
    <w:rsid w:val="00412AF2"/>
    <w:rsid w:val="00413241"/>
    <w:rsid w:val="00413325"/>
    <w:rsid w:val="00413748"/>
    <w:rsid w:val="004148F5"/>
    <w:rsid w:val="00414E19"/>
    <w:rsid w:val="0041543B"/>
    <w:rsid w:val="00415A7D"/>
    <w:rsid w:val="00416824"/>
    <w:rsid w:val="00416F67"/>
    <w:rsid w:val="00417B4C"/>
    <w:rsid w:val="00420706"/>
    <w:rsid w:val="00421279"/>
    <w:rsid w:val="004229C6"/>
    <w:rsid w:val="00422D39"/>
    <w:rsid w:val="00423202"/>
    <w:rsid w:val="004242F9"/>
    <w:rsid w:val="00424F89"/>
    <w:rsid w:val="00425006"/>
    <w:rsid w:val="00427F8F"/>
    <w:rsid w:val="00433318"/>
    <w:rsid w:val="00433846"/>
    <w:rsid w:val="0043467E"/>
    <w:rsid w:val="00435479"/>
    <w:rsid w:val="004367E6"/>
    <w:rsid w:val="004367E8"/>
    <w:rsid w:val="00441D18"/>
    <w:rsid w:val="00442CEF"/>
    <w:rsid w:val="00442EE4"/>
    <w:rsid w:val="004432EA"/>
    <w:rsid w:val="00443CA7"/>
    <w:rsid w:val="00444DA5"/>
    <w:rsid w:val="00445631"/>
    <w:rsid w:val="004459A8"/>
    <w:rsid w:val="004461BB"/>
    <w:rsid w:val="00452379"/>
    <w:rsid w:val="004529B6"/>
    <w:rsid w:val="004543FB"/>
    <w:rsid w:val="00454925"/>
    <w:rsid w:val="00455613"/>
    <w:rsid w:val="004562A5"/>
    <w:rsid w:val="004568A4"/>
    <w:rsid w:val="004570D3"/>
    <w:rsid w:val="0045746A"/>
    <w:rsid w:val="00457663"/>
    <w:rsid w:val="004604E7"/>
    <w:rsid w:val="004605D1"/>
    <w:rsid w:val="00460EA8"/>
    <w:rsid w:val="00464886"/>
    <w:rsid w:val="00464D6E"/>
    <w:rsid w:val="0046582E"/>
    <w:rsid w:val="00465F0C"/>
    <w:rsid w:val="00466218"/>
    <w:rsid w:val="0046659B"/>
    <w:rsid w:val="004670EA"/>
    <w:rsid w:val="004721E6"/>
    <w:rsid w:val="00473688"/>
    <w:rsid w:val="00475402"/>
    <w:rsid w:val="00477EC5"/>
    <w:rsid w:val="00477EDE"/>
    <w:rsid w:val="00481841"/>
    <w:rsid w:val="00481C30"/>
    <w:rsid w:val="00482623"/>
    <w:rsid w:val="00484971"/>
    <w:rsid w:val="00484ECF"/>
    <w:rsid w:val="00485978"/>
    <w:rsid w:val="00485E5E"/>
    <w:rsid w:val="004920E8"/>
    <w:rsid w:val="00492BF0"/>
    <w:rsid w:val="004934FF"/>
    <w:rsid w:val="00493625"/>
    <w:rsid w:val="004938A8"/>
    <w:rsid w:val="004940B9"/>
    <w:rsid w:val="00495FD1"/>
    <w:rsid w:val="0049606A"/>
    <w:rsid w:val="00497D14"/>
    <w:rsid w:val="004A32F9"/>
    <w:rsid w:val="004A37FB"/>
    <w:rsid w:val="004A3E01"/>
    <w:rsid w:val="004A5316"/>
    <w:rsid w:val="004A5F68"/>
    <w:rsid w:val="004A793A"/>
    <w:rsid w:val="004A7BE3"/>
    <w:rsid w:val="004A7C48"/>
    <w:rsid w:val="004B16CF"/>
    <w:rsid w:val="004B204D"/>
    <w:rsid w:val="004B40CD"/>
    <w:rsid w:val="004B5A13"/>
    <w:rsid w:val="004B5DA0"/>
    <w:rsid w:val="004B6F5B"/>
    <w:rsid w:val="004B71B9"/>
    <w:rsid w:val="004B71CB"/>
    <w:rsid w:val="004B7AE1"/>
    <w:rsid w:val="004C1590"/>
    <w:rsid w:val="004C2712"/>
    <w:rsid w:val="004C2B38"/>
    <w:rsid w:val="004C2C1E"/>
    <w:rsid w:val="004C68AB"/>
    <w:rsid w:val="004C6BDA"/>
    <w:rsid w:val="004D0907"/>
    <w:rsid w:val="004D24C0"/>
    <w:rsid w:val="004D2A5D"/>
    <w:rsid w:val="004D5769"/>
    <w:rsid w:val="004D6225"/>
    <w:rsid w:val="004E0943"/>
    <w:rsid w:val="004E0A3B"/>
    <w:rsid w:val="004E3700"/>
    <w:rsid w:val="004E7BDC"/>
    <w:rsid w:val="004F12BF"/>
    <w:rsid w:val="004F3FE3"/>
    <w:rsid w:val="004F4594"/>
    <w:rsid w:val="004F5742"/>
    <w:rsid w:val="004F5EAF"/>
    <w:rsid w:val="004F646A"/>
    <w:rsid w:val="004F6E24"/>
    <w:rsid w:val="00500C05"/>
    <w:rsid w:val="00503021"/>
    <w:rsid w:val="0050397B"/>
    <w:rsid w:val="005048AC"/>
    <w:rsid w:val="00504BD6"/>
    <w:rsid w:val="00506314"/>
    <w:rsid w:val="005104F9"/>
    <w:rsid w:val="00511228"/>
    <w:rsid w:val="00513E01"/>
    <w:rsid w:val="00514892"/>
    <w:rsid w:val="005154AB"/>
    <w:rsid w:val="0051585E"/>
    <w:rsid w:val="005175E9"/>
    <w:rsid w:val="0052216B"/>
    <w:rsid w:val="0052256C"/>
    <w:rsid w:val="005233CC"/>
    <w:rsid w:val="005257C0"/>
    <w:rsid w:val="0052689A"/>
    <w:rsid w:val="00527EC2"/>
    <w:rsid w:val="00530E20"/>
    <w:rsid w:val="0053108F"/>
    <w:rsid w:val="00531C15"/>
    <w:rsid w:val="00532674"/>
    <w:rsid w:val="00534E93"/>
    <w:rsid w:val="00535B02"/>
    <w:rsid w:val="005360EC"/>
    <w:rsid w:val="00537137"/>
    <w:rsid w:val="00540F39"/>
    <w:rsid w:val="00541E79"/>
    <w:rsid w:val="00542457"/>
    <w:rsid w:val="0054316B"/>
    <w:rsid w:val="005432E3"/>
    <w:rsid w:val="00543A28"/>
    <w:rsid w:val="00544086"/>
    <w:rsid w:val="00544376"/>
    <w:rsid w:val="005448D4"/>
    <w:rsid w:val="0054626F"/>
    <w:rsid w:val="005472AC"/>
    <w:rsid w:val="00550610"/>
    <w:rsid w:val="00556088"/>
    <w:rsid w:val="005563FF"/>
    <w:rsid w:val="0055774F"/>
    <w:rsid w:val="00557BD1"/>
    <w:rsid w:val="00561F65"/>
    <w:rsid w:val="00563DB6"/>
    <w:rsid w:val="00563F3F"/>
    <w:rsid w:val="00565B0C"/>
    <w:rsid w:val="00566C13"/>
    <w:rsid w:val="00567A77"/>
    <w:rsid w:val="00570230"/>
    <w:rsid w:val="0057093F"/>
    <w:rsid w:val="00570DE7"/>
    <w:rsid w:val="00572444"/>
    <w:rsid w:val="00572CD8"/>
    <w:rsid w:val="00572E2A"/>
    <w:rsid w:val="00573C28"/>
    <w:rsid w:val="00576B56"/>
    <w:rsid w:val="00580612"/>
    <w:rsid w:val="00580CDA"/>
    <w:rsid w:val="005829FA"/>
    <w:rsid w:val="00582ED9"/>
    <w:rsid w:val="00582F18"/>
    <w:rsid w:val="00584344"/>
    <w:rsid w:val="00585063"/>
    <w:rsid w:val="00586816"/>
    <w:rsid w:val="00586A54"/>
    <w:rsid w:val="005907E9"/>
    <w:rsid w:val="0059197C"/>
    <w:rsid w:val="00592361"/>
    <w:rsid w:val="0059478E"/>
    <w:rsid w:val="00594A9D"/>
    <w:rsid w:val="005A1A23"/>
    <w:rsid w:val="005A1F7D"/>
    <w:rsid w:val="005A2002"/>
    <w:rsid w:val="005A2DEC"/>
    <w:rsid w:val="005A591A"/>
    <w:rsid w:val="005A5ADB"/>
    <w:rsid w:val="005B0261"/>
    <w:rsid w:val="005B1B25"/>
    <w:rsid w:val="005B2E70"/>
    <w:rsid w:val="005B31B4"/>
    <w:rsid w:val="005B552A"/>
    <w:rsid w:val="005B721F"/>
    <w:rsid w:val="005B7676"/>
    <w:rsid w:val="005C03B2"/>
    <w:rsid w:val="005C0516"/>
    <w:rsid w:val="005C0FAC"/>
    <w:rsid w:val="005C10A5"/>
    <w:rsid w:val="005C1766"/>
    <w:rsid w:val="005C2072"/>
    <w:rsid w:val="005C2180"/>
    <w:rsid w:val="005C283B"/>
    <w:rsid w:val="005C3A6C"/>
    <w:rsid w:val="005C4411"/>
    <w:rsid w:val="005C4898"/>
    <w:rsid w:val="005C4A6B"/>
    <w:rsid w:val="005C4F7C"/>
    <w:rsid w:val="005C4FCA"/>
    <w:rsid w:val="005C5DF6"/>
    <w:rsid w:val="005C7FE4"/>
    <w:rsid w:val="005D11E8"/>
    <w:rsid w:val="005D162C"/>
    <w:rsid w:val="005D258E"/>
    <w:rsid w:val="005D567B"/>
    <w:rsid w:val="005D5942"/>
    <w:rsid w:val="005E251A"/>
    <w:rsid w:val="005E3366"/>
    <w:rsid w:val="005E411C"/>
    <w:rsid w:val="005E7E0F"/>
    <w:rsid w:val="005F1A47"/>
    <w:rsid w:val="005F4088"/>
    <w:rsid w:val="005F4A8E"/>
    <w:rsid w:val="005F4DAE"/>
    <w:rsid w:val="005F68CE"/>
    <w:rsid w:val="006002A2"/>
    <w:rsid w:val="0060039F"/>
    <w:rsid w:val="00601228"/>
    <w:rsid w:val="0060316F"/>
    <w:rsid w:val="0060328A"/>
    <w:rsid w:val="0060338C"/>
    <w:rsid w:val="006038A5"/>
    <w:rsid w:val="00603979"/>
    <w:rsid w:val="00603E2C"/>
    <w:rsid w:val="00603F48"/>
    <w:rsid w:val="006043D4"/>
    <w:rsid w:val="00604662"/>
    <w:rsid w:val="00604769"/>
    <w:rsid w:val="00606399"/>
    <w:rsid w:val="00610833"/>
    <w:rsid w:val="00610A38"/>
    <w:rsid w:val="006110A7"/>
    <w:rsid w:val="00611143"/>
    <w:rsid w:val="00612012"/>
    <w:rsid w:val="00613774"/>
    <w:rsid w:val="006149BA"/>
    <w:rsid w:val="006151B3"/>
    <w:rsid w:val="00616D46"/>
    <w:rsid w:val="006173BF"/>
    <w:rsid w:val="00620897"/>
    <w:rsid w:val="00622B74"/>
    <w:rsid w:val="0062311F"/>
    <w:rsid w:val="00624C68"/>
    <w:rsid w:val="00625848"/>
    <w:rsid w:val="00627474"/>
    <w:rsid w:val="006302A5"/>
    <w:rsid w:val="0063256D"/>
    <w:rsid w:val="00633AC3"/>
    <w:rsid w:val="00634534"/>
    <w:rsid w:val="00635A95"/>
    <w:rsid w:val="00636F23"/>
    <w:rsid w:val="0064278B"/>
    <w:rsid w:val="00646752"/>
    <w:rsid w:val="006471AE"/>
    <w:rsid w:val="006477F2"/>
    <w:rsid w:val="0065068E"/>
    <w:rsid w:val="00653B3F"/>
    <w:rsid w:val="0065438E"/>
    <w:rsid w:val="00654951"/>
    <w:rsid w:val="00655381"/>
    <w:rsid w:val="00655BE0"/>
    <w:rsid w:val="0065636E"/>
    <w:rsid w:val="00656731"/>
    <w:rsid w:val="00656AF9"/>
    <w:rsid w:val="00660897"/>
    <w:rsid w:val="0066149B"/>
    <w:rsid w:val="0066243F"/>
    <w:rsid w:val="006627C7"/>
    <w:rsid w:val="00662826"/>
    <w:rsid w:val="00662AB8"/>
    <w:rsid w:val="00663376"/>
    <w:rsid w:val="00664F2B"/>
    <w:rsid w:val="00667409"/>
    <w:rsid w:val="00667930"/>
    <w:rsid w:val="0067052C"/>
    <w:rsid w:val="00671041"/>
    <w:rsid w:val="00671219"/>
    <w:rsid w:val="00671432"/>
    <w:rsid w:val="0067265F"/>
    <w:rsid w:val="00672E16"/>
    <w:rsid w:val="00673AF3"/>
    <w:rsid w:val="00674A20"/>
    <w:rsid w:val="006754F0"/>
    <w:rsid w:val="006767FE"/>
    <w:rsid w:val="00681A02"/>
    <w:rsid w:val="00682C3D"/>
    <w:rsid w:val="006842FE"/>
    <w:rsid w:val="00686675"/>
    <w:rsid w:val="00687294"/>
    <w:rsid w:val="00687E90"/>
    <w:rsid w:val="00695ECE"/>
    <w:rsid w:val="0069633E"/>
    <w:rsid w:val="00696571"/>
    <w:rsid w:val="006966D8"/>
    <w:rsid w:val="00696872"/>
    <w:rsid w:val="00696C6B"/>
    <w:rsid w:val="00696F0E"/>
    <w:rsid w:val="00697B33"/>
    <w:rsid w:val="006A0191"/>
    <w:rsid w:val="006A0E38"/>
    <w:rsid w:val="006A0EC4"/>
    <w:rsid w:val="006A2BE9"/>
    <w:rsid w:val="006A2F7E"/>
    <w:rsid w:val="006A30EE"/>
    <w:rsid w:val="006A4AE6"/>
    <w:rsid w:val="006A4B44"/>
    <w:rsid w:val="006A6CD8"/>
    <w:rsid w:val="006A7351"/>
    <w:rsid w:val="006B08B6"/>
    <w:rsid w:val="006B1C39"/>
    <w:rsid w:val="006B28FE"/>
    <w:rsid w:val="006B2A93"/>
    <w:rsid w:val="006B413C"/>
    <w:rsid w:val="006B6439"/>
    <w:rsid w:val="006B6EBF"/>
    <w:rsid w:val="006C079B"/>
    <w:rsid w:val="006C0A7F"/>
    <w:rsid w:val="006C1B4C"/>
    <w:rsid w:val="006C3AC9"/>
    <w:rsid w:val="006C3F86"/>
    <w:rsid w:val="006C4932"/>
    <w:rsid w:val="006D01DC"/>
    <w:rsid w:val="006D083A"/>
    <w:rsid w:val="006D0D17"/>
    <w:rsid w:val="006D1766"/>
    <w:rsid w:val="006D203C"/>
    <w:rsid w:val="006D2E47"/>
    <w:rsid w:val="006D320E"/>
    <w:rsid w:val="006D6617"/>
    <w:rsid w:val="006D7509"/>
    <w:rsid w:val="006E19E6"/>
    <w:rsid w:val="006E4B4C"/>
    <w:rsid w:val="006E6DE1"/>
    <w:rsid w:val="006F0E5F"/>
    <w:rsid w:val="006F20A0"/>
    <w:rsid w:val="006F2847"/>
    <w:rsid w:val="006F2D36"/>
    <w:rsid w:val="006F2D54"/>
    <w:rsid w:val="006F38E3"/>
    <w:rsid w:val="006F5614"/>
    <w:rsid w:val="00700267"/>
    <w:rsid w:val="00700554"/>
    <w:rsid w:val="00701913"/>
    <w:rsid w:val="00703D5E"/>
    <w:rsid w:val="0070778F"/>
    <w:rsid w:val="00710A24"/>
    <w:rsid w:val="00713049"/>
    <w:rsid w:val="007131B6"/>
    <w:rsid w:val="00713AE2"/>
    <w:rsid w:val="00716A7A"/>
    <w:rsid w:val="00717DD2"/>
    <w:rsid w:val="00717F42"/>
    <w:rsid w:val="00717F64"/>
    <w:rsid w:val="00722425"/>
    <w:rsid w:val="007224F0"/>
    <w:rsid w:val="007225A5"/>
    <w:rsid w:val="00722D47"/>
    <w:rsid w:val="0072430B"/>
    <w:rsid w:val="007244D4"/>
    <w:rsid w:val="00724601"/>
    <w:rsid w:val="00725CAF"/>
    <w:rsid w:val="0072797A"/>
    <w:rsid w:val="007279CB"/>
    <w:rsid w:val="00730AF5"/>
    <w:rsid w:val="0073267C"/>
    <w:rsid w:val="00732B05"/>
    <w:rsid w:val="00733D5D"/>
    <w:rsid w:val="00733E64"/>
    <w:rsid w:val="00734648"/>
    <w:rsid w:val="00734B2B"/>
    <w:rsid w:val="00735A97"/>
    <w:rsid w:val="00735F4A"/>
    <w:rsid w:val="007405FE"/>
    <w:rsid w:val="00742191"/>
    <w:rsid w:val="00744C22"/>
    <w:rsid w:val="00745671"/>
    <w:rsid w:val="00745863"/>
    <w:rsid w:val="00746359"/>
    <w:rsid w:val="00747B89"/>
    <w:rsid w:val="0075042E"/>
    <w:rsid w:val="007504F9"/>
    <w:rsid w:val="00750505"/>
    <w:rsid w:val="00750CB3"/>
    <w:rsid w:val="00752BC9"/>
    <w:rsid w:val="00752BEE"/>
    <w:rsid w:val="00754A23"/>
    <w:rsid w:val="0075546E"/>
    <w:rsid w:val="007560EC"/>
    <w:rsid w:val="00756ADE"/>
    <w:rsid w:val="007600E7"/>
    <w:rsid w:val="00762EC3"/>
    <w:rsid w:val="00763804"/>
    <w:rsid w:val="007670A3"/>
    <w:rsid w:val="007674DE"/>
    <w:rsid w:val="007701C5"/>
    <w:rsid w:val="00771172"/>
    <w:rsid w:val="007711C4"/>
    <w:rsid w:val="007723B0"/>
    <w:rsid w:val="007742B5"/>
    <w:rsid w:val="007751F6"/>
    <w:rsid w:val="00775434"/>
    <w:rsid w:val="00776A08"/>
    <w:rsid w:val="00776E95"/>
    <w:rsid w:val="00776F30"/>
    <w:rsid w:val="00777D5B"/>
    <w:rsid w:val="0078178D"/>
    <w:rsid w:val="00782847"/>
    <w:rsid w:val="007836E6"/>
    <w:rsid w:val="007838C0"/>
    <w:rsid w:val="00783D18"/>
    <w:rsid w:val="0078429B"/>
    <w:rsid w:val="00785976"/>
    <w:rsid w:val="007903E5"/>
    <w:rsid w:val="007907BB"/>
    <w:rsid w:val="00790AEA"/>
    <w:rsid w:val="00790DAF"/>
    <w:rsid w:val="00792816"/>
    <w:rsid w:val="00792E61"/>
    <w:rsid w:val="00793040"/>
    <w:rsid w:val="00793BE7"/>
    <w:rsid w:val="00794EDC"/>
    <w:rsid w:val="00794FC8"/>
    <w:rsid w:val="00796515"/>
    <w:rsid w:val="007A0BFC"/>
    <w:rsid w:val="007A228A"/>
    <w:rsid w:val="007A4648"/>
    <w:rsid w:val="007A59AF"/>
    <w:rsid w:val="007A5ECD"/>
    <w:rsid w:val="007A6024"/>
    <w:rsid w:val="007A6041"/>
    <w:rsid w:val="007A6E3D"/>
    <w:rsid w:val="007B0072"/>
    <w:rsid w:val="007B0864"/>
    <w:rsid w:val="007B1346"/>
    <w:rsid w:val="007B257B"/>
    <w:rsid w:val="007B2F6E"/>
    <w:rsid w:val="007B3168"/>
    <w:rsid w:val="007B3418"/>
    <w:rsid w:val="007B5212"/>
    <w:rsid w:val="007B5626"/>
    <w:rsid w:val="007B72E0"/>
    <w:rsid w:val="007B7899"/>
    <w:rsid w:val="007C1863"/>
    <w:rsid w:val="007C276C"/>
    <w:rsid w:val="007C2E71"/>
    <w:rsid w:val="007C3417"/>
    <w:rsid w:val="007D6329"/>
    <w:rsid w:val="007D75A3"/>
    <w:rsid w:val="007D7B3E"/>
    <w:rsid w:val="007E0B02"/>
    <w:rsid w:val="007E22EA"/>
    <w:rsid w:val="007E3E44"/>
    <w:rsid w:val="007E5222"/>
    <w:rsid w:val="007E6FCA"/>
    <w:rsid w:val="007E7175"/>
    <w:rsid w:val="007F2BCF"/>
    <w:rsid w:val="007F431F"/>
    <w:rsid w:val="007F5358"/>
    <w:rsid w:val="007F6189"/>
    <w:rsid w:val="00800621"/>
    <w:rsid w:val="0080159E"/>
    <w:rsid w:val="00801A8F"/>
    <w:rsid w:val="00802557"/>
    <w:rsid w:val="00804743"/>
    <w:rsid w:val="008048A8"/>
    <w:rsid w:val="00805CA6"/>
    <w:rsid w:val="00806E92"/>
    <w:rsid w:val="00810E44"/>
    <w:rsid w:val="00811545"/>
    <w:rsid w:val="00811F86"/>
    <w:rsid w:val="00812A5C"/>
    <w:rsid w:val="00813015"/>
    <w:rsid w:val="008156FA"/>
    <w:rsid w:val="00817005"/>
    <w:rsid w:val="008172D5"/>
    <w:rsid w:val="008173CB"/>
    <w:rsid w:val="008205AF"/>
    <w:rsid w:val="00821E54"/>
    <w:rsid w:val="00823196"/>
    <w:rsid w:val="008243B5"/>
    <w:rsid w:val="00824853"/>
    <w:rsid w:val="008255D4"/>
    <w:rsid w:val="008263A3"/>
    <w:rsid w:val="008273FF"/>
    <w:rsid w:val="008278DA"/>
    <w:rsid w:val="008300BE"/>
    <w:rsid w:val="00831A97"/>
    <w:rsid w:val="00832293"/>
    <w:rsid w:val="00834491"/>
    <w:rsid w:val="008345D8"/>
    <w:rsid w:val="00834743"/>
    <w:rsid w:val="00836200"/>
    <w:rsid w:val="0083625B"/>
    <w:rsid w:val="00836C7B"/>
    <w:rsid w:val="00837230"/>
    <w:rsid w:val="00837B38"/>
    <w:rsid w:val="00840AE6"/>
    <w:rsid w:val="00842DEF"/>
    <w:rsid w:val="008432AD"/>
    <w:rsid w:val="00844D73"/>
    <w:rsid w:val="00845A34"/>
    <w:rsid w:val="00850C3F"/>
    <w:rsid w:val="00852D2C"/>
    <w:rsid w:val="008543B4"/>
    <w:rsid w:val="00854905"/>
    <w:rsid w:val="00854B1A"/>
    <w:rsid w:val="00854CE0"/>
    <w:rsid w:val="00855477"/>
    <w:rsid w:val="008570DF"/>
    <w:rsid w:val="00860F69"/>
    <w:rsid w:val="00865AE6"/>
    <w:rsid w:val="008662AF"/>
    <w:rsid w:val="008667A9"/>
    <w:rsid w:val="0087090B"/>
    <w:rsid w:val="008709DC"/>
    <w:rsid w:val="00871704"/>
    <w:rsid w:val="008725A5"/>
    <w:rsid w:val="008726C0"/>
    <w:rsid w:val="00873213"/>
    <w:rsid w:val="00874C63"/>
    <w:rsid w:val="00874EA9"/>
    <w:rsid w:val="0087757E"/>
    <w:rsid w:val="00877CBE"/>
    <w:rsid w:val="00877F0D"/>
    <w:rsid w:val="0088015A"/>
    <w:rsid w:val="00881037"/>
    <w:rsid w:val="0088441E"/>
    <w:rsid w:val="008855E2"/>
    <w:rsid w:val="00885D0B"/>
    <w:rsid w:val="00886606"/>
    <w:rsid w:val="00886870"/>
    <w:rsid w:val="008879F0"/>
    <w:rsid w:val="008912E4"/>
    <w:rsid w:val="00892C8A"/>
    <w:rsid w:val="00894CB1"/>
    <w:rsid w:val="00895ADF"/>
    <w:rsid w:val="008971FC"/>
    <w:rsid w:val="00897856"/>
    <w:rsid w:val="008A0C55"/>
    <w:rsid w:val="008A2201"/>
    <w:rsid w:val="008A2D6F"/>
    <w:rsid w:val="008A3466"/>
    <w:rsid w:val="008A5364"/>
    <w:rsid w:val="008A5C3A"/>
    <w:rsid w:val="008A6343"/>
    <w:rsid w:val="008A65BB"/>
    <w:rsid w:val="008A7A29"/>
    <w:rsid w:val="008A7E6D"/>
    <w:rsid w:val="008B5C17"/>
    <w:rsid w:val="008B62E2"/>
    <w:rsid w:val="008B6E31"/>
    <w:rsid w:val="008B745A"/>
    <w:rsid w:val="008B796E"/>
    <w:rsid w:val="008C05A3"/>
    <w:rsid w:val="008C08FA"/>
    <w:rsid w:val="008C15B3"/>
    <w:rsid w:val="008C277D"/>
    <w:rsid w:val="008C40F8"/>
    <w:rsid w:val="008C4324"/>
    <w:rsid w:val="008C4FDC"/>
    <w:rsid w:val="008C527A"/>
    <w:rsid w:val="008C625D"/>
    <w:rsid w:val="008C6FFC"/>
    <w:rsid w:val="008C7155"/>
    <w:rsid w:val="008C73B5"/>
    <w:rsid w:val="008C7DEA"/>
    <w:rsid w:val="008D00D7"/>
    <w:rsid w:val="008D1203"/>
    <w:rsid w:val="008D1C01"/>
    <w:rsid w:val="008D2C54"/>
    <w:rsid w:val="008D4498"/>
    <w:rsid w:val="008D48A3"/>
    <w:rsid w:val="008D48AF"/>
    <w:rsid w:val="008D4AB1"/>
    <w:rsid w:val="008D50F1"/>
    <w:rsid w:val="008D5B00"/>
    <w:rsid w:val="008D5BF2"/>
    <w:rsid w:val="008D7597"/>
    <w:rsid w:val="008E0BF0"/>
    <w:rsid w:val="008E25BD"/>
    <w:rsid w:val="008E3276"/>
    <w:rsid w:val="008E40E5"/>
    <w:rsid w:val="008E5FE6"/>
    <w:rsid w:val="008E7206"/>
    <w:rsid w:val="008E7352"/>
    <w:rsid w:val="008F3784"/>
    <w:rsid w:val="008F40F1"/>
    <w:rsid w:val="008F466E"/>
    <w:rsid w:val="0090003C"/>
    <w:rsid w:val="00901C29"/>
    <w:rsid w:val="0090240A"/>
    <w:rsid w:val="0090265E"/>
    <w:rsid w:val="00902F39"/>
    <w:rsid w:val="00903029"/>
    <w:rsid w:val="00903147"/>
    <w:rsid w:val="0090482B"/>
    <w:rsid w:val="0090486E"/>
    <w:rsid w:val="00904A03"/>
    <w:rsid w:val="00905084"/>
    <w:rsid w:val="00906610"/>
    <w:rsid w:val="009067DE"/>
    <w:rsid w:val="00906B10"/>
    <w:rsid w:val="00907F60"/>
    <w:rsid w:val="00910F0F"/>
    <w:rsid w:val="00911640"/>
    <w:rsid w:val="009120E1"/>
    <w:rsid w:val="0091483E"/>
    <w:rsid w:val="009204FE"/>
    <w:rsid w:val="00920B96"/>
    <w:rsid w:val="009212B0"/>
    <w:rsid w:val="00921A60"/>
    <w:rsid w:val="00922764"/>
    <w:rsid w:val="0092564D"/>
    <w:rsid w:val="009269AC"/>
    <w:rsid w:val="00927055"/>
    <w:rsid w:val="00930C00"/>
    <w:rsid w:val="009317F1"/>
    <w:rsid w:val="00932C67"/>
    <w:rsid w:val="009346E3"/>
    <w:rsid w:val="00935DDF"/>
    <w:rsid w:val="0093698C"/>
    <w:rsid w:val="009376B9"/>
    <w:rsid w:val="0094058E"/>
    <w:rsid w:val="00941868"/>
    <w:rsid w:val="00943716"/>
    <w:rsid w:val="00943B16"/>
    <w:rsid w:val="0094456A"/>
    <w:rsid w:val="00944CA0"/>
    <w:rsid w:val="00945CD2"/>
    <w:rsid w:val="00947122"/>
    <w:rsid w:val="00951208"/>
    <w:rsid w:val="009514FA"/>
    <w:rsid w:val="009527EC"/>
    <w:rsid w:val="00953B0C"/>
    <w:rsid w:val="00954365"/>
    <w:rsid w:val="009560E0"/>
    <w:rsid w:val="00956B0B"/>
    <w:rsid w:val="00960197"/>
    <w:rsid w:val="009619D3"/>
    <w:rsid w:val="0096336F"/>
    <w:rsid w:val="00963BE9"/>
    <w:rsid w:val="009665C7"/>
    <w:rsid w:val="0096718E"/>
    <w:rsid w:val="00967392"/>
    <w:rsid w:val="00970BCA"/>
    <w:rsid w:val="00976938"/>
    <w:rsid w:val="009775A1"/>
    <w:rsid w:val="0098164F"/>
    <w:rsid w:val="00982480"/>
    <w:rsid w:val="009827CC"/>
    <w:rsid w:val="00982E0D"/>
    <w:rsid w:val="0098466F"/>
    <w:rsid w:val="0098565E"/>
    <w:rsid w:val="00985E99"/>
    <w:rsid w:val="009861B1"/>
    <w:rsid w:val="009864E6"/>
    <w:rsid w:val="00987716"/>
    <w:rsid w:val="00990356"/>
    <w:rsid w:val="0099306A"/>
    <w:rsid w:val="00994999"/>
    <w:rsid w:val="00994DC8"/>
    <w:rsid w:val="009961CA"/>
    <w:rsid w:val="00996F6E"/>
    <w:rsid w:val="00996FB3"/>
    <w:rsid w:val="00997486"/>
    <w:rsid w:val="009A17A8"/>
    <w:rsid w:val="009A2392"/>
    <w:rsid w:val="009A3467"/>
    <w:rsid w:val="009A449D"/>
    <w:rsid w:val="009A5153"/>
    <w:rsid w:val="009A54F4"/>
    <w:rsid w:val="009A5916"/>
    <w:rsid w:val="009A6752"/>
    <w:rsid w:val="009B0775"/>
    <w:rsid w:val="009B0DCB"/>
    <w:rsid w:val="009B17A5"/>
    <w:rsid w:val="009B40BC"/>
    <w:rsid w:val="009B491F"/>
    <w:rsid w:val="009B5B93"/>
    <w:rsid w:val="009B5CB6"/>
    <w:rsid w:val="009B69B9"/>
    <w:rsid w:val="009B6FC3"/>
    <w:rsid w:val="009B7072"/>
    <w:rsid w:val="009B769D"/>
    <w:rsid w:val="009B795B"/>
    <w:rsid w:val="009C0DC7"/>
    <w:rsid w:val="009C133E"/>
    <w:rsid w:val="009C1876"/>
    <w:rsid w:val="009C457D"/>
    <w:rsid w:val="009C548E"/>
    <w:rsid w:val="009C5B5C"/>
    <w:rsid w:val="009C5B88"/>
    <w:rsid w:val="009D056A"/>
    <w:rsid w:val="009D1B39"/>
    <w:rsid w:val="009D2715"/>
    <w:rsid w:val="009D39D1"/>
    <w:rsid w:val="009D5004"/>
    <w:rsid w:val="009D7E48"/>
    <w:rsid w:val="009E1DDB"/>
    <w:rsid w:val="009E30A5"/>
    <w:rsid w:val="009E3AAE"/>
    <w:rsid w:val="009E3FBB"/>
    <w:rsid w:val="009E49F0"/>
    <w:rsid w:val="009E4A7B"/>
    <w:rsid w:val="009E5C4F"/>
    <w:rsid w:val="009E7BB1"/>
    <w:rsid w:val="009F0870"/>
    <w:rsid w:val="009F12A6"/>
    <w:rsid w:val="009F5D37"/>
    <w:rsid w:val="009F5FD3"/>
    <w:rsid w:val="009F601F"/>
    <w:rsid w:val="009F72B4"/>
    <w:rsid w:val="009F7368"/>
    <w:rsid w:val="009F7493"/>
    <w:rsid w:val="00A00CB2"/>
    <w:rsid w:val="00A0169A"/>
    <w:rsid w:val="00A01DE9"/>
    <w:rsid w:val="00A0228E"/>
    <w:rsid w:val="00A02A21"/>
    <w:rsid w:val="00A0355F"/>
    <w:rsid w:val="00A043BB"/>
    <w:rsid w:val="00A045B4"/>
    <w:rsid w:val="00A066E6"/>
    <w:rsid w:val="00A06B6A"/>
    <w:rsid w:val="00A0794E"/>
    <w:rsid w:val="00A103E4"/>
    <w:rsid w:val="00A129DD"/>
    <w:rsid w:val="00A132E7"/>
    <w:rsid w:val="00A14C1D"/>
    <w:rsid w:val="00A15D89"/>
    <w:rsid w:val="00A1745D"/>
    <w:rsid w:val="00A17464"/>
    <w:rsid w:val="00A22059"/>
    <w:rsid w:val="00A30866"/>
    <w:rsid w:val="00A31595"/>
    <w:rsid w:val="00A32170"/>
    <w:rsid w:val="00A33E56"/>
    <w:rsid w:val="00A35F65"/>
    <w:rsid w:val="00A368C2"/>
    <w:rsid w:val="00A4168A"/>
    <w:rsid w:val="00A50A75"/>
    <w:rsid w:val="00A54344"/>
    <w:rsid w:val="00A5643D"/>
    <w:rsid w:val="00A60059"/>
    <w:rsid w:val="00A63D86"/>
    <w:rsid w:val="00A64342"/>
    <w:rsid w:val="00A65F68"/>
    <w:rsid w:val="00A6738A"/>
    <w:rsid w:val="00A708A9"/>
    <w:rsid w:val="00A72C99"/>
    <w:rsid w:val="00A736F5"/>
    <w:rsid w:val="00A757FC"/>
    <w:rsid w:val="00A76B5D"/>
    <w:rsid w:val="00A772BA"/>
    <w:rsid w:val="00A81AE7"/>
    <w:rsid w:val="00A82249"/>
    <w:rsid w:val="00A82D97"/>
    <w:rsid w:val="00A84A62"/>
    <w:rsid w:val="00A8687C"/>
    <w:rsid w:val="00A86E7B"/>
    <w:rsid w:val="00A9024C"/>
    <w:rsid w:val="00A9156C"/>
    <w:rsid w:val="00A91F55"/>
    <w:rsid w:val="00A91F80"/>
    <w:rsid w:val="00A9301E"/>
    <w:rsid w:val="00A9397B"/>
    <w:rsid w:val="00A9466D"/>
    <w:rsid w:val="00A952B5"/>
    <w:rsid w:val="00A97BD9"/>
    <w:rsid w:val="00AA0551"/>
    <w:rsid w:val="00AA1C73"/>
    <w:rsid w:val="00AA2747"/>
    <w:rsid w:val="00AA3916"/>
    <w:rsid w:val="00AA5039"/>
    <w:rsid w:val="00AA67EA"/>
    <w:rsid w:val="00AA6E55"/>
    <w:rsid w:val="00AA7348"/>
    <w:rsid w:val="00AA755C"/>
    <w:rsid w:val="00AA7807"/>
    <w:rsid w:val="00AB1546"/>
    <w:rsid w:val="00AB1B5C"/>
    <w:rsid w:val="00AB2485"/>
    <w:rsid w:val="00AB334E"/>
    <w:rsid w:val="00AB376D"/>
    <w:rsid w:val="00AB4C67"/>
    <w:rsid w:val="00AB5E33"/>
    <w:rsid w:val="00AB5EFD"/>
    <w:rsid w:val="00AC0924"/>
    <w:rsid w:val="00AC102A"/>
    <w:rsid w:val="00AC3E38"/>
    <w:rsid w:val="00AC5576"/>
    <w:rsid w:val="00AC6846"/>
    <w:rsid w:val="00AC7487"/>
    <w:rsid w:val="00AD135A"/>
    <w:rsid w:val="00AD4124"/>
    <w:rsid w:val="00AD4F55"/>
    <w:rsid w:val="00AD55B6"/>
    <w:rsid w:val="00AD5836"/>
    <w:rsid w:val="00AD5BBD"/>
    <w:rsid w:val="00AD653C"/>
    <w:rsid w:val="00AD6607"/>
    <w:rsid w:val="00AE0CB1"/>
    <w:rsid w:val="00AE147D"/>
    <w:rsid w:val="00AE1518"/>
    <w:rsid w:val="00AE1985"/>
    <w:rsid w:val="00AE5DDA"/>
    <w:rsid w:val="00AE67D9"/>
    <w:rsid w:val="00AE72F0"/>
    <w:rsid w:val="00AE7C0D"/>
    <w:rsid w:val="00AF0E78"/>
    <w:rsid w:val="00AF1E7A"/>
    <w:rsid w:val="00AF24D5"/>
    <w:rsid w:val="00AF2533"/>
    <w:rsid w:val="00AF3B8A"/>
    <w:rsid w:val="00AF4BB0"/>
    <w:rsid w:val="00AF59F2"/>
    <w:rsid w:val="00AF5A7B"/>
    <w:rsid w:val="00AF5B59"/>
    <w:rsid w:val="00AF5D81"/>
    <w:rsid w:val="00AF6938"/>
    <w:rsid w:val="00AF76C1"/>
    <w:rsid w:val="00B02C86"/>
    <w:rsid w:val="00B03630"/>
    <w:rsid w:val="00B03791"/>
    <w:rsid w:val="00B056D2"/>
    <w:rsid w:val="00B07A20"/>
    <w:rsid w:val="00B101E3"/>
    <w:rsid w:val="00B1173C"/>
    <w:rsid w:val="00B11BC2"/>
    <w:rsid w:val="00B129DD"/>
    <w:rsid w:val="00B14C87"/>
    <w:rsid w:val="00B178D8"/>
    <w:rsid w:val="00B22A03"/>
    <w:rsid w:val="00B23062"/>
    <w:rsid w:val="00B266CF"/>
    <w:rsid w:val="00B27384"/>
    <w:rsid w:val="00B30018"/>
    <w:rsid w:val="00B30F51"/>
    <w:rsid w:val="00B31C1A"/>
    <w:rsid w:val="00B31D7A"/>
    <w:rsid w:val="00B3245D"/>
    <w:rsid w:val="00B34058"/>
    <w:rsid w:val="00B3438C"/>
    <w:rsid w:val="00B34F24"/>
    <w:rsid w:val="00B35F88"/>
    <w:rsid w:val="00B36DFA"/>
    <w:rsid w:val="00B416EE"/>
    <w:rsid w:val="00B42643"/>
    <w:rsid w:val="00B428F6"/>
    <w:rsid w:val="00B42D8F"/>
    <w:rsid w:val="00B42FCE"/>
    <w:rsid w:val="00B436AC"/>
    <w:rsid w:val="00B43907"/>
    <w:rsid w:val="00B451B3"/>
    <w:rsid w:val="00B46244"/>
    <w:rsid w:val="00B5010F"/>
    <w:rsid w:val="00B5070F"/>
    <w:rsid w:val="00B50DC4"/>
    <w:rsid w:val="00B5305C"/>
    <w:rsid w:val="00B53C8B"/>
    <w:rsid w:val="00B53E52"/>
    <w:rsid w:val="00B55590"/>
    <w:rsid w:val="00B55D41"/>
    <w:rsid w:val="00B57272"/>
    <w:rsid w:val="00B574C9"/>
    <w:rsid w:val="00B60FC2"/>
    <w:rsid w:val="00B63AE3"/>
    <w:rsid w:val="00B65E12"/>
    <w:rsid w:val="00B660A9"/>
    <w:rsid w:val="00B705BB"/>
    <w:rsid w:val="00B71343"/>
    <w:rsid w:val="00B7165D"/>
    <w:rsid w:val="00B71C02"/>
    <w:rsid w:val="00B721B7"/>
    <w:rsid w:val="00B724E8"/>
    <w:rsid w:val="00B72595"/>
    <w:rsid w:val="00B7361D"/>
    <w:rsid w:val="00B73AC3"/>
    <w:rsid w:val="00B73ED0"/>
    <w:rsid w:val="00B754CA"/>
    <w:rsid w:val="00B76461"/>
    <w:rsid w:val="00B76BC8"/>
    <w:rsid w:val="00B77948"/>
    <w:rsid w:val="00B81496"/>
    <w:rsid w:val="00B83198"/>
    <w:rsid w:val="00B84425"/>
    <w:rsid w:val="00B84F52"/>
    <w:rsid w:val="00B8518A"/>
    <w:rsid w:val="00B875A1"/>
    <w:rsid w:val="00B90571"/>
    <w:rsid w:val="00B92AA9"/>
    <w:rsid w:val="00B9398B"/>
    <w:rsid w:val="00B94041"/>
    <w:rsid w:val="00B94EDA"/>
    <w:rsid w:val="00B96475"/>
    <w:rsid w:val="00B96ED6"/>
    <w:rsid w:val="00BA1493"/>
    <w:rsid w:val="00BA1D67"/>
    <w:rsid w:val="00BA2C21"/>
    <w:rsid w:val="00BA4C9B"/>
    <w:rsid w:val="00BA5B9B"/>
    <w:rsid w:val="00BA79D4"/>
    <w:rsid w:val="00BA7A2B"/>
    <w:rsid w:val="00BB0839"/>
    <w:rsid w:val="00BB0BE9"/>
    <w:rsid w:val="00BB15E8"/>
    <w:rsid w:val="00BB34B5"/>
    <w:rsid w:val="00BB39CE"/>
    <w:rsid w:val="00BB4A80"/>
    <w:rsid w:val="00BB67CB"/>
    <w:rsid w:val="00BB70F8"/>
    <w:rsid w:val="00BC0B4C"/>
    <w:rsid w:val="00BC16A2"/>
    <w:rsid w:val="00BC31FD"/>
    <w:rsid w:val="00BC3F41"/>
    <w:rsid w:val="00BC44A1"/>
    <w:rsid w:val="00BC4D63"/>
    <w:rsid w:val="00BC530F"/>
    <w:rsid w:val="00BC553D"/>
    <w:rsid w:val="00BC6372"/>
    <w:rsid w:val="00BC74B1"/>
    <w:rsid w:val="00BC798B"/>
    <w:rsid w:val="00BD227D"/>
    <w:rsid w:val="00BD7FF7"/>
    <w:rsid w:val="00BE351F"/>
    <w:rsid w:val="00BE466C"/>
    <w:rsid w:val="00BE47BA"/>
    <w:rsid w:val="00BE6EF9"/>
    <w:rsid w:val="00BF01E3"/>
    <w:rsid w:val="00BF2123"/>
    <w:rsid w:val="00BF2F93"/>
    <w:rsid w:val="00BF38AD"/>
    <w:rsid w:val="00BF4325"/>
    <w:rsid w:val="00BF4A52"/>
    <w:rsid w:val="00BF5351"/>
    <w:rsid w:val="00BF5CD7"/>
    <w:rsid w:val="00BF5D88"/>
    <w:rsid w:val="00BF6C4A"/>
    <w:rsid w:val="00BF733B"/>
    <w:rsid w:val="00BF7E80"/>
    <w:rsid w:val="00C00DE6"/>
    <w:rsid w:val="00C0581C"/>
    <w:rsid w:val="00C06E00"/>
    <w:rsid w:val="00C11CA7"/>
    <w:rsid w:val="00C125D4"/>
    <w:rsid w:val="00C16B6D"/>
    <w:rsid w:val="00C20101"/>
    <w:rsid w:val="00C20972"/>
    <w:rsid w:val="00C2164D"/>
    <w:rsid w:val="00C226D2"/>
    <w:rsid w:val="00C23EFD"/>
    <w:rsid w:val="00C25438"/>
    <w:rsid w:val="00C25F4D"/>
    <w:rsid w:val="00C27D45"/>
    <w:rsid w:val="00C315FE"/>
    <w:rsid w:val="00C32313"/>
    <w:rsid w:val="00C323AE"/>
    <w:rsid w:val="00C34284"/>
    <w:rsid w:val="00C34B2F"/>
    <w:rsid w:val="00C34C4B"/>
    <w:rsid w:val="00C353D3"/>
    <w:rsid w:val="00C363D4"/>
    <w:rsid w:val="00C376CC"/>
    <w:rsid w:val="00C42469"/>
    <w:rsid w:val="00C4266D"/>
    <w:rsid w:val="00C4376E"/>
    <w:rsid w:val="00C4480B"/>
    <w:rsid w:val="00C45C38"/>
    <w:rsid w:val="00C460AC"/>
    <w:rsid w:val="00C507E4"/>
    <w:rsid w:val="00C50921"/>
    <w:rsid w:val="00C531E6"/>
    <w:rsid w:val="00C53514"/>
    <w:rsid w:val="00C540E0"/>
    <w:rsid w:val="00C555DA"/>
    <w:rsid w:val="00C563C8"/>
    <w:rsid w:val="00C566A9"/>
    <w:rsid w:val="00C5673D"/>
    <w:rsid w:val="00C56B8C"/>
    <w:rsid w:val="00C57503"/>
    <w:rsid w:val="00C60133"/>
    <w:rsid w:val="00C62B66"/>
    <w:rsid w:val="00C64778"/>
    <w:rsid w:val="00C6494B"/>
    <w:rsid w:val="00C66444"/>
    <w:rsid w:val="00C6678B"/>
    <w:rsid w:val="00C66F96"/>
    <w:rsid w:val="00C676CA"/>
    <w:rsid w:val="00C70DF2"/>
    <w:rsid w:val="00C714DB"/>
    <w:rsid w:val="00C715AD"/>
    <w:rsid w:val="00C71ACE"/>
    <w:rsid w:val="00C72F68"/>
    <w:rsid w:val="00C73A8D"/>
    <w:rsid w:val="00C7657A"/>
    <w:rsid w:val="00C76FD6"/>
    <w:rsid w:val="00C7719F"/>
    <w:rsid w:val="00C774C4"/>
    <w:rsid w:val="00C77AE2"/>
    <w:rsid w:val="00C77EBF"/>
    <w:rsid w:val="00C80EBB"/>
    <w:rsid w:val="00C81634"/>
    <w:rsid w:val="00C83234"/>
    <w:rsid w:val="00C84288"/>
    <w:rsid w:val="00C84C87"/>
    <w:rsid w:val="00C8614A"/>
    <w:rsid w:val="00C86AA8"/>
    <w:rsid w:val="00C8780C"/>
    <w:rsid w:val="00C87E61"/>
    <w:rsid w:val="00C90AA5"/>
    <w:rsid w:val="00C90F05"/>
    <w:rsid w:val="00C92437"/>
    <w:rsid w:val="00C92C6C"/>
    <w:rsid w:val="00C95E4E"/>
    <w:rsid w:val="00C96441"/>
    <w:rsid w:val="00C96D72"/>
    <w:rsid w:val="00C9730E"/>
    <w:rsid w:val="00CA0CA6"/>
    <w:rsid w:val="00CA10F1"/>
    <w:rsid w:val="00CA238C"/>
    <w:rsid w:val="00CA3545"/>
    <w:rsid w:val="00CA747E"/>
    <w:rsid w:val="00CB24BC"/>
    <w:rsid w:val="00CB2B29"/>
    <w:rsid w:val="00CC099F"/>
    <w:rsid w:val="00CC4224"/>
    <w:rsid w:val="00CC634C"/>
    <w:rsid w:val="00CC6C9E"/>
    <w:rsid w:val="00CD11E3"/>
    <w:rsid w:val="00CD4639"/>
    <w:rsid w:val="00CD48C7"/>
    <w:rsid w:val="00CE19F2"/>
    <w:rsid w:val="00CE1C3B"/>
    <w:rsid w:val="00CE38B5"/>
    <w:rsid w:val="00CE39E4"/>
    <w:rsid w:val="00CE425B"/>
    <w:rsid w:val="00CE451E"/>
    <w:rsid w:val="00CE4778"/>
    <w:rsid w:val="00CE5595"/>
    <w:rsid w:val="00CE6556"/>
    <w:rsid w:val="00CE694D"/>
    <w:rsid w:val="00CE7681"/>
    <w:rsid w:val="00CF2324"/>
    <w:rsid w:val="00CF3EB8"/>
    <w:rsid w:val="00CF4EDD"/>
    <w:rsid w:val="00CF63DA"/>
    <w:rsid w:val="00CF6745"/>
    <w:rsid w:val="00D00654"/>
    <w:rsid w:val="00D01379"/>
    <w:rsid w:val="00D024EC"/>
    <w:rsid w:val="00D030AB"/>
    <w:rsid w:val="00D03712"/>
    <w:rsid w:val="00D05A1D"/>
    <w:rsid w:val="00D0621A"/>
    <w:rsid w:val="00D065A7"/>
    <w:rsid w:val="00D075CF"/>
    <w:rsid w:val="00D079A7"/>
    <w:rsid w:val="00D107CD"/>
    <w:rsid w:val="00D1140F"/>
    <w:rsid w:val="00D14B4C"/>
    <w:rsid w:val="00D15D49"/>
    <w:rsid w:val="00D15FC5"/>
    <w:rsid w:val="00D202D7"/>
    <w:rsid w:val="00D219F2"/>
    <w:rsid w:val="00D225B3"/>
    <w:rsid w:val="00D23440"/>
    <w:rsid w:val="00D250C0"/>
    <w:rsid w:val="00D2543C"/>
    <w:rsid w:val="00D25514"/>
    <w:rsid w:val="00D30288"/>
    <w:rsid w:val="00D3148D"/>
    <w:rsid w:val="00D3187C"/>
    <w:rsid w:val="00D31C42"/>
    <w:rsid w:val="00D35189"/>
    <w:rsid w:val="00D3606B"/>
    <w:rsid w:val="00D3678E"/>
    <w:rsid w:val="00D37C8A"/>
    <w:rsid w:val="00D4092D"/>
    <w:rsid w:val="00D40BB4"/>
    <w:rsid w:val="00D41496"/>
    <w:rsid w:val="00D43000"/>
    <w:rsid w:val="00D43975"/>
    <w:rsid w:val="00D45312"/>
    <w:rsid w:val="00D465A8"/>
    <w:rsid w:val="00D46DA9"/>
    <w:rsid w:val="00D46F82"/>
    <w:rsid w:val="00D46FCC"/>
    <w:rsid w:val="00D533A7"/>
    <w:rsid w:val="00D5369B"/>
    <w:rsid w:val="00D53C7D"/>
    <w:rsid w:val="00D54BA0"/>
    <w:rsid w:val="00D5641F"/>
    <w:rsid w:val="00D57164"/>
    <w:rsid w:val="00D600AC"/>
    <w:rsid w:val="00D60243"/>
    <w:rsid w:val="00D610B1"/>
    <w:rsid w:val="00D6148B"/>
    <w:rsid w:val="00D617B4"/>
    <w:rsid w:val="00D62A8B"/>
    <w:rsid w:val="00D62CCF"/>
    <w:rsid w:val="00D63BBD"/>
    <w:rsid w:val="00D64231"/>
    <w:rsid w:val="00D64B2D"/>
    <w:rsid w:val="00D654ED"/>
    <w:rsid w:val="00D701F5"/>
    <w:rsid w:val="00D71317"/>
    <w:rsid w:val="00D71CC6"/>
    <w:rsid w:val="00D74D3B"/>
    <w:rsid w:val="00D74F2E"/>
    <w:rsid w:val="00D75345"/>
    <w:rsid w:val="00D77C5F"/>
    <w:rsid w:val="00D80101"/>
    <w:rsid w:val="00D8033E"/>
    <w:rsid w:val="00D81DCD"/>
    <w:rsid w:val="00D83EE4"/>
    <w:rsid w:val="00D8524E"/>
    <w:rsid w:val="00D857CA"/>
    <w:rsid w:val="00D85BB9"/>
    <w:rsid w:val="00D862E0"/>
    <w:rsid w:val="00D872B0"/>
    <w:rsid w:val="00D921FB"/>
    <w:rsid w:val="00D93098"/>
    <w:rsid w:val="00D93A15"/>
    <w:rsid w:val="00D9440A"/>
    <w:rsid w:val="00D9606B"/>
    <w:rsid w:val="00D97904"/>
    <w:rsid w:val="00DA0A88"/>
    <w:rsid w:val="00DA10B5"/>
    <w:rsid w:val="00DA23C4"/>
    <w:rsid w:val="00DA4CDF"/>
    <w:rsid w:val="00DB0220"/>
    <w:rsid w:val="00DB09D4"/>
    <w:rsid w:val="00DB3413"/>
    <w:rsid w:val="00DB3D1A"/>
    <w:rsid w:val="00DB3EC7"/>
    <w:rsid w:val="00DB470F"/>
    <w:rsid w:val="00DB5310"/>
    <w:rsid w:val="00DB5EAE"/>
    <w:rsid w:val="00DB696D"/>
    <w:rsid w:val="00DC1AD8"/>
    <w:rsid w:val="00DC2044"/>
    <w:rsid w:val="00DC286A"/>
    <w:rsid w:val="00DC2E39"/>
    <w:rsid w:val="00DC3481"/>
    <w:rsid w:val="00DC3B56"/>
    <w:rsid w:val="00DC5774"/>
    <w:rsid w:val="00DC5798"/>
    <w:rsid w:val="00DC5874"/>
    <w:rsid w:val="00DC5C25"/>
    <w:rsid w:val="00DC6C14"/>
    <w:rsid w:val="00DC7908"/>
    <w:rsid w:val="00DC7E1D"/>
    <w:rsid w:val="00DD24E8"/>
    <w:rsid w:val="00DD2E92"/>
    <w:rsid w:val="00DD34FA"/>
    <w:rsid w:val="00DD45FF"/>
    <w:rsid w:val="00DD7F77"/>
    <w:rsid w:val="00DE09C1"/>
    <w:rsid w:val="00DE1367"/>
    <w:rsid w:val="00DE1901"/>
    <w:rsid w:val="00DE19AC"/>
    <w:rsid w:val="00DE5FA3"/>
    <w:rsid w:val="00DE7115"/>
    <w:rsid w:val="00DF0470"/>
    <w:rsid w:val="00DF15AD"/>
    <w:rsid w:val="00DF17CC"/>
    <w:rsid w:val="00DF2BE0"/>
    <w:rsid w:val="00DF4079"/>
    <w:rsid w:val="00DF53A5"/>
    <w:rsid w:val="00DF5D00"/>
    <w:rsid w:val="00DF6416"/>
    <w:rsid w:val="00DF7500"/>
    <w:rsid w:val="00DF7D3D"/>
    <w:rsid w:val="00E01276"/>
    <w:rsid w:val="00E02250"/>
    <w:rsid w:val="00E02971"/>
    <w:rsid w:val="00E029C2"/>
    <w:rsid w:val="00E038F2"/>
    <w:rsid w:val="00E044D7"/>
    <w:rsid w:val="00E06A89"/>
    <w:rsid w:val="00E073D9"/>
    <w:rsid w:val="00E07A6A"/>
    <w:rsid w:val="00E10BB9"/>
    <w:rsid w:val="00E1216B"/>
    <w:rsid w:val="00E12AE7"/>
    <w:rsid w:val="00E138A6"/>
    <w:rsid w:val="00E15386"/>
    <w:rsid w:val="00E16015"/>
    <w:rsid w:val="00E16265"/>
    <w:rsid w:val="00E162BC"/>
    <w:rsid w:val="00E169E9"/>
    <w:rsid w:val="00E20407"/>
    <w:rsid w:val="00E27CEF"/>
    <w:rsid w:val="00E30B3B"/>
    <w:rsid w:val="00E31D28"/>
    <w:rsid w:val="00E321A1"/>
    <w:rsid w:val="00E33347"/>
    <w:rsid w:val="00E335C0"/>
    <w:rsid w:val="00E33A0B"/>
    <w:rsid w:val="00E359A4"/>
    <w:rsid w:val="00E415DD"/>
    <w:rsid w:val="00E41DA2"/>
    <w:rsid w:val="00E4262A"/>
    <w:rsid w:val="00E43990"/>
    <w:rsid w:val="00E4472A"/>
    <w:rsid w:val="00E44BEC"/>
    <w:rsid w:val="00E44F15"/>
    <w:rsid w:val="00E52DFC"/>
    <w:rsid w:val="00E5357D"/>
    <w:rsid w:val="00E5759E"/>
    <w:rsid w:val="00E57BCA"/>
    <w:rsid w:val="00E617D6"/>
    <w:rsid w:val="00E6330E"/>
    <w:rsid w:val="00E652A9"/>
    <w:rsid w:val="00E654FB"/>
    <w:rsid w:val="00E663E0"/>
    <w:rsid w:val="00E71151"/>
    <w:rsid w:val="00E71B38"/>
    <w:rsid w:val="00E72484"/>
    <w:rsid w:val="00E731AF"/>
    <w:rsid w:val="00E73363"/>
    <w:rsid w:val="00E74411"/>
    <w:rsid w:val="00E80811"/>
    <w:rsid w:val="00E80B13"/>
    <w:rsid w:val="00E80E17"/>
    <w:rsid w:val="00E814FF"/>
    <w:rsid w:val="00E81D64"/>
    <w:rsid w:val="00E82CD5"/>
    <w:rsid w:val="00E839F8"/>
    <w:rsid w:val="00E83AA0"/>
    <w:rsid w:val="00E83FFC"/>
    <w:rsid w:val="00E877C5"/>
    <w:rsid w:val="00E92730"/>
    <w:rsid w:val="00E9318C"/>
    <w:rsid w:val="00E96486"/>
    <w:rsid w:val="00EA06A0"/>
    <w:rsid w:val="00EA09E9"/>
    <w:rsid w:val="00EA0CE0"/>
    <w:rsid w:val="00EA37C6"/>
    <w:rsid w:val="00EA38CC"/>
    <w:rsid w:val="00EA53B3"/>
    <w:rsid w:val="00EA5B0E"/>
    <w:rsid w:val="00EA6883"/>
    <w:rsid w:val="00EA6A13"/>
    <w:rsid w:val="00EA6BD6"/>
    <w:rsid w:val="00EA7D09"/>
    <w:rsid w:val="00EA7EBB"/>
    <w:rsid w:val="00EB008F"/>
    <w:rsid w:val="00EB01E2"/>
    <w:rsid w:val="00EB0D85"/>
    <w:rsid w:val="00EB28BB"/>
    <w:rsid w:val="00EB3844"/>
    <w:rsid w:val="00EB42B3"/>
    <w:rsid w:val="00EB59E3"/>
    <w:rsid w:val="00EB7902"/>
    <w:rsid w:val="00EB7A9A"/>
    <w:rsid w:val="00EC0448"/>
    <w:rsid w:val="00EC09AC"/>
    <w:rsid w:val="00EC141D"/>
    <w:rsid w:val="00EC1D31"/>
    <w:rsid w:val="00EC4519"/>
    <w:rsid w:val="00EC6D48"/>
    <w:rsid w:val="00EC7333"/>
    <w:rsid w:val="00EC7E4C"/>
    <w:rsid w:val="00ED0B4E"/>
    <w:rsid w:val="00ED0B9C"/>
    <w:rsid w:val="00ED1919"/>
    <w:rsid w:val="00ED24BC"/>
    <w:rsid w:val="00ED289F"/>
    <w:rsid w:val="00ED7331"/>
    <w:rsid w:val="00ED7967"/>
    <w:rsid w:val="00EE10A0"/>
    <w:rsid w:val="00EE1883"/>
    <w:rsid w:val="00EE2096"/>
    <w:rsid w:val="00EE3DE8"/>
    <w:rsid w:val="00EE3E4F"/>
    <w:rsid w:val="00EE468B"/>
    <w:rsid w:val="00EE7A06"/>
    <w:rsid w:val="00EF4106"/>
    <w:rsid w:val="00F0111B"/>
    <w:rsid w:val="00F0139D"/>
    <w:rsid w:val="00F02555"/>
    <w:rsid w:val="00F03B5A"/>
    <w:rsid w:val="00F0426C"/>
    <w:rsid w:val="00F0487D"/>
    <w:rsid w:val="00F05535"/>
    <w:rsid w:val="00F073A4"/>
    <w:rsid w:val="00F07F93"/>
    <w:rsid w:val="00F10B53"/>
    <w:rsid w:val="00F10D55"/>
    <w:rsid w:val="00F10F18"/>
    <w:rsid w:val="00F125F7"/>
    <w:rsid w:val="00F13008"/>
    <w:rsid w:val="00F13C3C"/>
    <w:rsid w:val="00F14795"/>
    <w:rsid w:val="00F1510D"/>
    <w:rsid w:val="00F152D7"/>
    <w:rsid w:val="00F162CC"/>
    <w:rsid w:val="00F169B0"/>
    <w:rsid w:val="00F17EEE"/>
    <w:rsid w:val="00F2151E"/>
    <w:rsid w:val="00F219B2"/>
    <w:rsid w:val="00F2272B"/>
    <w:rsid w:val="00F2339E"/>
    <w:rsid w:val="00F23689"/>
    <w:rsid w:val="00F236D5"/>
    <w:rsid w:val="00F23AE4"/>
    <w:rsid w:val="00F26772"/>
    <w:rsid w:val="00F27332"/>
    <w:rsid w:val="00F30C47"/>
    <w:rsid w:val="00F3139F"/>
    <w:rsid w:val="00F358EB"/>
    <w:rsid w:val="00F359CA"/>
    <w:rsid w:val="00F367C4"/>
    <w:rsid w:val="00F36AE2"/>
    <w:rsid w:val="00F36E88"/>
    <w:rsid w:val="00F37149"/>
    <w:rsid w:val="00F41070"/>
    <w:rsid w:val="00F420E5"/>
    <w:rsid w:val="00F47711"/>
    <w:rsid w:val="00F50A3E"/>
    <w:rsid w:val="00F50E17"/>
    <w:rsid w:val="00F50F1D"/>
    <w:rsid w:val="00F52CF3"/>
    <w:rsid w:val="00F53684"/>
    <w:rsid w:val="00F57852"/>
    <w:rsid w:val="00F57C68"/>
    <w:rsid w:val="00F613FD"/>
    <w:rsid w:val="00F618A0"/>
    <w:rsid w:val="00F6199E"/>
    <w:rsid w:val="00F6225D"/>
    <w:rsid w:val="00F6343F"/>
    <w:rsid w:val="00F63DAB"/>
    <w:rsid w:val="00F640E4"/>
    <w:rsid w:val="00F64BD1"/>
    <w:rsid w:val="00F66BFE"/>
    <w:rsid w:val="00F67F1D"/>
    <w:rsid w:val="00F70A4A"/>
    <w:rsid w:val="00F72822"/>
    <w:rsid w:val="00F74BC7"/>
    <w:rsid w:val="00F75901"/>
    <w:rsid w:val="00F763AD"/>
    <w:rsid w:val="00F80111"/>
    <w:rsid w:val="00F8298B"/>
    <w:rsid w:val="00F83408"/>
    <w:rsid w:val="00F84CE7"/>
    <w:rsid w:val="00F90519"/>
    <w:rsid w:val="00F9094B"/>
    <w:rsid w:val="00F91442"/>
    <w:rsid w:val="00F9198C"/>
    <w:rsid w:val="00F91B5E"/>
    <w:rsid w:val="00F932A2"/>
    <w:rsid w:val="00F93534"/>
    <w:rsid w:val="00F9511E"/>
    <w:rsid w:val="00F95206"/>
    <w:rsid w:val="00F96720"/>
    <w:rsid w:val="00F9754D"/>
    <w:rsid w:val="00F97E03"/>
    <w:rsid w:val="00FA045D"/>
    <w:rsid w:val="00FA14AA"/>
    <w:rsid w:val="00FA1877"/>
    <w:rsid w:val="00FA253C"/>
    <w:rsid w:val="00FA303B"/>
    <w:rsid w:val="00FA3430"/>
    <w:rsid w:val="00FA40A5"/>
    <w:rsid w:val="00FA4F2B"/>
    <w:rsid w:val="00FA711E"/>
    <w:rsid w:val="00FA736C"/>
    <w:rsid w:val="00FB13C1"/>
    <w:rsid w:val="00FB1474"/>
    <w:rsid w:val="00FB28D2"/>
    <w:rsid w:val="00FB2A1B"/>
    <w:rsid w:val="00FB3FD5"/>
    <w:rsid w:val="00FB48A8"/>
    <w:rsid w:val="00FB4D4C"/>
    <w:rsid w:val="00FB5D87"/>
    <w:rsid w:val="00FB7379"/>
    <w:rsid w:val="00FC3081"/>
    <w:rsid w:val="00FC5224"/>
    <w:rsid w:val="00FC5C3D"/>
    <w:rsid w:val="00FC5CE1"/>
    <w:rsid w:val="00FC7172"/>
    <w:rsid w:val="00FD0C8D"/>
    <w:rsid w:val="00FD2482"/>
    <w:rsid w:val="00FD47F2"/>
    <w:rsid w:val="00FD61A8"/>
    <w:rsid w:val="00FE0930"/>
    <w:rsid w:val="00FE14DA"/>
    <w:rsid w:val="00FE2537"/>
    <w:rsid w:val="00FE469B"/>
    <w:rsid w:val="00FE485F"/>
    <w:rsid w:val="00FE79EF"/>
    <w:rsid w:val="00FF1753"/>
    <w:rsid w:val="00FF2D59"/>
    <w:rsid w:val="00FF3882"/>
    <w:rsid w:val="00FF51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B4BA8"/>
  <w15:chartTrackingRefBased/>
  <w15:docId w15:val="{A01844FE-7CFD-4E3E-8F25-6C0C1CFE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7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47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47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347A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05535"/>
    <w:pPr>
      <w:ind w:left="720"/>
      <w:contextualSpacing/>
    </w:pPr>
  </w:style>
  <w:style w:type="table" w:styleId="GridTable4-Accent6">
    <w:name w:val="Grid Table 4 Accent 6"/>
    <w:basedOn w:val="TableNormal"/>
    <w:uiPriority w:val="49"/>
    <w:rsid w:val="006E4B4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FootnoteText">
    <w:name w:val="footnote text"/>
    <w:basedOn w:val="Normal"/>
    <w:link w:val="FootnoteTextChar"/>
    <w:unhideWhenUsed/>
    <w:rsid w:val="004F5EAF"/>
    <w:pPr>
      <w:spacing w:after="0" w:line="240" w:lineRule="auto"/>
    </w:pPr>
    <w:rPr>
      <w:sz w:val="20"/>
      <w:szCs w:val="20"/>
    </w:rPr>
  </w:style>
  <w:style w:type="character" w:customStyle="1" w:styleId="FootnoteTextChar">
    <w:name w:val="Footnote Text Char"/>
    <w:basedOn w:val="DefaultParagraphFont"/>
    <w:link w:val="FootnoteText"/>
    <w:rsid w:val="004F5EAF"/>
    <w:rPr>
      <w:sz w:val="20"/>
      <w:szCs w:val="20"/>
    </w:rPr>
  </w:style>
  <w:style w:type="character" w:styleId="FootnoteReference">
    <w:name w:val="footnote reference"/>
    <w:basedOn w:val="DefaultParagraphFont"/>
    <w:unhideWhenUsed/>
    <w:rsid w:val="004F5EAF"/>
    <w:rPr>
      <w:vertAlign w:val="superscript"/>
    </w:rPr>
  </w:style>
  <w:style w:type="character" w:styleId="Hyperlink">
    <w:name w:val="Hyperlink"/>
    <w:basedOn w:val="DefaultParagraphFont"/>
    <w:uiPriority w:val="99"/>
    <w:unhideWhenUsed/>
    <w:rsid w:val="004F5EAF"/>
    <w:rPr>
      <w:color w:val="0563C1" w:themeColor="hyperlink"/>
      <w:u w:val="single"/>
    </w:rPr>
  </w:style>
  <w:style w:type="character" w:styleId="UnresolvedMention">
    <w:name w:val="Unresolved Mention"/>
    <w:basedOn w:val="DefaultParagraphFont"/>
    <w:uiPriority w:val="99"/>
    <w:semiHidden/>
    <w:unhideWhenUsed/>
    <w:rsid w:val="004F5EAF"/>
    <w:rPr>
      <w:color w:val="808080"/>
      <w:shd w:val="clear" w:color="auto" w:fill="E6E6E6"/>
    </w:rPr>
  </w:style>
  <w:style w:type="character" w:styleId="CommentReference">
    <w:name w:val="annotation reference"/>
    <w:basedOn w:val="DefaultParagraphFont"/>
    <w:uiPriority w:val="99"/>
    <w:semiHidden/>
    <w:unhideWhenUsed/>
    <w:rsid w:val="004F3FE3"/>
    <w:rPr>
      <w:sz w:val="16"/>
      <w:szCs w:val="16"/>
    </w:rPr>
  </w:style>
  <w:style w:type="paragraph" w:styleId="CommentText">
    <w:name w:val="annotation text"/>
    <w:basedOn w:val="Normal"/>
    <w:link w:val="CommentTextChar"/>
    <w:uiPriority w:val="99"/>
    <w:unhideWhenUsed/>
    <w:rsid w:val="004F3FE3"/>
    <w:pPr>
      <w:spacing w:line="240" w:lineRule="auto"/>
    </w:pPr>
    <w:rPr>
      <w:sz w:val="20"/>
      <w:szCs w:val="20"/>
    </w:rPr>
  </w:style>
  <w:style w:type="character" w:customStyle="1" w:styleId="CommentTextChar">
    <w:name w:val="Comment Text Char"/>
    <w:basedOn w:val="DefaultParagraphFont"/>
    <w:link w:val="CommentText"/>
    <w:uiPriority w:val="99"/>
    <w:rsid w:val="004F3FE3"/>
    <w:rPr>
      <w:sz w:val="20"/>
      <w:szCs w:val="20"/>
    </w:rPr>
  </w:style>
  <w:style w:type="paragraph" w:styleId="CommentSubject">
    <w:name w:val="annotation subject"/>
    <w:basedOn w:val="CommentText"/>
    <w:next w:val="CommentText"/>
    <w:link w:val="CommentSubjectChar"/>
    <w:uiPriority w:val="99"/>
    <w:semiHidden/>
    <w:unhideWhenUsed/>
    <w:rsid w:val="004F3FE3"/>
    <w:rPr>
      <w:b/>
      <w:bCs/>
    </w:rPr>
  </w:style>
  <w:style w:type="character" w:customStyle="1" w:styleId="CommentSubjectChar">
    <w:name w:val="Comment Subject Char"/>
    <w:basedOn w:val="CommentTextChar"/>
    <w:link w:val="CommentSubject"/>
    <w:uiPriority w:val="99"/>
    <w:semiHidden/>
    <w:rsid w:val="004F3FE3"/>
    <w:rPr>
      <w:b/>
      <w:bCs/>
      <w:sz w:val="20"/>
      <w:szCs w:val="20"/>
    </w:rPr>
  </w:style>
  <w:style w:type="paragraph" w:styleId="BalloonText">
    <w:name w:val="Balloon Text"/>
    <w:basedOn w:val="Normal"/>
    <w:link w:val="BalloonTextChar"/>
    <w:uiPriority w:val="99"/>
    <w:semiHidden/>
    <w:unhideWhenUsed/>
    <w:rsid w:val="004F3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FE3"/>
    <w:rPr>
      <w:rFonts w:ascii="Segoe UI" w:hAnsi="Segoe UI" w:cs="Segoe UI"/>
      <w:sz w:val="18"/>
      <w:szCs w:val="18"/>
    </w:rPr>
  </w:style>
  <w:style w:type="paragraph" w:styleId="Footer">
    <w:name w:val="footer"/>
    <w:basedOn w:val="Normal"/>
    <w:link w:val="FooterChar"/>
    <w:uiPriority w:val="99"/>
    <w:unhideWhenUsed/>
    <w:rsid w:val="00686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675"/>
  </w:style>
  <w:style w:type="character" w:styleId="PageNumber">
    <w:name w:val="page number"/>
    <w:basedOn w:val="DefaultParagraphFont"/>
    <w:uiPriority w:val="99"/>
    <w:semiHidden/>
    <w:unhideWhenUsed/>
    <w:rsid w:val="00686675"/>
  </w:style>
  <w:style w:type="paragraph" w:styleId="Header">
    <w:name w:val="header"/>
    <w:basedOn w:val="Normal"/>
    <w:link w:val="HeaderChar"/>
    <w:uiPriority w:val="99"/>
    <w:unhideWhenUsed/>
    <w:rsid w:val="00686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675"/>
  </w:style>
  <w:style w:type="paragraph" w:customStyle="1" w:styleId="Style1">
    <w:name w:val="Style1"/>
    <w:basedOn w:val="Normal"/>
    <w:link w:val="Style1Char"/>
    <w:qFormat/>
    <w:rsid w:val="003644E6"/>
    <w:rPr>
      <w:rFonts w:cs="Arial"/>
      <w:b/>
      <w:sz w:val="28"/>
      <w:szCs w:val="24"/>
    </w:rPr>
  </w:style>
  <w:style w:type="character" w:customStyle="1" w:styleId="Style1Char">
    <w:name w:val="Style1 Char"/>
    <w:basedOn w:val="DefaultParagraphFont"/>
    <w:link w:val="Style1"/>
    <w:rsid w:val="003644E6"/>
    <w:rPr>
      <w:rFonts w:cs="Arial"/>
      <w:b/>
      <w:sz w:val="28"/>
      <w:szCs w:val="24"/>
    </w:rPr>
  </w:style>
  <w:style w:type="table" w:styleId="GridTable1Light-Accent3">
    <w:name w:val="Grid Table 1 Light Accent 3"/>
    <w:basedOn w:val="TableNormal"/>
    <w:uiPriority w:val="46"/>
    <w:rsid w:val="000E6E3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0E6E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
    <w:name w:val="No List1"/>
    <w:next w:val="NoList"/>
    <w:uiPriority w:val="99"/>
    <w:semiHidden/>
    <w:unhideWhenUsed/>
    <w:rsid w:val="00D01379"/>
  </w:style>
  <w:style w:type="table" w:customStyle="1" w:styleId="TableGrid1">
    <w:name w:val="Table Grid1"/>
    <w:basedOn w:val="TableNormal"/>
    <w:next w:val="TableGrid"/>
    <w:uiPriority w:val="39"/>
    <w:rsid w:val="00D0137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01379"/>
    <w:pPr>
      <w:spacing w:after="200" w:line="240" w:lineRule="auto"/>
    </w:pPr>
    <w:rPr>
      <w:rFonts w:asciiTheme="minorHAnsi" w:hAnsiTheme="minorHAnsi"/>
      <w:b/>
      <w:bCs/>
      <w:color w:val="4472C4" w:themeColor="accent1"/>
      <w:sz w:val="18"/>
      <w:szCs w:val="18"/>
    </w:rPr>
  </w:style>
  <w:style w:type="table" w:styleId="LightList-Accent5">
    <w:name w:val="Light List Accent 5"/>
    <w:basedOn w:val="TableNormal"/>
    <w:uiPriority w:val="61"/>
    <w:rsid w:val="00D01379"/>
    <w:pPr>
      <w:spacing w:after="0" w:line="240" w:lineRule="auto"/>
    </w:pPr>
    <w:rPr>
      <w:rFonts w:asciiTheme="minorHAnsi" w:hAnsiTheme="minorHAns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Default">
    <w:name w:val="Default"/>
    <w:rsid w:val="00D01379"/>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link w:val="NoSpacingChar"/>
    <w:uiPriority w:val="1"/>
    <w:qFormat/>
    <w:rsid w:val="00D01379"/>
    <w:pPr>
      <w:spacing w:after="0" w:line="240" w:lineRule="auto"/>
    </w:pPr>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D01379"/>
    <w:rPr>
      <w:rFonts w:asciiTheme="minorHAnsi" w:eastAsiaTheme="minorEastAsia" w:hAnsiTheme="minorHAnsi"/>
      <w:lang w:val="en-US"/>
    </w:rPr>
  </w:style>
  <w:style w:type="paragraph" w:styleId="Title">
    <w:name w:val="Title"/>
    <w:basedOn w:val="Normal"/>
    <w:next w:val="Normal"/>
    <w:link w:val="TitleChar"/>
    <w:uiPriority w:val="10"/>
    <w:qFormat/>
    <w:rsid w:val="00D013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1379"/>
    <w:rPr>
      <w:rFonts w:asciiTheme="majorHAnsi" w:eastAsiaTheme="majorEastAsia" w:hAnsiTheme="majorHAnsi" w:cstheme="majorBidi"/>
      <w:spacing w:val="-10"/>
      <w:kern w:val="28"/>
      <w:sz w:val="56"/>
      <w:szCs w:val="56"/>
    </w:rPr>
  </w:style>
  <w:style w:type="numbering" w:customStyle="1" w:styleId="NoList2">
    <w:name w:val="No List2"/>
    <w:next w:val="NoList"/>
    <w:uiPriority w:val="99"/>
    <w:semiHidden/>
    <w:unhideWhenUsed/>
    <w:rsid w:val="00D01379"/>
  </w:style>
  <w:style w:type="table" w:customStyle="1" w:styleId="TableGrid2">
    <w:name w:val="Table Grid2"/>
    <w:basedOn w:val="TableNormal"/>
    <w:next w:val="TableGrid"/>
    <w:uiPriority w:val="59"/>
    <w:rsid w:val="00D0137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D01379"/>
    <w:pPr>
      <w:spacing w:after="0" w:line="240" w:lineRule="auto"/>
    </w:pPr>
    <w:rPr>
      <w:rFonts w:asciiTheme="minorHAnsi" w:hAnsiTheme="minorHAns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TableGrid11">
    <w:name w:val="Table Grid11"/>
    <w:basedOn w:val="TableNormal"/>
    <w:next w:val="TableGrid"/>
    <w:uiPriority w:val="39"/>
    <w:rsid w:val="00D0137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01379"/>
  </w:style>
  <w:style w:type="table" w:customStyle="1" w:styleId="TableGrid3">
    <w:name w:val="Table Grid3"/>
    <w:basedOn w:val="TableNormal"/>
    <w:next w:val="TableGrid"/>
    <w:uiPriority w:val="39"/>
    <w:rsid w:val="00D0137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01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01379"/>
    <w:rPr>
      <w:b/>
      <w:bCs/>
    </w:rPr>
  </w:style>
  <w:style w:type="paragraph" w:customStyle="1" w:styleId="Pa6">
    <w:name w:val="Pa6"/>
    <w:basedOn w:val="Default"/>
    <w:next w:val="Default"/>
    <w:uiPriority w:val="99"/>
    <w:rsid w:val="00D01379"/>
    <w:pPr>
      <w:spacing w:line="221" w:lineRule="atLeast"/>
    </w:pPr>
    <w:rPr>
      <w:rFonts w:ascii="Helvetica 45 Light" w:hAnsi="Helvetica 45 Light" w:cstheme="minorBidi"/>
      <w:color w:val="auto"/>
    </w:rPr>
  </w:style>
  <w:style w:type="character" w:customStyle="1" w:styleId="apple-converted-space">
    <w:name w:val="apple-converted-space"/>
    <w:basedOn w:val="DefaultParagraphFont"/>
    <w:rsid w:val="00D01379"/>
  </w:style>
  <w:style w:type="character" w:styleId="Emphasis">
    <w:name w:val="Emphasis"/>
    <w:basedOn w:val="DefaultParagraphFont"/>
    <w:uiPriority w:val="20"/>
    <w:qFormat/>
    <w:rsid w:val="00D01379"/>
    <w:rPr>
      <w:i/>
      <w:iCs/>
    </w:rPr>
  </w:style>
  <w:style w:type="table" w:styleId="PlainTable2">
    <w:name w:val="Plain Table 2"/>
    <w:basedOn w:val="TableNormal"/>
    <w:uiPriority w:val="42"/>
    <w:rsid w:val="00D01379"/>
    <w:pPr>
      <w:spacing w:after="0" w:line="240" w:lineRule="auto"/>
    </w:pPr>
    <w:rPr>
      <w:rFonts w:asciiTheme="minorHAnsi" w:hAnsi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WWOutlineListStyle">
    <w:name w:val="WW_OutlineListStyle"/>
    <w:basedOn w:val="NoList"/>
    <w:rsid w:val="00F70A4A"/>
    <w:pPr>
      <w:numPr>
        <w:numId w:val="97"/>
      </w:numPr>
    </w:pPr>
  </w:style>
  <w:style w:type="numbering" w:customStyle="1" w:styleId="WWOutlineListStyle1">
    <w:name w:val="WW_OutlineListStyle1"/>
    <w:basedOn w:val="NoList"/>
    <w:rsid w:val="00EB59E3"/>
  </w:style>
  <w:style w:type="numbering" w:customStyle="1" w:styleId="WWOutlineListStyle2">
    <w:name w:val="WW_OutlineListStyle2"/>
    <w:basedOn w:val="NoList"/>
    <w:rsid w:val="00AC102A"/>
  </w:style>
  <w:style w:type="numbering" w:customStyle="1" w:styleId="WWOutlineListStyle3">
    <w:name w:val="WW_OutlineListStyle3"/>
    <w:basedOn w:val="NoList"/>
    <w:rsid w:val="00B660A9"/>
  </w:style>
  <w:style w:type="numbering" w:customStyle="1" w:styleId="WWOutlineListStyle4">
    <w:name w:val="WW_OutlineListStyle4"/>
    <w:basedOn w:val="NoList"/>
    <w:rsid w:val="00E07A6A"/>
  </w:style>
  <w:style w:type="numbering" w:customStyle="1" w:styleId="WWOutlineListStyle5">
    <w:name w:val="WW_OutlineListStyle5"/>
    <w:basedOn w:val="NoList"/>
    <w:rsid w:val="00F53684"/>
  </w:style>
  <w:style w:type="paragraph" w:styleId="Revision">
    <w:name w:val="Revision"/>
    <w:hidden/>
    <w:uiPriority w:val="99"/>
    <w:semiHidden/>
    <w:rsid w:val="00750505"/>
    <w:pPr>
      <w:spacing w:after="0" w:line="240" w:lineRule="auto"/>
    </w:pPr>
  </w:style>
  <w:style w:type="character" w:customStyle="1" w:styleId="cf01">
    <w:name w:val="cf01"/>
    <w:basedOn w:val="DefaultParagraphFont"/>
    <w:rsid w:val="007B2F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73203">
      <w:bodyDiv w:val="1"/>
      <w:marLeft w:val="0"/>
      <w:marRight w:val="0"/>
      <w:marTop w:val="0"/>
      <w:marBottom w:val="0"/>
      <w:divBdr>
        <w:top w:val="none" w:sz="0" w:space="0" w:color="auto"/>
        <w:left w:val="none" w:sz="0" w:space="0" w:color="auto"/>
        <w:bottom w:val="none" w:sz="0" w:space="0" w:color="auto"/>
        <w:right w:val="none" w:sz="0" w:space="0" w:color="auto"/>
      </w:divBdr>
    </w:div>
    <w:div w:id="386221997">
      <w:bodyDiv w:val="1"/>
      <w:marLeft w:val="0"/>
      <w:marRight w:val="0"/>
      <w:marTop w:val="0"/>
      <w:marBottom w:val="0"/>
      <w:divBdr>
        <w:top w:val="none" w:sz="0" w:space="0" w:color="auto"/>
        <w:left w:val="none" w:sz="0" w:space="0" w:color="auto"/>
        <w:bottom w:val="none" w:sz="0" w:space="0" w:color="auto"/>
        <w:right w:val="none" w:sz="0" w:space="0" w:color="auto"/>
      </w:divBdr>
    </w:div>
    <w:div w:id="887957580">
      <w:bodyDiv w:val="1"/>
      <w:marLeft w:val="0"/>
      <w:marRight w:val="0"/>
      <w:marTop w:val="0"/>
      <w:marBottom w:val="0"/>
      <w:divBdr>
        <w:top w:val="none" w:sz="0" w:space="0" w:color="auto"/>
        <w:left w:val="none" w:sz="0" w:space="0" w:color="auto"/>
        <w:bottom w:val="none" w:sz="0" w:space="0" w:color="auto"/>
        <w:right w:val="none" w:sz="0" w:space="0" w:color="auto"/>
      </w:divBdr>
    </w:div>
    <w:div w:id="965504339">
      <w:bodyDiv w:val="1"/>
      <w:marLeft w:val="0"/>
      <w:marRight w:val="0"/>
      <w:marTop w:val="0"/>
      <w:marBottom w:val="0"/>
      <w:divBdr>
        <w:top w:val="none" w:sz="0" w:space="0" w:color="auto"/>
        <w:left w:val="none" w:sz="0" w:space="0" w:color="auto"/>
        <w:bottom w:val="none" w:sz="0" w:space="0" w:color="auto"/>
        <w:right w:val="none" w:sz="0" w:space="0" w:color="auto"/>
      </w:divBdr>
    </w:div>
    <w:div w:id="1496798504">
      <w:bodyDiv w:val="1"/>
      <w:marLeft w:val="0"/>
      <w:marRight w:val="0"/>
      <w:marTop w:val="0"/>
      <w:marBottom w:val="0"/>
      <w:divBdr>
        <w:top w:val="none" w:sz="0" w:space="0" w:color="auto"/>
        <w:left w:val="none" w:sz="0" w:space="0" w:color="auto"/>
        <w:bottom w:val="none" w:sz="0" w:space="0" w:color="auto"/>
        <w:right w:val="none" w:sz="0" w:space="0" w:color="auto"/>
      </w:divBdr>
    </w:div>
    <w:div w:id="162623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gho/ph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9CD0-07FF-49BA-BD58-AFD70D2B103E}">
  <ds:schemaRefs>
    <ds:schemaRef ds:uri="http://schemas.openxmlformats.org/officeDocument/2006/bibliography"/>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0</TotalTime>
  <Pages>73</Pages>
  <Words>17451</Words>
  <Characters>99471</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Yoshizaki, Miho</dc:creator>
  <cp:keywords/>
  <dc:description/>
  <cp:lastModifiedBy>Lynch, Nick</cp:lastModifiedBy>
  <cp:revision>2</cp:revision>
  <cp:lastPrinted>2019-04-05T13:43:00Z</cp:lastPrinted>
  <dcterms:created xsi:type="dcterms:W3CDTF">2024-04-19T15:33:00Z</dcterms:created>
  <dcterms:modified xsi:type="dcterms:W3CDTF">2024-04-19T15:33:00Z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